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C37A5" w14:textId="1803C685" w:rsidR="009736D6" w:rsidRDefault="00841503" w:rsidP="00CE3E25">
      <w:pPr>
        <w:rPr>
          <w:rFonts w:ascii="Calibri" w:hAnsi="Calibri" w:cs="Arial"/>
          <w:b/>
          <w:sz w:val="35"/>
          <w:szCs w:val="3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DB5EB0" wp14:editId="63E39795">
                <wp:simplePos x="0" y="0"/>
                <wp:positionH relativeFrom="margin">
                  <wp:align>right</wp:align>
                </wp:positionH>
                <wp:positionV relativeFrom="paragraph">
                  <wp:posOffset>-574675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04F8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3FD15312" w14:textId="6AA4FD98" w:rsidR="007C01C3" w:rsidRPr="00C9034A" w:rsidRDefault="006B74F6" w:rsidP="003471DE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Santiago, 15 de abril </w:t>
                            </w:r>
                            <w:r w:rsidR="00D6261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de 2019</w:t>
                            </w:r>
                          </w:p>
                          <w:p w14:paraId="5C6C9D1F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DD4A852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724A2781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0DB5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45.2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" strokecolor="white">
                <v:textbox>
                  <w:txbxContent>
                    <w:p w14:paraId="27BE04F8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3FD15312" w14:textId="6AA4FD98" w:rsidR="007C01C3" w:rsidRPr="00C9034A" w:rsidRDefault="006B74F6" w:rsidP="003471DE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Santiago, 15 de abril </w:t>
                      </w:r>
                      <w:r w:rsidR="00D6261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de 2019</w:t>
                      </w:r>
                    </w:p>
                    <w:p w14:paraId="5C6C9D1F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DD4A852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724A2781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F8A48" w14:textId="5D43F366" w:rsidR="0080717E" w:rsidRDefault="00D6261A" w:rsidP="003E558D">
      <w:pPr>
        <w:jc w:val="both"/>
        <w:rPr>
          <w:rFonts w:ascii="Calibri" w:hAnsi="Calibri" w:cs="Arial"/>
          <w:b/>
          <w:sz w:val="35"/>
          <w:szCs w:val="35"/>
        </w:rPr>
      </w:pPr>
      <w:r>
        <w:rPr>
          <w:rFonts w:ascii="Calibri" w:hAnsi="Calibri" w:cs="Arial"/>
          <w:b/>
          <w:sz w:val="35"/>
          <w:szCs w:val="35"/>
        </w:rPr>
        <w:t xml:space="preserve">Superintendencia perfecciona procedimiento de </w:t>
      </w:r>
      <w:r w:rsidR="00D600C7">
        <w:rPr>
          <w:rFonts w:ascii="Calibri" w:hAnsi="Calibri" w:cs="Arial"/>
          <w:b/>
          <w:sz w:val="35"/>
          <w:szCs w:val="35"/>
        </w:rPr>
        <w:t xml:space="preserve"> </w:t>
      </w:r>
      <w:r w:rsidR="003471DE">
        <w:rPr>
          <w:rFonts w:ascii="Calibri" w:hAnsi="Calibri" w:cs="Arial"/>
          <w:b/>
          <w:sz w:val="35"/>
          <w:szCs w:val="35"/>
        </w:rPr>
        <w:t>autoexclusión voluntaria de jugadores</w:t>
      </w:r>
      <w:r w:rsidR="00D600C7">
        <w:rPr>
          <w:rFonts w:ascii="Calibri" w:hAnsi="Calibri" w:cs="Arial"/>
          <w:b/>
          <w:sz w:val="35"/>
          <w:szCs w:val="35"/>
        </w:rPr>
        <w:t xml:space="preserve"> de casinos</w:t>
      </w:r>
    </w:p>
    <w:p w14:paraId="10C8E817" w14:textId="77777777" w:rsidR="00F013C4" w:rsidRPr="00F013C4" w:rsidRDefault="00F013C4" w:rsidP="00F013C4">
      <w:pPr>
        <w:pStyle w:val="Listavistosa-nfasis11"/>
        <w:jc w:val="both"/>
        <w:rPr>
          <w:rFonts w:ascii="Calibri" w:hAnsi="Calibri"/>
          <w:sz w:val="22"/>
          <w:szCs w:val="22"/>
        </w:rPr>
      </w:pPr>
    </w:p>
    <w:p w14:paraId="7CE59640" w14:textId="74BE3179" w:rsidR="008621D5" w:rsidRDefault="006B74F6" w:rsidP="006B74F6">
      <w:pPr>
        <w:pStyle w:val="Prrafodelista"/>
        <w:numPr>
          <w:ilvl w:val="0"/>
          <w:numId w:val="21"/>
        </w:numPr>
        <w:ind w:left="284" w:right="51" w:hanging="284"/>
        <w:jc w:val="both"/>
        <w:rPr>
          <w:rFonts w:ascii="Calibri" w:hAnsi="Calibri" w:cs="Calibri"/>
          <w:b/>
          <w:i/>
          <w:sz w:val="21"/>
          <w:szCs w:val="21"/>
        </w:rPr>
      </w:pPr>
      <w:r w:rsidRPr="006B74F6">
        <w:rPr>
          <w:rFonts w:ascii="Calibri" w:hAnsi="Calibri" w:cs="Calibri"/>
          <w:b/>
          <w:i/>
          <w:sz w:val="21"/>
          <w:szCs w:val="21"/>
        </w:rPr>
        <w:t>A contar de la entrada en vigencia de la circular, los casinos deberán requerir la cédula de identidad de todos sus clientes y contarán con facultades para impedir el ingreso de jugadores autoexcluidos.</w:t>
      </w:r>
    </w:p>
    <w:p w14:paraId="3F7CE498" w14:textId="77777777" w:rsidR="006B74F6" w:rsidRPr="008621D5" w:rsidRDefault="006B74F6" w:rsidP="008621D5">
      <w:pPr>
        <w:pStyle w:val="Prrafodelista"/>
        <w:ind w:left="284"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CF7C91F" w14:textId="69D223BC" w:rsidR="00530B29" w:rsidRPr="008621D5" w:rsidRDefault="00D23A8D" w:rsidP="00D6261A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El día sábado recién pasado fue</w:t>
      </w:r>
      <w:r w:rsidR="006B74F6">
        <w:rPr>
          <w:rFonts w:asciiTheme="majorHAnsi" w:hAnsiTheme="majorHAnsi" w:cstheme="majorHAnsi"/>
          <w:sz w:val="22"/>
          <w:szCs w:val="22"/>
        </w:rPr>
        <w:t xml:space="preserve"> publicado en el Diario Oficial el extracto de la Circular N° 102, que i</w:t>
      </w:r>
      <w:r w:rsidR="00D6261A" w:rsidRPr="008621D5">
        <w:rPr>
          <w:rFonts w:asciiTheme="majorHAnsi" w:hAnsiTheme="majorHAnsi" w:cstheme="majorHAnsi"/>
          <w:sz w:val="22"/>
          <w:szCs w:val="22"/>
        </w:rPr>
        <w:t>mparte instrucciones sobre los procedimientos que las sociedades operadoras y concesionarias de casinos municipales deben implementar para permitir la autoexclusión voluntaria de los jugadores a las salas de juego de sus casinos de juego.</w:t>
      </w:r>
      <w:r w:rsidR="00530B29" w:rsidRPr="008621D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FF5E47" w14:textId="77777777" w:rsidR="00530B29" w:rsidRPr="008621D5" w:rsidRDefault="00530B29" w:rsidP="00D6261A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</w:p>
    <w:p w14:paraId="5EDD66E7" w14:textId="59D6994E" w:rsidR="003E558D" w:rsidRPr="008621D5" w:rsidRDefault="00D6261A" w:rsidP="003E558D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  <w:r w:rsidRPr="008621D5">
        <w:rPr>
          <w:rFonts w:asciiTheme="majorHAnsi" w:hAnsiTheme="majorHAnsi" w:cstheme="majorHAnsi"/>
          <w:sz w:val="22"/>
          <w:szCs w:val="22"/>
        </w:rPr>
        <w:t>La nueva circular</w:t>
      </w:r>
      <w:r w:rsidR="00530B29" w:rsidRPr="008621D5">
        <w:rPr>
          <w:rFonts w:asciiTheme="majorHAnsi" w:hAnsiTheme="majorHAnsi" w:cstheme="majorHAnsi"/>
          <w:sz w:val="22"/>
          <w:szCs w:val="22"/>
        </w:rPr>
        <w:t>, que e</w:t>
      </w:r>
      <w:r w:rsidRPr="008621D5">
        <w:rPr>
          <w:rFonts w:asciiTheme="majorHAnsi" w:hAnsiTheme="majorHAnsi" w:cstheme="majorHAnsi"/>
          <w:sz w:val="22"/>
          <w:szCs w:val="22"/>
        </w:rPr>
        <w:t xml:space="preserve">ntrará en vigencia 120 días corridos después de </w:t>
      </w:r>
      <w:r w:rsidR="006B74F6">
        <w:rPr>
          <w:rFonts w:asciiTheme="majorHAnsi" w:hAnsiTheme="majorHAnsi" w:cstheme="majorHAnsi"/>
          <w:sz w:val="22"/>
          <w:szCs w:val="22"/>
        </w:rPr>
        <w:t xml:space="preserve">esta </w:t>
      </w:r>
      <w:r w:rsidRPr="008621D5">
        <w:rPr>
          <w:rFonts w:asciiTheme="majorHAnsi" w:hAnsiTheme="majorHAnsi" w:cstheme="majorHAnsi"/>
          <w:sz w:val="22"/>
          <w:szCs w:val="22"/>
        </w:rPr>
        <w:t xml:space="preserve">publicación </w:t>
      </w:r>
      <w:r w:rsidR="00530B29" w:rsidRPr="008621D5">
        <w:rPr>
          <w:rFonts w:asciiTheme="majorHAnsi" w:hAnsiTheme="majorHAnsi" w:cstheme="majorHAnsi"/>
          <w:sz w:val="22"/>
          <w:szCs w:val="22"/>
        </w:rPr>
        <w:t xml:space="preserve">y que deroga </w:t>
      </w:r>
      <w:r w:rsidRPr="008621D5">
        <w:rPr>
          <w:rFonts w:asciiTheme="majorHAnsi" w:hAnsiTheme="majorHAnsi" w:cstheme="majorHAnsi"/>
          <w:sz w:val="22"/>
          <w:szCs w:val="22"/>
        </w:rPr>
        <w:t>la Circular N° 44, que actualmente regula esta materia</w:t>
      </w:r>
      <w:r w:rsidR="004222C0">
        <w:rPr>
          <w:rFonts w:asciiTheme="majorHAnsi" w:hAnsiTheme="majorHAnsi" w:cstheme="majorHAnsi"/>
          <w:sz w:val="22"/>
          <w:szCs w:val="22"/>
        </w:rPr>
        <w:t>,</w:t>
      </w:r>
      <w:r w:rsidR="00530B29" w:rsidRPr="008621D5">
        <w:rPr>
          <w:rFonts w:asciiTheme="majorHAnsi" w:hAnsiTheme="majorHAnsi" w:cstheme="majorHAnsi"/>
          <w:sz w:val="22"/>
          <w:szCs w:val="22"/>
        </w:rPr>
        <w:t xml:space="preserve"> establece que </w:t>
      </w:r>
      <w:r w:rsidR="003E558D" w:rsidRPr="008621D5">
        <w:rPr>
          <w:rFonts w:asciiTheme="majorHAnsi" w:hAnsiTheme="majorHAnsi" w:cstheme="majorHAnsi"/>
          <w:sz w:val="22"/>
          <w:szCs w:val="22"/>
        </w:rPr>
        <w:t xml:space="preserve">la </w:t>
      </w:r>
      <w:r w:rsidRPr="008621D5">
        <w:rPr>
          <w:rFonts w:asciiTheme="majorHAnsi" w:hAnsiTheme="majorHAnsi" w:cstheme="majorHAnsi"/>
          <w:sz w:val="22"/>
          <w:szCs w:val="22"/>
        </w:rPr>
        <w:t>autoexclusión voluntaria</w:t>
      </w:r>
      <w:r w:rsidR="004222C0">
        <w:rPr>
          <w:rFonts w:asciiTheme="majorHAnsi" w:hAnsiTheme="majorHAnsi" w:cstheme="majorHAnsi"/>
          <w:sz w:val="22"/>
          <w:szCs w:val="22"/>
        </w:rPr>
        <w:t xml:space="preserve"> que se suscriba</w:t>
      </w:r>
      <w:bookmarkStart w:id="0" w:name="_GoBack"/>
      <w:bookmarkEnd w:id="0"/>
      <w:r w:rsidRPr="008621D5">
        <w:rPr>
          <w:rFonts w:asciiTheme="majorHAnsi" w:hAnsiTheme="majorHAnsi" w:cstheme="majorHAnsi"/>
          <w:sz w:val="22"/>
          <w:szCs w:val="22"/>
        </w:rPr>
        <w:t xml:space="preserve"> tendrá validez respecto de todas las salas de juego de</w:t>
      </w:r>
      <w:r w:rsidR="003E558D" w:rsidRPr="008621D5">
        <w:rPr>
          <w:rFonts w:asciiTheme="majorHAnsi" w:hAnsiTheme="majorHAnsi" w:cstheme="majorHAnsi"/>
          <w:sz w:val="22"/>
          <w:szCs w:val="22"/>
        </w:rPr>
        <w:t xml:space="preserve"> los casinos de juego del país y no solo respecto del casino de juego donde se</w:t>
      </w:r>
      <w:r w:rsidR="00530B29" w:rsidRPr="008621D5">
        <w:rPr>
          <w:rFonts w:asciiTheme="majorHAnsi" w:hAnsiTheme="majorHAnsi" w:cstheme="majorHAnsi"/>
          <w:sz w:val="22"/>
          <w:szCs w:val="22"/>
        </w:rPr>
        <w:t xml:space="preserve"> presenta </w:t>
      </w:r>
      <w:r w:rsidR="003E558D" w:rsidRPr="008621D5">
        <w:rPr>
          <w:rFonts w:asciiTheme="majorHAnsi" w:hAnsiTheme="majorHAnsi" w:cstheme="majorHAnsi"/>
          <w:sz w:val="22"/>
          <w:szCs w:val="22"/>
        </w:rPr>
        <w:t xml:space="preserve">el formulario de autoexclusión, como ocurre hasta ahora. </w:t>
      </w:r>
    </w:p>
    <w:p w14:paraId="12D8E245" w14:textId="77777777" w:rsidR="003E558D" w:rsidRPr="008621D5" w:rsidRDefault="003E558D" w:rsidP="003E558D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</w:p>
    <w:p w14:paraId="701CA8DA" w14:textId="6DAC2BD2" w:rsidR="003E558D" w:rsidRPr="008621D5" w:rsidRDefault="003E558D" w:rsidP="003E558D">
      <w:pPr>
        <w:pStyle w:val="Default"/>
        <w:jc w:val="both"/>
        <w:rPr>
          <w:rFonts w:asciiTheme="majorHAnsi" w:eastAsia="Times New Roman" w:hAnsiTheme="majorHAnsi" w:cstheme="majorHAnsi"/>
          <w:sz w:val="22"/>
          <w:szCs w:val="22"/>
          <w:lang w:val="es-ES"/>
        </w:rPr>
      </w:pPr>
      <w:r w:rsidRPr="008621D5"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  <w:t xml:space="preserve">Además, los casinos de juego están facultados para </w:t>
      </w:r>
      <w:r w:rsidR="00D23A8D"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  <w:t>i</w:t>
      </w:r>
      <w:r w:rsidRPr="008621D5"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  <w:t>mpedir la entrada del autoexcluido, para lo cual deberá</w:t>
      </w:r>
      <w:r w:rsidR="00530B29" w:rsidRPr="008621D5"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  <w:t>n</w:t>
      </w:r>
      <w:r w:rsidRPr="008621D5"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  <w:t xml:space="preserve"> controlar su ingreso, debiendo requerir la cédula de identidad de cada una de las personas que asistan a</w:t>
      </w:r>
      <w:r w:rsidR="00530B29" w:rsidRPr="008621D5"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  <w:t xml:space="preserve"> dicho recinto, </w:t>
      </w:r>
      <w:r w:rsidRPr="008621D5"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  <w:t xml:space="preserve">contrastando el RUN de la respectiva persona con la Base de Datos de autoexcluidos a nivel nacional, que </w:t>
      </w:r>
      <w:r w:rsidR="004142A2"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  <w:t>la</w:t>
      </w:r>
      <w:r w:rsidRPr="008621D5"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  <w:t xml:space="preserve"> Superintendenc</w:t>
      </w:r>
      <w:r w:rsidR="00530B29" w:rsidRPr="008621D5"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  <w:t>ia</w:t>
      </w:r>
      <w:r w:rsidR="004142A2"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  <w:t xml:space="preserve"> proveerá</w:t>
      </w:r>
      <w:r w:rsidR="00530B29" w:rsidRPr="008621D5"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  <w:t xml:space="preserve">. </w:t>
      </w:r>
    </w:p>
    <w:p w14:paraId="2A8C4FC3" w14:textId="77777777" w:rsidR="00530B29" w:rsidRPr="008621D5" w:rsidRDefault="00530B29" w:rsidP="003E558D">
      <w:pPr>
        <w:pStyle w:val="Default"/>
        <w:jc w:val="both"/>
        <w:rPr>
          <w:rFonts w:asciiTheme="majorHAnsi" w:eastAsia="Times New Roman" w:hAnsiTheme="majorHAnsi" w:cstheme="majorHAnsi"/>
          <w:sz w:val="22"/>
          <w:szCs w:val="22"/>
          <w:lang w:val="es-ES"/>
        </w:rPr>
      </w:pPr>
    </w:p>
    <w:p w14:paraId="5406A1C4" w14:textId="0CA83DB4" w:rsidR="004142A2" w:rsidRDefault="00530B29" w:rsidP="004142A2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  <w:r w:rsidRPr="008621D5">
        <w:rPr>
          <w:rFonts w:asciiTheme="majorHAnsi" w:hAnsiTheme="majorHAnsi" w:cstheme="majorHAnsi"/>
          <w:sz w:val="22"/>
          <w:szCs w:val="22"/>
        </w:rPr>
        <w:t>Las personas que deseen autoexcluirse voluntariamente de las salas de</w:t>
      </w:r>
      <w:r w:rsidR="004142A2">
        <w:rPr>
          <w:rFonts w:asciiTheme="majorHAnsi" w:hAnsiTheme="majorHAnsi" w:cstheme="majorHAnsi"/>
          <w:sz w:val="22"/>
          <w:szCs w:val="22"/>
        </w:rPr>
        <w:t xml:space="preserve"> juego de los casinos de juego </w:t>
      </w:r>
      <w:r w:rsidR="004142A2" w:rsidRPr="004142A2">
        <w:rPr>
          <w:rFonts w:asciiTheme="majorHAnsi" w:hAnsiTheme="majorHAnsi" w:cstheme="majorHAnsi"/>
          <w:sz w:val="22"/>
          <w:szCs w:val="22"/>
        </w:rPr>
        <w:t>podrán hacerlo de cuatro maneras:</w:t>
      </w:r>
    </w:p>
    <w:p w14:paraId="5F1BFFDE" w14:textId="77777777" w:rsidR="004142A2" w:rsidRPr="004142A2" w:rsidRDefault="004142A2" w:rsidP="004142A2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</w:p>
    <w:p w14:paraId="1D78CDCC" w14:textId="7BF0F534" w:rsidR="004142A2" w:rsidRPr="004142A2" w:rsidRDefault="004142A2" w:rsidP="004142A2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1. E</w:t>
      </w:r>
      <w:r w:rsidRPr="004142A2">
        <w:rPr>
          <w:rFonts w:asciiTheme="majorHAnsi" w:hAnsiTheme="majorHAnsi" w:cstheme="majorHAnsi"/>
          <w:sz w:val="22"/>
          <w:szCs w:val="22"/>
        </w:rPr>
        <w:t xml:space="preserve">n línea mediante clave única </w:t>
      </w:r>
      <w:r>
        <w:rPr>
          <w:rFonts w:asciiTheme="majorHAnsi" w:hAnsiTheme="majorHAnsi" w:cstheme="majorHAnsi"/>
          <w:sz w:val="22"/>
          <w:szCs w:val="22"/>
        </w:rPr>
        <w:t>obtenida ante al Registro civil.</w:t>
      </w:r>
    </w:p>
    <w:p w14:paraId="3E7BCCAC" w14:textId="0989529B" w:rsidR="004142A2" w:rsidRPr="004142A2" w:rsidRDefault="004142A2" w:rsidP="004142A2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2. A través del sitio web de la Superintendencia.</w:t>
      </w:r>
    </w:p>
    <w:p w14:paraId="2E67B9DA" w14:textId="5D62B81C" w:rsidR="004142A2" w:rsidRPr="004142A2" w:rsidRDefault="004142A2" w:rsidP="004142A2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3. D</w:t>
      </w:r>
      <w:r w:rsidRPr="004142A2">
        <w:rPr>
          <w:rFonts w:asciiTheme="majorHAnsi" w:hAnsiTheme="majorHAnsi" w:cstheme="majorHAnsi"/>
          <w:sz w:val="22"/>
          <w:szCs w:val="22"/>
        </w:rPr>
        <w:t>e manera presencial ante cualquier casino del pa</w:t>
      </w:r>
      <w:r>
        <w:rPr>
          <w:rFonts w:asciiTheme="majorHAnsi" w:hAnsiTheme="majorHAnsi" w:cstheme="majorHAnsi"/>
          <w:sz w:val="22"/>
          <w:szCs w:val="22"/>
        </w:rPr>
        <w:t>ís o ante esta Superintendencia.</w:t>
      </w:r>
    </w:p>
    <w:p w14:paraId="4D568E05" w14:textId="3A09DF60" w:rsidR="003E558D" w:rsidRPr="008621D5" w:rsidRDefault="004142A2" w:rsidP="004142A2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4. A través de una c</w:t>
      </w:r>
      <w:r w:rsidRPr="004142A2">
        <w:rPr>
          <w:rFonts w:asciiTheme="majorHAnsi" w:hAnsiTheme="majorHAnsi" w:cstheme="majorHAnsi"/>
          <w:sz w:val="22"/>
          <w:szCs w:val="22"/>
        </w:rPr>
        <w:t>arta certificada ante esta Superintendencia, conforme al Formulario único de Aut</w:t>
      </w:r>
      <w:r>
        <w:rPr>
          <w:rFonts w:asciiTheme="majorHAnsi" w:hAnsiTheme="majorHAnsi" w:cstheme="majorHAnsi"/>
          <w:sz w:val="22"/>
          <w:szCs w:val="22"/>
        </w:rPr>
        <w:t>oexclusión Voluntaria, elaborado</w:t>
      </w:r>
      <w:r w:rsidRPr="004142A2">
        <w:rPr>
          <w:rFonts w:asciiTheme="majorHAnsi" w:hAnsiTheme="majorHAnsi" w:cstheme="majorHAnsi"/>
          <w:sz w:val="22"/>
          <w:szCs w:val="22"/>
        </w:rPr>
        <w:t xml:space="preserve"> por este organismo.</w:t>
      </w:r>
    </w:p>
    <w:p w14:paraId="0763FD04" w14:textId="77777777" w:rsidR="003E558D" w:rsidRPr="008621D5" w:rsidRDefault="003E558D" w:rsidP="00A72F7A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</w:p>
    <w:p w14:paraId="69E5E97A" w14:textId="742E27F9" w:rsidR="00530B29" w:rsidRPr="008621D5" w:rsidRDefault="00530B29" w:rsidP="00530B29">
      <w:pPr>
        <w:pStyle w:val="Default"/>
        <w:jc w:val="both"/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</w:pPr>
      <w:r w:rsidRPr="008621D5"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  <w:t>Una vez suscrito el Formulario Único de Autoexclusión y mientras ésta se encuentre vigente, las sociedades operadoras y concesionarias de casinos municipales deberán proceder al bloqueo de tarjetas de juego y/o fidelización en un plazo de dos días hábiles, contados desde la recepción del formulario. Asimismo, deberán brindar una charla a todo autoexcluido que lo solicite o que sea detectado intentando ingresar a la sala de juego, con relación al Juego Responsable y los efectos que una práctica no adecuada del juego puede producir.</w:t>
      </w:r>
    </w:p>
    <w:p w14:paraId="343AD15A" w14:textId="77777777" w:rsidR="00530B29" w:rsidRPr="008621D5" w:rsidRDefault="00530B29" w:rsidP="00530B29">
      <w:pPr>
        <w:pStyle w:val="Default"/>
        <w:rPr>
          <w:rFonts w:asciiTheme="majorHAnsi" w:eastAsia="Times New Roman" w:hAnsiTheme="majorHAnsi" w:cstheme="majorHAnsi"/>
          <w:color w:val="auto"/>
          <w:sz w:val="22"/>
          <w:szCs w:val="22"/>
          <w:lang w:val="es-ES"/>
        </w:rPr>
      </w:pPr>
    </w:p>
    <w:p w14:paraId="3C4E6365" w14:textId="3D8A6A70" w:rsidR="00530B29" w:rsidRDefault="00530B29" w:rsidP="00530B29">
      <w:pPr>
        <w:jc w:val="both"/>
        <w:rPr>
          <w:rFonts w:asciiTheme="majorHAnsi" w:hAnsiTheme="majorHAnsi" w:cstheme="majorHAnsi"/>
          <w:sz w:val="22"/>
          <w:szCs w:val="22"/>
        </w:rPr>
      </w:pPr>
      <w:r w:rsidRPr="008621D5">
        <w:rPr>
          <w:rFonts w:asciiTheme="majorHAnsi" w:hAnsiTheme="majorHAnsi" w:cstheme="majorHAnsi"/>
          <w:sz w:val="22"/>
          <w:szCs w:val="22"/>
        </w:rPr>
        <w:t>Esta iniciativa, se suma a la campaña educativa en el juego responsable “</w:t>
      </w:r>
      <w:r w:rsidRPr="008621D5">
        <w:rPr>
          <w:rFonts w:asciiTheme="majorHAnsi" w:hAnsiTheme="majorHAnsi" w:cstheme="majorHAnsi"/>
          <w:i/>
          <w:sz w:val="22"/>
          <w:szCs w:val="22"/>
        </w:rPr>
        <w:t>No juegues con el juego: Si deja de ser entretenido ya no es juego</w:t>
      </w:r>
      <w:r w:rsidRPr="008621D5">
        <w:rPr>
          <w:rFonts w:asciiTheme="majorHAnsi" w:hAnsiTheme="majorHAnsi" w:cstheme="majorHAnsi"/>
          <w:sz w:val="22"/>
          <w:szCs w:val="22"/>
        </w:rPr>
        <w:t>”, que lanz</w:t>
      </w:r>
      <w:r w:rsidR="008621D5">
        <w:rPr>
          <w:rFonts w:asciiTheme="majorHAnsi" w:hAnsiTheme="majorHAnsi" w:cstheme="majorHAnsi"/>
          <w:sz w:val="22"/>
          <w:szCs w:val="22"/>
        </w:rPr>
        <w:t xml:space="preserve">ó el organismo en enero pasado y que se encuentra disponible en el sitio web institucional. </w:t>
      </w:r>
    </w:p>
    <w:p w14:paraId="58EFE6CF" w14:textId="77777777" w:rsidR="008621D5" w:rsidRDefault="008621D5" w:rsidP="00530B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9B4E2EF" w14:textId="0065A66D" w:rsidR="00EC1569" w:rsidRDefault="008621D5" w:rsidP="00B400A9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621D5">
        <w:rPr>
          <w:rFonts w:asciiTheme="majorHAnsi" w:hAnsiTheme="majorHAnsi" w:cstheme="majorHAnsi"/>
          <w:sz w:val="22"/>
          <w:szCs w:val="22"/>
        </w:rPr>
        <w:t xml:space="preserve">La </w:t>
      </w:r>
      <w:proofErr w:type="spellStart"/>
      <w:r w:rsidRPr="008621D5">
        <w:rPr>
          <w:rFonts w:asciiTheme="majorHAnsi" w:hAnsiTheme="majorHAnsi" w:cstheme="majorHAnsi"/>
          <w:sz w:val="22"/>
          <w:szCs w:val="22"/>
        </w:rPr>
        <w:t>Superintendenta</w:t>
      </w:r>
      <w:proofErr w:type="spellEnd"/>
      <w:r w:rsidRPr="008621D5">
        <w:rPr>
          <w:rFonts w:asciiTheme="majorHAnsi" w:hAnsiTheme="majorHAnsi" w:cstheme="majorHAnsi"/>
          <w:sz w:val="22"/>
          <w:szCs w:val="22"/>
        </w:rPr>
        <w:t xml:space="preserve"> de Casinos de Juego, Vivien Villagrán, explicó que </w:t>
      </w:r>
      <w:r>
        <w:rPr>
          <w:rFonts w:asciiTheme="majorHAnsi" w:hAnsiTheme="majorHAnsi" w:cstheme="majorHAnsi"/>
          <w:sz w:val="22"/>
          <w:szCs w:val="22"/>
        </w:rPr>
        <w:t xml:space="preserve">ambas iniciativas </w:t>
      </w:r>
      <w:r w:rsidRPr="008621D5">
        <w:rPr>
          <w:rFonts w:asciiTheme="majorHAnsi" w:hAnsiTheme="majorHAnsi" w:cstheme="majorHAnsi"/>
          <w:sz w:val="22"/>
          <w:szCs w:val="22"/>
        </w:rPr>
        <w:t xml:space="preserve">se enmarcan en </w:t>
      </w:r>
      <w:r>
        <w:rPr>
          <w:rFonts w:asciiTheme="majorHAnsi" w:hAnsiTheme="majorHAnsi" w:cstheme="majorHAnsi"/>
          <w:sz w:val="22"/>
          <w:szCs w:val="22"/>
        </w:rPr>
        <w:t>la misión institucional que es p</w:t>
      </w:r>
      <w:r w:rsidRPr="008621D5">
        <w:rPr>
          <w:rFonts w:asciiTheme="majorHAnsi" w:hAnsiTheme="majorHAnsi" w:cstheme="majorHAnsi"/>
          <w:sz w:val="22"/>
          <w:szCs w:val="22"/>
        </w:rPr>
        <w:t>romover el desarrollo sustentable de la industria mediante el juego responsable, legal y transparente, contribuyendo al desarrollo regional.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621D5">
        <w:rPr>
          <w:rFonts w:asciiTheme="majorHAnsi" w:hAnsiTheme="majorHAnsi" w:cstheme="majorHAnsi"/>
          <w:sz w:val="22"/>
          <w:szCs w:val="22"/>
        </w:rPr>
        <w:t>“</w:t>
      </w:r>
      <w:r w:rsidRPr="008621D5">
        <w:rPr>
          <w:rFonts w:asciiTheme="majorHAnsi" w:hAnsiTheme="majorHAnsi" w:cstheme="majorHAnsi"/>
          <w:i/>
          <w:sz w:val="22"/>
          <w:szCs w:val="22"/>
        </w:rPr>
        <w:t xml:space="preserve">Creo que podemos </w:t>
      </w:r>
      <w:r w:rsidRPr="008621D5">
        <w:rPr>
          <w:rFonts w:asciiTheme="majorHAnsi" w:hAnsiTheme="majorHAnsi" w:cstheme="majorHAnsi"/>
          <w:i/>
          <w:sz w:val="22"/>
          <w:szCs w:val="22"/>
        </w:rPr>
        <w:lastRenderedPageBreak/>
        <w:t>mejorar en esta materia y avanzar en un acuerdo ético con la industria. Sabemos que es una preocupación de los operadores, y por ello veo una oportunidad de instalar claramente un mensaje hacia quienes concurren a los casinos: una invitación a compartir y jugar apelando a lo lúdico, más que a la probabilidad de ganancia.</w:t>
      </w:r>
      <w:r>
        <w:rPr>
          <w:rFonts w:asciiTheme="majorHAnsi" w:hAnsiTheme="majorHAnsi" w:cstheme="majorHAnsi"/>
          <w:sz w:val="22"/>
          <w:szCs w:val="22"/>
        </w:rPr>
        <w:t>”, señaló.</w:t>
      </w:r>
    </w:p>
    <w:sectPr w:rsidR="00EC1569" w:rsidSect="006B74F6">
      <w:headerReference w:type="default" r:id="rId8"/>
      <w:pgSz w:w="12240" w:h="15840"/>
      <w:pgMar w:top="709" w:right="170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F3B0D5" w16cid:durableId="205EC9F0"/>
  <w16cid:commentId w16cid:paraId="3A21B757" w16cid:durableId="205ECA37"/>
  <w16cid:commentId w16cid:paraId="0AC48E0A" w16cid:durableId="205ECC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245CA" w14:textId="77777777" w:rsidR="004504A1" w:rsidRDefault="004504A1" w:rsidP="00B15F33">
      <w:r>
        <w:separator/>
      </w:r>
    </w:p>
  </w:endnote>
  <w:endnote w:type="continuationSeparator" w:id="0">
    <w:p w14:paraId="25C05A3C" w14:textId="77777777" w:rsidR="004504A1" w:rsidRDefault="004504A1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8D150" w14:textId="77777777" w:rsidR="004504A1" w:rsidRDefault="004504A1" w:rsidP="00B15F33">
      <w:r>
        <w:separator/>
      </w:r>
    </w:p>
  </w:footnote>
  <w:footnote w:type="continuationSeparator" w:id="0">
    <w:p w14:paraId="35741D26" w14:textId="77777777" w:rsidR="004504A1" w:rsidRDefault="004504A1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BD36C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190F1D3D" wp14:editId="73E15D1D">
          <wp:extent cx="2489200" cy="673100"/>
          <wp:effectExtent l="0" t="0" r="0" b="12700"/>
          <wp:docPr id="1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pt;height:5pt" o:bullet="t">
        <v:imagedata r:id="rId1" o:title=""/>
      </v:shape>
    </w:pict>
  </w:numPicBullet>
  <w:abstractNum w:abstractNumId="0" w15:restartNumberingAfterBreak="0">
    <w:nsid w:val="D9C641DE"/>
    <w:multiLevelType w:val="hybridMultilevel"/>
    <w:tmpl w:val="207A62C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B877E0"/>
    <w:multiLevelType w:val="hybridMultilevel"/>
    <w:tmpl w:val="CB34FEFA"/>
    <w:lvl w:ilvl="0" w:tplc="726E749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77980"/>
    <w:multiLevelType w:val="hybridMultilevel"/>
    <w:tmpl w:val="6556F6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19E8"/>
    <w:multiLevelType w:val="hybridMultilevel"/>
    <w:tmpl w:val="C59C91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24B8"/>
    <w:multiLevelType w:val="hybridMultilevel"/>
    <w:tmpl w:val="A2CE60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76584"/>
    <w:multiLevelType w:val="hybridMultilevel"/>
    <w:tmpl w:val="6B482ABC"/>
    <w:lvl w:ilvl="0" w:tplc="80B4FB5E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6D0F31"/>
    <w:multiLevelType w:val="hybridMultilevel"/>
    <w:tmpl w:val="D89438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86DEC"/>
    <w:multiLevelType w:val="hybridMultilevel"/>
    <w:tmpl w:val="DFB4B9DE"/>
    <w:lvl w:ilvl="0" w:tplc="F28C76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6B51"/>
    <w:multiLevelType w:val="hybridMultilevel"/>
    <w:tmpl w:val="898AD65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26A5A"/>
    <w:multiLevelType w:val="hybridMultilevel"/>
    <w:tmpl w:val="8B1052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616C8"/>
    <w:multiLevelType w:val="hybridMultilevel"/>
    <w:tmpl w:val="5FD4C5DC"/>
    <w:lvl w:ilvl="0" w:tplc="34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8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5D24A29"/>
    <w:multiLevelType w:val="hybridMultilevel"/>
    <w:tmpl w:val="D972A06E"/>
    <w:lvl w:ilvl="0" w:tplc="ACC23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1"/>
  </w:num>
  <w:num w:numId="5">
    <w:abstractNumId w:val="15"/>
  </w:num>
  <w:num w:numId="6">
    <w:abstractNumId w:val="2"/>
  </w:num>
  <w:num w:numId="7">
    <w:abstractNumId w:val="1"/>
  </w:num>
  <w:num w:numId="8">
    <w:abstractNumId w:val="19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  <w:num w:numId="14">
    <w:abstractNumId w:val="17"/>
  </w:num>
  <w:num w:numId="15">
    <w:abstractNumId w:val="3"/>
  </w:num>
  <w:num w:numId="16">
    <w:abstractNumId w:val="8"/>
  </w:num>
  <w:num w:numId="17">
    <w:abstractNumId w:val="6"/>
  </w:num>
  <w:num w:numId="18">
    <w:abstractNumId w:val="16"/>
  </w:num>
  <w:num w:numId="19">
    <w:abstractNumId w:val="0"/>
  </w:num>
  <w:num w:numId="20">
    <w:abstractNumId w:val="20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9F"/>
    <w:rsid w:val="00003E87"/>
    <w:rsid w:val="0000529A"/>
    <w:rsid w:val="00006B06"/>
    <w:rsid w:val="00014FFD"/>
    <w:rsid w:val="000156D7"/>
    <w:rsid w:val="000202A0"/>
    <w:rsid w:val="00023C4A"/>
    <w:rsid w:val="00033B78"/>
    <w:rsid w:val="000367D4"/>
    <w:rsid w:val="00040005"/>
    <w:rsid w:val="00043DAA"/>
    <w:rsid w:val="000456DE"/>
    <w:rsid w:val="00045C67"/>
    <w:rsid w:val="000601C6"/>
    <w:rsid w:val="000631C9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533D"/>
    <w:rsid w:val="000973A9"/>
    <w:rsid w:val="000A075D"/>
    <w:rsid w:val="000A309C"/>
    <w:rsid w:val="000A3743"/>
    <w:rsid w:val="000A741C"/>
    <w:rsid w:val="000B0CBE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7A50"/>
    <w:rsid w:val="000E7E94"/>
    <w:rsid w:val="000F0BE5"/>
    <w:rsid w:val="000F3CA4"/>
    <w:rsid w:val="000F472C"/>
    <w:rsid w:val="000F5601"/>
    <w:rsid w:val="000F5780"/>
    <w:rsid w:val="000F726E"/>
    <w:rsid w:val="0010456A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0F4D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81ADC"/>
    <w:rsid w:val="001831AB"/>
    <w:rsid w:val="00183FDC"/>
    <w:rsid w:val="00184ABF"/>
    <w:rsid w:val="00187EB2"/>
    <w:rsid w:val="0019435B"/>
    <w:rsid w:val="00195FA9"/>
    <w:rsid w:val="00196495"/>
    <w:rsid w:val="00196964"/>
    <w:rsid w:val="00197563"/>
    <w:rsid w:val="001A0A26"/>
    <w:rsid w:val="001A50F2"/>
    <w:rsid w:val="001A7C43"/>
    <w:rsid w:val="001A7D2B"/>
    <w:rsid w:val="001B0D2C"/>
    <w:rsid w:val="001B15F5"/>
    <w:rsid w:val="001B3169"/>
    <w:rsid w:val="001B59D0"/>
    <w:rsid w:val="001C09F1"/>
    <w:rsid w:val="001D09F7"/>
    <w:rsid w:val="001D3141"/>
    <w:rsid w:val="001D56DF"/>
    <w:rsid w:val="001D720C"/>
    <w:rsid w:val="001E0795"/>
    <w:rsid w:val="001E17A0"/>
    <w:rsid w:val="001E28B2"/>
    <w:rsid w:val="001E5E6A"/>
    <w:rsid w:val="001E7024"/>
    <w:rsid w:val="001F100E"/>
    <w:rsid w:val="00200D1F"/>
    <w:rsid w:val="00201CFC"/>
    <w:rsid w:val="00201DCE"/>
    <w:rsid w:val="00202E1E"/>
    <w:rsid w:val="00206BA8"/>
    <w:rsid w:val="00222133"/>
    <w:rsid w:val="00224782"/>
    <w:rsid w:val="00225766"/>
    <w:rsid w:val="002277BC"/>
    <w:rsid w:val="0023635A"/>
    <w:rsid w:val="002365F3"/>
    <w:rsid w:val="00250560"/>
    <w:rsid w:val="00251BFE"/>
    <w:rsid w:val="00252A9B"/>
    <w:rsid w:val="00253365"/>
    <w:rsid w:val="00256820"/>
    <w:rsid w:val="00261CDD"/>
    <w:rsid w:val="00262F82"/>
    <w:rsid w:val="00266FCE"/>
    <w:rsid w:val="00267CA8"/>
    <w:rsid w:val="00270B65"/>
    <w:rsid w:val="00273D26"/>
    <w:rsid w:val="00274BB7"/>
    <w:rsid w:val="0028641D"/>
    <w:rsid w:val="0029288A"/>
    <w:rsid w:val="00294CCD"/>
    <w:rsid w:val="00295D24"/>
    <w:rsid w:val="002972DA"/>
    <w:rsid w:val="00297558"/>
    <w:rsid w:val="002A6032"/>
    <w:rsid w:val="002B3F92"/>
    <w:rsid w:val="002B3F9D"/>
    <w:rsid w:val="002B459C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C93"/>
    <w:rsid w:val="00317B44"/>
    <w:rsid w:val="00322B98"/>
    <w:rsid w:val="00322C9E"/>
    <w:rsid w:val="003240D8"/>
    <w:rsid w:val="003261DB"/>
    <w:rsid w:val="003328EF"/>
    <w:rsid w:val="003335EF"/>
    <w:rsid w:val="0033380E"/>
    <w:rsid w:val="003471DE"/>
    <w:rsid w:val="0035714B"/>
    <w:rsid w:val="0036086C"/>
    <w:rsid w:val="00365464"/>
    <w:rsid w:val="003665B8"/>
    <w:rsid w:val="00370C26"/>
    <w:rsid w:val="003771FD"/>
    <w:rsid w:val="00380094"/>
    <w:rsid w:val="0038167A"/>
    <w:rsid w:val="0038183B"/>
    <w:rsid w:val="00391F10"/>
    <w:rsid w:val="00395FCA"/>
    <w:rsid w:val="003A06AB"/>
    <w:rsid w:val="003A450E"/>
    <w:rsid w:val="003A47D5"/>
    <w:rsid w:val="003A4BD3"/>
    <w:rsid w:val="003A4E01"/>
    <w:rsid w:val="003A6672"/>
    <w:rsid w:val="003A7BA3"/>
    <w:rsid w:val="003B01CB"/>
    <w:rsid w:val="003D170B"/>
    <w:rsid w:val="003D1BB1"/>
    <w:rsid w:val="003D53AE"/>
    <w:rsid w:val="003D5DDE"/>
    <w:rsid w:val="003D6AC6"/>
    <w:rsid w:val="003E236C"/>
    <w:rsid w:val="003E558D"/>
    <w:rsid w:val="003F0917"/>
    <w:rsid w:val="003F17D8"/>
    <w:rsid w:val="003F353E"/>
    <w:rsid w:val="003F5B7F"/>
    <w:rsid w:val="003F7AC8"/>
    <w:rsid w:val="00403B1C"/>
    <w:rsid w:val="00406200"/>
    <w:rsid w:val="00412841"/>
    <w:rsid w:val="004142A2"/>
    <w:rsid w:val="00417525"/>
    <w:rsid w:val="0042024E"/>
    <w:rsid w:val="004222C0"/>
    <w:rsid w:val="00430277"/>
    <w:rsid w:val="00430BBF"/>
    <w:rsid w:val="00432B82"/>
    <w:rsid w:val="00441E00"/>
    <w:rsid w:val="00442B3E"/>
    <w:rsid w:val="00442EAB"/>
    <w:rsid w:val="00446343"/>
    <w:rsid w:val="0044726D"/>
    <w:rsid w:val="004504A1"/>
    <w:rsid w:val="00450966"/>
    <w:rsid w:val="00450BD0"/>
    <w:rsid w:val="0045375B"/>
    <w:rsid w:val="00466B2D"/>
    <w:rsid w:val="00472FCD"/>
    <w:rsid w:val="004748D5"/>
    <w:rsid w:val="00477BF0"/>
    <w:rsid w:val="00486092"/>
    <w:rsid w:val="00490B41"/>
    <w:rsid w:val="00492CFC"/>
    <w:rsid w:val="00492DD8"/>
    <w:rsid w:val="0049455E"/>
    <w:rsid w:val="00495C60"/>
    <w:rsid w:val="00497685"/>
    <w:rsid w:val="004A1765"/>
    <w:rsid w:val="004A3344"/>
    <w:rsid w:val="004A5313"/>
    <w:rsid w:val="004B267C"/>
    <w:rsid w:val="004B616F"/>
    <w:rsid w:val="004B6465"/>
    <w:rsid w:val="004B7411"/>
    <w:rsid w:val="004B79B1"/>
    <w:rsid w:val="004D1C68"/>
    <w:rsid w:val="004E04E2"/>
    <w:rsid w:val="004E1B12"/>
    <w:rsid w:val="004F1266"/>
    <w:rsid w:val="004F1F83"/>
    <w:rsid w:val="004F2787"/>
    <w:rsid w:val="004F51D3"/>
    <w:rsid w:val="005015A7"/>
    <w:rsid w:val="00507DFB"/>
    <w:rsid w:val="00510B93"/>
    <w:rsid w:val="005209DF"/>
    <w:rsid w:val="005236F9"/>
    <w:rsid w:val="00525B4B"/>
    <w:rsid w:val="00525E9C"/>
    <w:rsid w:val="00530B29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66478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F7C"/>
    <w:rsid w:val="005A01DC"/>
    <w:rsid w:val="005B02CE"/>
    <w:rsid w:val="005B3F00"/>
    <w:rsid w:val="005B41A9"/>
    <w:rsid w:val="005B6A3F"/>
    <w:rsid w:val="005B7F84"/>
    <w:rsid w:val="005C3D80"/>
    <w:rsid w:val="005C4D21"/>
    <w:rsid w:val="005C5FDA"/>
    <w:rsid w:val="005C7EEA"/>
    <w:rsid w:val="005D4E66"/>
    <w:rsid w:val="005D63FE"/>
    <w:rsid w:val="005E147C"/>
    <w:rsid w:val="005E4666"/>
    <w:rsid w:val="005E4DC5"/>
    <w:rsid w:val="005E5738"/>
    <w:rsid w:val="005E59EA"/>
    <w:rsid w:val="005E6860"/>
    <w:rsid w:val="005F03DE"/>
    <w:rsid w:val="005F1F13"/>
    <w:rsid w:val="005F1F17"/>
    <w:rsid w:val="005F20E7"/>
    <w:rsid w:val="0060137D"/>
    <w:rsid w:val="0060673B"/>
    <w:rsid w:val="00606F73"/>
    <w:rsid w:val="00611B7F"/>
    <w:rsid w:val="0061233D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33984"/>
    <w:rsid w:val="00634469"/>
    <w:rsid w:val="00636735"/>
    <w:rsid w:val="006472E0"/>
    <w:rsid w:val="006475EC"/>
    <w:rsid w:val="00650F26"/>
    <w:rsid w:val="00651206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51B"/>
    <w:rsid w:val="00670AF7"/>
    <w:rsid w:val="00671C60"/>
    <w:rsid w:val="00672C19"/>
    <w:rsid w:val="006812EE"/>
    <w:rsid w:val="00681FAD"/>
    <w:rsid w:val="006841FD"/>
    <w:rsid w:val="00685974"/>
    <w:rsid w:val="00685B9F"/>
    <w:rsid w:val="00690D4E"/>
    <w:rsid w:val="00696C86"/>
    <w:rsid w:val="00696E7C"/>
    <w:rsid w:val="006A1743"/>
    <w:rsid w:val="006A2020"/>
    <w:rsid w:val="006A2B7F"/>
    <w:rsid w:val="006A4223"/>
    <w:rsid w:val="006A46F3"/>
    <w:rsid w:val="006A4CFF"/>
    <w:rsid w:val="006B74F6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1899"/>
    <w:rsid w:val="00731CB0"/>
    <w:rsid w:val="007333FF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6189B"/>
    <w:rsid w:val="0076352B"/>
    <w:rsid w:val="007637DC"/>
    <w:rsid w:val="00764873"/>
    <w:rsid w:val="00767E87"/>
    <w:rsid w:val="00771220"/>
    <w:rsid w:val="007730C0"/>
    <w:rsid w:val="00775477"/>
    <w:rsid w:val="00775BC3"/>
    <w:rsid w:val="00775DCB"/>
    <w:rsid w:val="007817F7"/>
    <w:rsid w:val="00786EBD"/>
    <w:rsid w:val="00790322"/>
    <w:rsid w:val="00790DF5"/>
    <w:rsid w:val="0079275F"/>
    <w:rsid w:val="00795606"/>
    <w:rsid w:val="007A132A"/>
    <w:rsid w:val="007A3342"/>
    <w:rsid w:val="007B4216"/>
    <w:rsid w:val="007B4801"/>
    <w:rsid w:val="007B54F4"/>
    <w:rsid w:val="007B72EF"/>
    <w:rsid w:val="007C01C3"/>
    <w:rsid w:val="007C5471"/>
    <w:rsid w:val="007D0898"/>
    <w:rsid w:val="007D7E7B"/>
    <w:rsid w:val="007E0A10"/>
    <w:rsid w:val="007E489C"/>
    <w:rsid w:val="007E6A3D"/>
    <w:rsid w:val="007F0F33"/>
    <w:rsid w:val="007F16E6"/>
    <w:rsid w:val="007F39BE"/>
    <w:rsid w:val="007F69FF"/>
    <w:rsid w:val="007F6D13"/>
    <w:rsid w:val="007F7F96"/>
    <w:rsid w:val="00804EB4"/>
    <w:rsid w:val="0080717E"/>
    <w:rsid w:val="00807FEA"/>
    <w:rsid w:val="00814FC9"/>
    <w:rsid w:val="0081611E"/>
    <w:rsid w:val="00817648"/>
    <w:rsid w:val="00817BB3"/>
    <w:rsid w:val="00823186"/>
    <w:rsid w:val="00830B4C"/>
    <w:rsid w:val="00831235"/>
    <w:rsid w:val="00831A50"/>
    <w:rsid w:val="008336FE"/>
    <w:rsid w:val="0083457C"/>
    <w:rsid w:val="0083547D"/>
    <w:rsid w:val="00835C8C"/>
    <w:rsid w:val="008364A1"/>
    <w:rsid w:val="00841503"/>
    <w:rsid w:val="0084307D"/>
    <w:rsid w:val="0084434F"/>
    <w:rsid w:val="008459BC"/>
    <w:rsid w:val="008508EB"/>
    <w:rsid w:val="0085130B"/>
    <w:rsid w:val="0085380A"/>
    <w:rsid w:val="00855A1C"/>
    <w:rsid w:val="00856252"/>
    <w:rsid w:val="00856344"/>
    <w:rsid w:val="008621D5"/>
    <w:rsid w:val="00866A83"/>
    <w:rsid w:val="00867861"/>
    <w:rsid w:val="008736A4"/>
    <w:rsid w:val="008771B8"/>
    <w:rsid w:val="0088259B"/>
    <w:rsid w:val="0089082D"/>
    <w:rsid w:val="0089218B"/>
    <w:rsid w:val="0089404A"/>
    <w:rsid w:val="008A2CA8"/>
    <w:rsid w:val="008A7152"/>
    <w:rsid w:val="008B0AE0"/>
    <w:rsid w:val="008B17EB"/>
    <w:rsid w:val="008B2438"/>
    <w:rsid w:val="008C191D"/>
    <w:rsid w:val="008C1C9A"/>
    <w:rsid w:val="008C3BC7"/>
    <w:rsid w:val="008D4433"/>
    <w:rsid w:val="008D56CB"/>
    <w:rsid w:val="008D7D78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4429"/>
    <w:rsid w:val="00925AB6"/>
    <w:rsid w:val="00925DA0"/>
    <w:rsid w:val="009311DF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0986"/>
    <w:rsid w:val="009648AF"/>
    <w:rsid w:val="009657FF"/>
    <w:rsid w:val="009664DF"/>
    <w:rsid w:val="009718D2"/>
    <w:rsid w:val="009736D6"/>
    <w:rsid w:val="009743B6"/>
    <w:rsid w:val="009807A6"/>
    <w:rsid w:val="00981D25"/>
    <w:rsid w:val="009857C8"/>
    <w:rsid w:val="009858AF"/>
    <w:rsid w:val="00990AB4"/>
    <w:rsid w:val="00991B3C"/>
    <w:rsid w:val="00993638"/>
    <w:rsid w:val="00993A1A"/>
    <w:rsid w:val="0099692E"/>
    <w:rsid w:val="009A0D87"/>
    <w:rsid w:val="009A1949"/>
    <w:rsid w:val="009A1C9B"/>
    <w:rsid w:val="009A3A4D"/>
    <w:rsid w:val="009A5BD3"/>
    <w:rsid w:val="009A780F"/>
    <w:rsid w:val="009B1539"/>
    <w:rsid w:val="009B4FEF"/>
    <w:rsid w:val="009B562A"/>
    <w:rsid w:val="009B6684"/>
    <w:rsid w:val="009B72AB"/>
    <w:rsid w:val="009B7DE5"/>
    <w:rsid w:val="009C0FDC"/>
    <w:rsid w:val="009C365C"/>
    <w:rsid w:val="009C6A2B"/>
    <w:rsid w:val="009C752F"/>
    <w:rsid w:val="009D0B57"/>
    <w:rsid w:val="009D143D"/>
    <w:rsid w:val="009D3B6E"/>
    <w:rsid w:val="009E0D7D"/>
    <w:rsid w:val="009E181C"/>
    <w:rsid w:val="009E509E"/>
    <w:rsid w:val="009E555D"/>
    <w:rsid w:val="009E5A0D"/>
    <w:rsid w:val="009E5D35"/>
    <w:rsid w:val="009F719E"/>
    <w:rsid w:val="009F77AC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2EC"/>
    <w:rsid w:val="00A5730A"/>
    <w:rsid w:val="00A57648"/>
    <w:rsid w:val="00A60232"/>
    <w:rsid w:val="00A60FD3"/>
    <w:rsid w:val="00A64E9D"/>
    <w:rsid w:val="00A64EAD"/>
    <w:rsid w:val="00A72F7A"/>
    <w:rsid w:val="00A74C26"/>
    <w:rsid w:val="00A763F2"/>
    <w:rsid w:val="00A765E2"/>
    <w:rsid w:val="00A822EF"/>
    <w:rsid w:val="00A829B9"/>
    <w:rsid w:val="00A85344"/>
    <w:rsid w:val="00A85D11"/>
    <w:rsid w:val="00A877EE"/>
    <w:rsid w:val="00A9318F"/>
    <w:rsid w:val="00A93853"/>
    <w:rsid w:val="00A95C6E"/>
    <w:rsid w:val="00A96678"/>
    <w:rsid w:val="00AA1549"/>
    <w:rsid w:val="00AA1A9E"/>
    <w:rsid w:val="00AA4144"/>
    <w:rsid w:val="00AA6688"/>
    <w:rsid w:val="00AB3FBE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4972"/>
    <w:rsid w:val="00B25734"/>
    <w:rsid w:val="00B31EA7"/>
    <w:rsid w:val="00B35519"/>
    <w:rsid w:val="00B35DF1"/>
    <w:rsid w:val="00B3653A"/>
    <w:rsid w:val="00B400A9"/>
    <w:rsid w:val="00B40A79"/>
    <w:rsid w:val="00B42418"/>
    <w:rsid w:val="00B45527"/>
    <w:rsid w:val="00B4741E"/>
    <w:rsid w:val="00B47D96"/>
    <w:rsid w:val="00B5009F"/>
    <w:rsid w:val="00B517D7"/>
    <w:rsid w:val="00B52207"/>
    <w:rsid w:val="00B54C59"/>
    <w:rsid w:val="00B55B9D"/>
    <w:rsid w:val="00B6336B"/>
    <w:rsid w:val="00B641F0"/>
    <w:rsid w:val="00B745B9"/>
    <w:rsid w:val="00B8128E"/>
    <w:rsid w:val="00B84EBD"/>
    <w:rsid w:val="00B91395"/>
    <w:rsid w:val="00BA353B"/>
    <w:rsid w:val="00BB0259"/>
    <w:rsid w:val="00BB04DE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E4A78"/>
    <w:rsid w:val="00BE6B32"/>
    <w:rsid w:val="00BF25E5"/>
    <w:rsid w:val="00BF77EE"/>
    <w:rsid w:val="00C00C89"/>
    <w:rsid w:val="00C04044"/>
    <w:rsid w:val="00C056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3314A"/>
    <w:rsid w:val="00C3623E"/>
    <w:rsid w:val="00C43BC1"/>
    <w:rsid w:val="00C450BE"/>
    <w:rsid w:val="00C50A2C"/>
    <w:rsid w:val="00C50EF2"/>
    <w:rsid w:val="00C50FEC"/>
    <w:rsid w:val="00C5316A"/>
    <w:rsid w:val="00C54DFE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B10B8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3B6F"/>
    <w:rsid w:val="00CE3E25"/>
    <w:rsid w:val="00CE535A"/>
    <w:rsid w:val="00CE6982"/>
    <w:rsid w:val="00CF14E5"/>
    <w:rsid w:val="00D01641"/>
    <w:rsid w:val="00D04ACA"/>
    <w:rsid w:val="00D065D5"/>
    <w:rsid w:val="00D1151D"/>
    <w:rsid w:val="00D11627"/>
    <w:rsid w:val="00D11AD6"/>
    <w:rsid w:val="00D217D9"/>
    <w:rsid w:val="00D21EAC"/>
    <w:rsid w:val="00D22A47"/>
    <w:rsid w:val="00D23A8D"/>
    <w:rsid w:val="00D25390"/>
    <w:rsid w:val="00D27FE6"/>
    <w:rsid w:val="00D27FFD"/>
    <w:rsid w:val="00D3289E"/>
    <w:rsid w:val="00D36004"/>
    <w:rsid w:val="00D4056F"/>
    <w:rsid w:val="00D51DD7"/>
    <w:rsid w:val="00D5491F"/>
    <w:rsid w:val="00D55CDB"/>
    <w:rsid w:val="00D600C7"/>
    <w:rsid w:val="00D610AB"/>
    <w:rsid w:val="00D61D44"/>
    <w:rsid w:val="00D62446"/>
    <w:rsid w:val="00D6261A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4215"/>
    <w:rsid w:val="00DA2838"/>
    <w:rsid w:val="00DA41E3"/>
    <w:rsid w:val="00DA52AA"/>
    <w:rsid w:val="00DA7802"/>
    <w:rsid w:val="00DB2595"/>
    <w:rsid w:val="00DB2A7D"/>
    <w:rsid w:val="00DB3830"/>
    <w:rsid w:val="00DB4667"/>
    <w:rsid w:val="00DC0A32"/>
    <w:rsid w:val="00DD4455"/>
    <w:rsid w:val="00DD5E75"/>
    <w:rsid w:val="00DD5FC2"/>
    <w:rsid w:val="00DD60E0"/>
    <w:rsid w:val="00DF067F"/>
    <w:rsid w:val="00DF21DD"/>
    <w:rsid w:val="00DF3AD3"/>
    <w:rsid w:val="00DF5D5E"/>
    <w:rsid w:val="00E04E4C"/>
    <w:rsid w:val="00E13F6E"/>
    <w:rsid w:val="00E1493C"/>
    <w:rsid w:val="00E15BD2"/>
    <w:rsid w:val="00E201A8"/>
    <w:rsid w:val="00E2276F"/>
    <w:rsid w:val="00E2579A"/>
    <w:rsid w:val="00E31B51"/>
    <w:rsid w:val="00E32FBD"/>
    <w:rsid w:val="00E33C85"/>
    <w:rsid w:val="00E415A9"/>
    <w:rsid w:val="00E44AE0"/>
    <w:rsid w:val="00E44C34"/>
    <w:rsid w:val="00E5169E"/>
    <w:rsid w:val="00E607AA"/>
    <w:rsid w:val="00E62403"/>
    <w:rsid w:val="00E65C5C"/>
    <w:rsid w:val="00E7392C"/>
    <w:rsid w:val="00E7491D"/>
    <w:rsid w:val="00E829B3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1569"/>
    <w:rsid w:val="00EC23FC"/>
    <w:rsid w:val="00EC410E"/>
    <w:rsid w:val="00EC51CF"/>
    <w:rsid w:val="00EC5F6D"/>
    <w:rsid w:val="00ED1B95"/>
    <w:rsid w:val="00ED2CBA"/>
    <w:rsid w:val="00ED4459"/>
    <w:rsid w:val="00ED4AE8"/>
    <w:rsid w:val="00ED7DFB"/>
    <w:rsid w:val="00EE00FC"/>
    <w:rsid w:val="00EE05E2"/>
    <w:rsid w:val="00EE1836"/>
    <w:rsid w:val="00EE556D"/>
    <w:rsid w:val="00EF0C31"/>
    <w:rsid w:val="00EF276A"/>
    <w:rsid w:val="00EF71D5"/>
    <w:rsid w:val="00F013C4"/>
    <w:rsid w:val="00F0188F"/>
    <w:rsid w:val="00F06273"/>
    <w:rsid w:val="00F06348"/>
    <w:rsid w:val="00F0748F"/>
    <w:rsid w:val="00F07988"/>
    <w:rsid w:val="00F119AE"/>
    <w:rsid w:val="00F12EBE"/>
    <w:rsid w:val="00F1478D"/>
    <w:rsid w:val="00F15CDB"/>
    <w:rsid w:val="00F164D9"/>
    <w:rsid w:val="00F16B9C"/>
    <w:rsid w:val="00F228A9"/>
    <w:rsid w:val="00F23158"/>
    <w:rsid w:val="00F23480"/>
    <w:rsid w:val="00F3139D"/>
    <w:rsid w:val="00F32DB1"/>
    <w:rsid w:val="00F34250"/>
    <w:rsid w:val="00F343B5"/>
    <w:rsid w:val="00F34CBA"/>
    <w:rsid w:val="00F363E0"/>
    <w:rsid w:val="00F44730"/>
    <w:rsid w:val="00F57742"/>
    <w:rsid w:val="00F579D1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4AB3"/>
    <w:rsid w:val="00F90425"/>
    <w:rsid w:val="00FA1952"/>
    <w:rsid w:val="00FA388E"/>
    <w:rsid w:val="00FA5A0B"/>
    <w:rsid w:val="00FA6941"/>
    <w:rsid w:val="00FB0587"/>
    <w:rsid w:val="00FB074A"/>
    <w:rsid w:val="00FB4692"/>
    <w:rsid w:val="00FB5986"/>
    <w:rsid w:val="00FC43E3"/>
    <w:rsid w:val="00FD2720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86DF4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customStyle="1" w:styleId="Mencionar1">
    <w:name w:val="Mencionar1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rsid w:val="00F9042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BE4A78"/>
    <w:pPr>
      <w:ind w:left="720"/>
      <w:contextualSpacing/>
    </w:pPr>
    <w:rPr>
      <w:rFonts w:ascii="Cambria" w:eastAsia="MS Mincho" w:hAnsi="Cambria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A5BD3"/>
    <w:pPr>
      <w:spacing w:after="120" w:line="480" w:lineRule="auto"/>
    </w:pPr>
    <w:rPr>
      <w:rFonts w:ascii="Arial" w:hAnsi="Arial" w:cs="Arial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A5BD3"/>
    <w:rPr>
      <w:rFonts w:ascii="Arial" w:eastAsia="Times New Roman" w:hAnsi="Arial" w:cs="Arial"/>
      <w:sz w:val="24"/>
      <w:lang w:val="es-ES"/>
    </w:rPr>
  </w:style>
  <w:style w:type="paragraph" w:styleId="Puesto">
    <w:name w:val="Title"/>
    <w:basedOn w:val="Normal"/>
    <w:link w:val="PuestoCar"/>
    <w:uiPriority w:val="99"/>
    <w:qFormat/>
    <w:rsid w:val="003D170B"/>
    <w:pPr>
      <w:jc w:val="center"/>
    </w:pPr>
    <w:rPr>
      <w:rFonts w:ascii="Arial" w:hAnsi="Arial" w:cs="Arial"/>
      <w:b/>
      <w:lang w:val="es-MX"/>
    </w:rPr>
  </w:style>
  <w:style w:type="character" w:customStyle="1" w:styleId="PuestoCar">
    <w:name w:val="Puesto Car"/>
    <w:basedOn w:val="Fuentedeprrafopredeter"/>
    <w:link w:val="Puesto"/>
    <w:uiPriority w:val="99"/>
    <w:rsid w:val="003D170B"/>
    <w:rPr>
      <w:rFonts w:ascii="Arial" w:eastAsia="Times New Roman" w:hAnsi="Arial" w:cs="Arial"/>
      <w:b/>
      <w:sz w:val="24"/>
      <w:szCs w:val="24"/>
      <w:lang w:val="es-MX"/>
    </w:rPr>
  </w:style>
  <w:style w:type="paragraph" w:styleId="Revisin">
    <w:name w:val="Revision"/>
    <w:hidden/>
    <w:uiPriority w:val="66"/>
    <w:semiHidden/>
    <w:rsid w:val="004B267C"/>
    <w:rPr>
      <w:rFonts w:ascii="Times New Roman" w:eastAsia="Times New Roman" w:hAnsi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99"/>
    <w:rsid w:val="00EC1569"/>
    <w:rPr>
      <w:rFonts w:ascii="Times New Roman" w:eastAsia="Times New Roman" w:hAnsi="Times New Roman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6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NormalWeb">
    <w:name w:val="Normal (Web)"/>
    <w:basedOn w:val="Normal"/>
    <w:uiPriority w:val="99"/>
    <w:semiHidden/>
    <w:unhideWhenUsed/>
    <w:rsid w:val="00D6261A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0AAA-6093-4EDD-93BE-E7A6AA93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3323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Claudia Valladares Acosta</cp:lastModifiedBy>
  <cp:revision>3</cp:revision>
  <cp:lastPrinted>2017-09-11T18:26:00Z</cp:lastPrinted>
  <dcterms:created xsi:type="dcterms:W3CDTF">2019-04-15T14:38:00Z</dcterms:created>
  <dcterms:modified xsi:type="dcterms:W3CDTF">2019-04-15T14:48:00Z</dcterms:modified>
</cp:coreProperties>
</file>