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0EC26" w14:textId="14958D32" w:rsidR="0027633E" w:rsidRPr="00536AD9" w:rsidRDefault="00CA6C7B" w:rsidP="00536AD9">
      <w:pPr>
        <w:pStyle w:val="Ttulo1"/>
        <w:tabs>
          <w:tab w:val="left" w:pos="0"/>
        </w:tabs>
        <w:rPr>
          <w:sz w:val="28"/>
          <w:szCs w:val="28"/>
        </w:rPr>
      </w:pPr>
      <w:r>
        <w:rPr>
          <w:sz w:val="28"/>
          <w:szCs w:val="28"/>
        </w:rPr>
        <w:t xml:space="preserve"> </w:t>
      </w:r>
      <w:r w:rsidR="00536AD9">
        <w:rPr>
          <w:sz w:val="28"/>
          <w:szCs w:val="28"/>
        </w:rPr>
        <w:t xml:space="preserve">Casinos de juego </w:t>
      </w:r>
      <w:r w:rsidR="00D25673">
        <w:rPr>
          <w:sz w:val="28"/>
          <w:szCs w:val="28"/>
        </w:rPr>
        <w:t>autorizados por la Ley N° 19.995</w:t>
      </w:r>
      <w:r w:rsidR="00EA48A8">
        <w:rPr>
          <w:sz w:val="28"/>
          <w:szCs w:val="28"/>
        </w:rPr>
        <w:t xml:space="preserve"> </w:t>
      </w:r>
      <w:r w:rsidR="00C04E04">
        <w:rPr>
          <w:sz w:val="28"/>
          <w:szCs w:val="28"/>
        </w:rPr>
        <w:t>generan</w:t>
      </w:r>
      <w:r w:rsidR="00536AD9">
        <w:rPr>
          <w:sz w:val="28"/>
          <w:szCs w:val="28"/>
        </w:rPr>
        <w:t xml:space="preserve"> </w:t>
      </w:r>
      <w:r w:rsidR="0027633E">
        <w:rPr>
          <w:sz w:val="28"/>
          <w:szCs w:val="28"/>
        </w:rPr>
        <w:t xml:space="preserve">recaudación </w:t>
      </w:r>
      <w:r w:rsidR="00E810C5">
        <w:rPr>
          <w:sz w:val="28"/>
          <w:szCs w:val="28"/>
        </w:rPr>
        <w:t xml:space="preserve">tributaria </w:t>
      </w:r>
      <w:r w:rsidR="0027633E">
        <w:rPr>
          <w:sz w:val="28"/>
          <w:szCs w:val="28"/>
        </w:rPr>
        <w:t xml:space="preserve">de </w:t>
      </w:r>
      <w:r w:rsidR="00536AD9">
        <w:rPr>
          <w:sz w:val="28"/>
          <w:szCs w:val="28"/>
        </w:rPr>
        <w:t>$</w:t>
      </w:r>
      <w:r w:rsidR="007F3AA1">
        <w:rPr>
          <w:sz w:val="28"/>
          <w:szCs w:val="28"/>
        </w:rPr>
        <w:t xml:space="preserve"> </w:t>
      </w:r>
      <w:r w:rsidR="001C6139">
        <w:rPr>
          <w:sz w:val="28"/>
          <w:szCs w:val="28"/>
        </w:rPr>
        <w:t>10</w:t>
      </w:r>
      <w:r w:rsidR="00990053">
        <w:rPr>
          <w:sz w:val="28"/>
          <w:szCs w:val="28"/>
        </w:rPr>
        <w:t>.</w:t>
      </w:r>
      <w:r w:rsidR="001C6139">
        <w:rPr>
          <w:sz w:val="28"/>
          <w:szCs w:val="28"/>
        </w:rPr>
        <w:t>4</w:t>
      </w:r>
      <w:r w:rsidR="002075E8">
        <w:rPr>
          <w:sz w:val="28"/>
          <w:szCs w:val="28"/>
        </w:rPr>
        <w:t>97</w:t>
      </w:r>
      <w:r w:rsidR="00536AD9">
        <w:rPr>
          <w:sz w:val="28"/>
          <w:szCs w:val="28"/>
        </w:rPr>
        <w:t xml:space="preserve"> millones</w:t>
      </w:r>
      <w:r w:rsidR="00231FE9">
        <w:rPr>
          <w:sz w:val="28"/>
          <w:szCs w:val="28"/>
        </w:rPr>
        <w:t xml:space="preserve"> en </w:t>
      </w:r>
      <w:r w:rsidR="002075E8">
        <w:rPr>
          <w:sz w:val="28"/>
          <w:szCs w:val="28"/>
        </w:rPr>
        <w:t>abril</w:t>
      </w:r>
      <w:r w:rsidR="00231FE9">
        <w:rPr>
          <w:sz w:val="28"/>
          <w:szCs w:val="28"/>
        </w:rPr>
        <w:t xml:space="preserve"> de 201</w:t>
      </w:r>
      <w:r w:rsidR="002B2B3F">
        <w:rPr>
          <w:sz w:val="28"/>
          <w:szCs w:val="28"/>
        </w:rPr>
        <w:t>9</w:t>
      </w:r>
    </w:p>
    <w:p w14:paraId="52F5944B" w14:textId="237567F9" w:rsidR="00E71238" w:rsidRDefault="00D25673" w:rsidP="00D17B24">
      <w:pPr>
        <w:pStyle w:val="Ttulo1"/>
        <w:numPr>
          <w:ilvl w:val="0"/>
          <w:numId w:val="6"/>
        </w:numPr>
        <w:tabs>
          <w:tab w:val="left" w:pos="0"/>
        </w:tabs>
        <w:ind w:left="284" w:hanging="284"/>
        <w:rPr>
          <w:i/>
          <w:sz w:val="22"/>
        </w:rPr>
      </w:pPr>
      <w:r>
        <w:rPr>
          <w:i/>
          <w:sz w:val="22"/>
        </w:rPr>
        <w:t xml:space="preserve">Del total de impuestos generados por los 18 </w:t>
      </w:r>
      <w:r w:rsidR="0027633E" w:rsidRPr="0027633E">
        <w:rPr>
          <w:i/>
          <w:sz w:val="22"/>
        </w:rPr>
        <w:t xml:space="preserve">casinos de juego </w:t>
      </w:r>
      <w:r>
        <w:rPr>
          <w:i/>
          <w:sz w:val="22"/>
        </w:rPr>
        <w:t xml:space="preserve">en funcionamiento </w:t>
      </w:r>
      <w:r w:rsidR="00E71238">
        <w:rPr>
          <w:i/>
          <w:sz w:val="22"/>
        </w:rPr>
        <w:t>-</w:t>
      </w:r>
      <w:r w:rsidR="0027633E" w:rsidRPr="0027633E">
        <w:rPr>
          <w:i/>
          <w:sz w:val="22"/>
        </w:rPr>
        <w:t>sin contar a los siete casinos de concesión municipal-</w:t>
      </w:r>
      <w:r>
        <w:rPr>
          <w:i/>
          <w:sz w:val="22"/>
        </w:rPr>
        <w:t xml:space="preserve"> un </w:t>
      </w:r>
      <w:r w:rsidR="000B5535">
        <w:rPr>
          <w:i/>
          <w:sz w:val="22"/>
        </w:rPr>
        <w:t>4</w:t>
      </w:r>
      <w:r w:rsidR="009A098F">
        <w:rPr>
          <w:i/>
          <w:sz w:val="22"/>
        </w:rPr>
        <w:t>3</w:t>
      </w:r>
      <w:r>
        <w:rPr>
          <w:i/>
          <w:sz w:val="22"/>
        </w:rPr>
        <w:t xml:space="preserve">% </w:t>
      </w:r>
      <w:r w:rsidR="00CC6392">
        <w:rPr>
          <w:i/>
          <w:sz w:val="22"/>
        </w:rPr>
        <w:t xml:space="preserve">va </w:t>
      </w:r>
      <w:r>
        <w:rPr>
          <w:i/>
          <w:sz w:val="22"/>
        </w:rPr>
        <w:t xml:space="preserve">destinado al patrimonio </w:t>
      </w:r>
      <w:r w:rsidR="00CC6392">
        <w:rPr>
          <w:i/>
          <w:sz w:val="22"/>
        </w:rPr>
        <w:t xml:space="preserve">de los gobiernos regionales y </w:t>
      </w:r>
      <w:r w:rsidR="00E80D82">
        <w:rPr>
          <w:i/>
          <w:sz w:val="22"/>
        </w:rPr>
        <w:t xml:space="preserve">municipalidades de los </w:t>
      </w:r>
      <w:r w:rsidR="00E71238">
        <w:rPr>
          <w:i/>
          <w:sz w:val="22"/>
        </w:rPr>
        <w:t>territorios en donde operan</w:t>
      </w:r>
      <w:r w:rsidR="00A63E30">
        <w:rPr>
          <w:i/>
          <w:sz w:val="22"/>
        </w:rPr>
        <w:t xml:space="preserve"> </w:t>
      </w:r>
      <w:r w:rsidR="00E71238">
        <w:rPr>
          <w:i/>
          <w:sz w:val="22"/>
        </w:rPr>
        <w:t xml:space="preserve">y </w:t>
      </w:r>
      <w:r w:rsidR="004F4336">
        <w:rPr>
          <w:i/>
          <w:sz w:val="22"/>
        </w:rPr>
        <w:t xml:space="preserve">un </w:t>
      </w:r>
      <w:r w:rsidR="000B5535">
        <w:rPr>
          <w:i/>
          <w:sz w:val="22"/>
        </w:rPr>
        <w:t>5</w:t>
      </w:r>
      <w:r w:rsidR="009A098F">
        <w:rPr>
          <w:i/>
          <w:sz w:val="22"/>
        </w:rPr>
        <w:t>7</w:t>
      </w:r>
      <w:r w:rsidR="00E71238">
        <w:rPr>
          <w:i/>
          <w:sz w:val="22"/>
        </w:rPr>
        <w:t>%</w:t>
      </w:r>
      <w:r w:rsidR="00E810C5">
        <w:rPr>
          <w:i/>
          <w:sz w:val="22"/>
        </w:rPr>
        <w:t xml:space="preserve"> </w:t>
      </w:r>
      <w:r w:rsidR="00A63E30">
        <w:rPr>
          <w:i/>
          <w:sz w:val="22"/>
        </w:rPr>
        <w:t xml:space="preserve">a </w:t>
      </w:r>
      <w:r w:rsidR="001D33F7">
        <w:rPr>
          <w:i/>
          <w:sz w:val="22"/>
        </w:rPr>
        <w:t>fondos generales de la nación.</w:t>
      </w:r>
    </w:p>
    <w:p w14:paraId="28802BA4" w14:textId="76091572" w:rsidR="00975153" w:rsidRDefault="00536AD9" w:rsidP="00B07563">
      <w:pPr>
        <w:tabs>
          <w:tab w:val="left" w:pos="0"/>
        </w:tabs>
        <w:spacing w:after="0" w:line="240" w:lineRule="auto"/>
        <w:rPr>
          <w:rFonts w:cstheme="minorHAnsi"/>
        </w:rPr>
      </w:pPr>
      <w:r w:rsidRPr="000249BB">
        <w:rPr>
          <w:rFonts w:cstheme="minorHAnsi"/>
        </w:rPr>
        <w:t xml:space="preserve">Durante </w:t>
      </w:r>
      <w:r w:rsidR="002075E8">
        <w:rPr>
          <w:rFonts w:cstheme="minorHAnsi"/>
        </w:rPr>
        <w:t>abril</w:t>
      </w:r>
      <w:r w:rsidR="002B2B3F">
        <w:rPr>
          <w:rFonts w:cstheme="minorHAnsi"/>
        </w:rPr>
        <w:t xml:space="preserve"> </w:t>
      </w:r>
      <w:r w:rsidR="00F86F05" w:rsidRPr="000249BB">
        <w:rPr>
          <w:rFonts w:cstheme="minorHAnsi"/>
        </w:rPr>
        <w:t>de 201</w:t>
      </w:r>
      <w:r w:rsidR="002B2B3F">
        <w:rPr>
          <w:rFonts w:cstheme="minorHAnsi"/>
        </w:rPr>
        <w:t>9</w:t>
      </w:r>
      <w:r w:rsidR="00426C10">
        <w:rPr>
          <w:rFonts w:cstheme="minorHAnsi"/>
        </w:rPr>
        <w:t xml:space="preserve">, </w:t>
      </w:r>
      <w:r w:rsidRPr="000249BB">
        <w:rPr>
          <w:rFonts w:cstheme="minorHAnsi"/>
        </w:rPr>
        <w:t>los 18</w:t>
      </w:r>
      <w:r w:rsidRPr="000249BB">
        <w:rPr>
          <w:rFonts w:cstheme="minorHAnsi"/>
          <w:sz w:val="28"/>
          <w:szCs w:val="28"/>
        </w:rPr>
        <w:t xml:space="preserve"> </w:t>
      </w:r>
      <w:r w:rsidRPr="000249BB">
        <w:rPr>
          <w:rFonts w:cstheme="minorHAnsi"/>
        </w:rPr>
        <w:t>casinos de juego autorizados por la Ley N° 19.995 -sin contar a los siete casinos de concesión municipal- aportaron un total de $</w:t>
      </w:r>
      <w:r w:rsidR="00C60FC7">
        <w:rPr>
          <w:rFonts w:cstheme="minorHAnsi"/>
        </w:rPr>
        <w:t xml:space="preserve"> </w:t>
      </w:r>
      <w:r w:rsidR="001C6139">
        <w:rPr>
          <w:rFonts w:cstheme="minorHAnsi"/>
        </w:rPr>
        <w:t>10</w:t>
      </w:r>
      <w:r w:rsidRPr="000249BB">
        <w:rPr>
          <w:rFonts w:cstheme="minorHAnsi"/>
        </w:rPr>
        <w:t>.</w:t>
      </w:r>
      <w:r w:rsidR="001C6139">
        <w:rPr>
          <w:rFonts w:cstheme="minorHAnsi"/>
        </w:rPr>
        <w:t>4</w:t>
      </w:r>
      <w:r w:rsidR="002075E8">
        <w:rPr>
          <w:rFonts w:cstheme="minorHAnsi"/>
        </w:rPr>
        <w:t>97</w:t>
      </w:r>
      <w:r w:rsidRPr="000249BB">
        <w:rPr>
          <w:rFonts w:cstheme="minorHAnsi"/>
        </w:rPr>
        <w:t xml:space="preserve"> millones en impuestos, </w:t>
      </w:r>
      <w:r w:rsidR="00426C10">
        <w:rPr>
          <w:rFonts w:cstheme="minorHAnsi"/>
        </w:rPr>
        <w:t xml:space="preserve">de los cuales </w:t>
      </w:r>
      <w:r w:rsidR="00B07563">
        <w:rPr>
          <w:rFonts w:cstheme="minorHAnsi"/>
        </w:rPr>
        <w:t>$</w:t>
      </w:r>
      <w:r w:rsidR="00C60FC7">
        <w:rPr>
          <w:rFonts w:cstheme="minorHAnsi"/>
        </w:rPr>
        <w:t xml:space="preserve"> </w:t>
      </w:r>
      <w:r w:rsidR="00990053">
        <w:rPr>
          <w:rFonts w:cstheme="minorHAnsi"/>
        </w:rPr>
        <w:t>4</w:t>
      </w:r>
      <w:r w:rsidR="00010D78">
        <w:rPr>
          <w:rFonts w:cstheme="minorHAnsi"/>
        </w:rPr>
        <w:t>.</w:t>
      </w:r>
      <w:r w:rsidR="002075E8">
        <w:rPr>
          <w:rFonts w:cstheme="minorHAnsi"/>
        </w:rPr>
        <w:t>540</w:t>
      </w:r>
      <w:r w:rsidRPr="000249BB">
        <w:rPr>
          <w:rFonts w:cstheme="minorHAnsi"/>
        </w:rPr>
        <w:t xml:space="preserve"> millones </w:t>
      </w:r>
      <w:r w:rsidR="00426C10">
        <w:rPr>
          <w:rFonts w:cstheme="minorHAnsi"/>
        </w:rPr>
        <w:t xml:space="preserve">corresponden al impuesto específico al juego destinados a los </w:t>
      </w:r>
      <w:r w:rsidRPr="000249BB">
        <w:rPr>
          <w:rFonts w:cstheme="minorHAnsi"/>
        </w:rPr>
        <w:t>Gobiernos Regionales y Municipalidades en donde operan</w:t>
      </w:r>
      <w:r w:rsidRPr="000249BB">
        <w:rPr>
          <w:rStyle w:val="Refdenotaalpie"/>
          <w:rFonts w:cstheme="minorHAnsi"/>
        </w:rPr>
        <w:footnoteReference w:id="1"/>
      </w:r>
      <w:r w:rsidR="00DB3239">
        <w:rPr>
          <w:rFonts w:cstheme="minorHAnsi"/>
        </w:rPr>
        <w:t xml:space="preserve"> para el financiamiento de obras de desarrollo</w:t>
      </w:r>
      <w:r w:rsidR="00112F13" w:rsidRPr="000249BB">
        <w:rPr>
          <w:rFonts w:cstheme="minorHAnsi"/>
        </w:rPr>
        <w:t>, además de la suma de $</w:t>
      </w:r>
      <w:r w:rsidR="00C60FC7">
        <w:rPr>
          <w:rFonts w:cstheme="minorHAnsi"/>
        </w:rPr>
        <w:t xml:space="preserve"> </w:t>
      </w:r>
      <w:r w:rsidR="00990053">
        <w:rPr>
          <w:rFonts w:cstheme="minorHAnsi"/>
        </w:rPr>
        <w:t>4</w:t>
      </w:r>
      <w:r w:rsidR="00010D78">
        <w:rPr>
          <w:rFonts w:cstheme="minorHAnsi"/>
        </w:rPr>
        <w:t>.</w:t>
      </w:r>
      <w:r w:rsidR="001C6139">
        <w:rPr>
          <w:rFonts w:cstheme="minorHAnsi"/>
        </w:rPr>
        <w:t>4</w:t>
      </w:r>
      <w:r w:rsidR="002075E8">
        <w:rPr>
          <w:rFonts w:cstheme="minorHAnsi"/>
        </w:rPr>
        <w:t>60</w:t>
      </w:r>
      <w:r w:rsidRPr="000249BB">
        <w:rPr>
          <w:rFonts w:cstheme="minorHAnsi"/>
        </w:rPr>
        <w:t xml:space="preserve"> millones asociados al pago de IVA</w:t>
      </w:r>
      <w:r w:rsidR="00112F13" w:rsidRPr="000249BB">
        <w:rPr>
          <w:rFonts w:cstheme="minorHAnsi"/>
        </w:rPr>
        <w:t xml:space="preserve"> y $</w:t>
      </w:r>
      <w:r w:rsidR="00C60FC7">
        <w:rPr>
          <w:rFonts w:cstheme="minorHAnsi"/>
        </w:rPr>
        <w:t xml:space="preserve"> </w:t>
      </w:r>
      <w:r w:rsidR="00112F13" w:rsidRPr="000249BB">
        <w:rPr>
          <w:rFonts w:cstheme="minorHAnsi"/>
        </w:rPr>
        <w:t>1.</w:t>
      </w:r>
      <w:r w:rsidR="002075E8">
        <w:rPr>
          <w:rFonts w:cstheme="minorHAnsi"/>
        </w:rPr>
        <w:t>498</w:t>
      </w:r>
      <w:r w:rsidR="00112F13" w:rsidRPr="000249BB">
        <w:rPr>
          <w:rFonts w:cstheme="minorHAnsi"/>
        </w:rPr>
        <w:t xml:space="preserve"> millones</w:t>
      </w:r>
      <w:r w:rsidR="00F86F05" w:rsidRPr="000249BB">
        <w:rPr>
          <w:rFonts w:cstheme="minorHAnsi"/>
        </w:rPr>
        <w:t xml:space="preserve"> correspondientes al impuesto por</w:t>
      </w:r>
      <w:r w:rsidR="00112F13" w:rsidRPr="000249BB">
        <w:rPr>
          <w:rFonts w:cstheme="minorHAnsi"/>
        </w:rPr>
        <w:t xml:space="preserve"> entrada</w:t>
      </w:r>
      <w:r w:rsidR="00D17B24">
        <w:rPr>
          <w:rFonts w:cstheme="minorHAnsi"/>
        </w:rPr>
        <w:t xml:space="preserve"> a las salas de juego</w:t>
      </w:r>
      <w:r w:rsidR="00831D0C">
        <w:rPr>
          <w:rFonts w:cstheme="minorHAnsi"/>
        </w:rPr>
        <w:t>, que se destinan a los fondos generales de la nación</w:t>
      </w:r>
      <w:r w:rsidRPr="000249BB">
        <w:rPr>
          <w:rFonts w:cstheme="minorHAnsi"/>
        </w:rPr>
        <w:t>.</w:t>
      </w:r>
    </w:p>
    <w:p w14:paraId="052D8E9A" w14:textId="77777777" w:rsidR="00975153" w:rsidRDefault="00975153" w:rsidP="00B07563">
      <w:pPr>
        <w:tabs>
          <w:tab w:val="left" w:pos="0"/>
        </w:tabs>
        <w:spacing w:after="0" w:line="240" w:lineRule="auto"/>
        <w:rPr>
          <w:rFonts w:cstheme="minorHAnsi"/>
        </w:rPr>
      </w:pPr>
    </w:p>
    <w:p w14:paraId="7DDBB580" w14:textId="773A6F82" w:rsidR="00536AD9" w:rsidRPr="000249BB" w:rsidRDefault="00EA48A8" w:rsidP="00B07563">
      <w:pPr>
        <w:tabs>
          <w:tab w:val="left" w:pos="0"/>
        </w:tabs>
        <w:spacing w:after="0" w:line="240" w:lineRule="auto"/>
        <w:rPr>
          <w:rFonts w:cstheme="minorHAnsi"/>
        </w:rPr>
      </w:pPr>
      <w:bookmarkStart w:id="0" w:name="_Hlk510430630"/>
      <w:r w:rsidRPr="000249BB">
        <w:rPr>
          <w:rFonts w:cstheme="minorHAnsi"/>
        </w:rPr>
        <w:t xml:space="preserve"> Los 13 gobiernos regionales y las 18 municipalidades</w:t>
      </w:r>
      <w:r w:rsidR="00AD2786" w:rsidRPr="000249BB">
        <w:rPr>
          <w:rFonts w:cstheme="minorHAnsi"/>
        </w:rPr>
        <w:t xml:space="preserve"> reciben los fondos provenientes del impuesto específico al juego, </w:t>
      </w:r>
      <w:r w:rsidRPr="000249BB">
        <w:rPr>
          <w:rFonts w:cstheme="minorHAnsi"/>
        </w:rPr>
        <w:t>el mes subsiguiente del pago de los mismos por parte de las sociedades operadoras.</w:t>
      </w:r>
      <w:r w:rsidR="00CA6C7B">
        <w:rPr>
          <w:rFonts w:cstheme="minorHAnsi"/>
        </w:rPr>
        <w:t xml:space="preserve"> </w:t>
      </w:r>
      <w:r w:rsidR="00CA6C7B" w:rsidRPr="005609FB">
        <w:rPr>
          <w:rFonts w:cstheme="minorHAnsi"/>
        </w:rPr>
        <w:t xml:space="preserve">Por lo tanto, estos recursos serán recibidos por los gobiernos locales en </w:t>
      </w:r>
      <w:r w:rsidR="001C6139">
        <w:rPr>
          <w:rFonts w:cstheme="minorHAnsi"/>
        </w:rPr>
        <w:t>ju</w:t>
      </w:r>
      <w:r w:rsidR="002075E8">
        <w:rPr>
          <w:rFonts w:cstheme="minorHAnsi"/>
        </w:rPr>
        <w:t>l</w:t>
      </w:r>
      <w:r w:rsidR="001C6139">
        <w:rPr>
          <w:rFonts w:cstheme="minorHAnsi"/>
        </w:rPr>
        <w:t>io</w:t>
      </w:r>
      <w:r w:rsidR="00BA3504">
        <w:rPr>
          <w:rFonts w:cstheme="minorHAnsi"/>
        </w:rPr>
        <w:t xml:space="preserve"> de 2019</w:t>
      </w:r>
      <w:r w:rsidR="00CA6C7B" w:rsidRPr="005609FB">
        <w:rPr>
          <w:rFonts w:cstheme="minorHAnsi"/>
        </w:rPr>
        <w:t>.</w:t>
      </w:r>
    </w:p>
    <w:p w14:paraId="4F4C1799" w14:textId="77777777" w:rsidR="00EA48A8" w:rsidRPr="000249BB" w:rsidRDefault="00EA48A8" w:rsidP="00B07563">
      <w:pPr>
        <w:tabs>
          <w:tab w:val="left" w:pos="0"/>
        </w:tabs>
        <w:spacing w:after="0" w:line="240" w:lineRule="auto"/>
        <w:rPr>
          <w:rFonts w:cstheme="minorHAnsi"/>
        </w:rPr>
      </w:pPr>
    </w:p>
    <w:p w14:paraId="46B6ECF2" w14:textId="088CB004" w:rsidR="00EA48A8" w:rsidRPr="000249BB" w:rsidRDefault="00EA48A8" w:rsidP="00B07563">
      <w:pPr>
        <w:tabs>
          <w:tab w:val="left" w:pos="0"/>
        </w:tabs>
        <w:spacing w:after="0" w:line="240" w:lineRule="auto"/>
        <w:rPr>
          <w:rFonts w:cstheme="minorHAnsi"/>
        </w:rPr>
      </w:pPr>
      <w:r w:rsidRPr="000249BB">
        <w:rPr>
          <w:rFonts w:cstheme="minorHAnsi"/>
        </w:rPr>
        <w:t xml:space="preserve">En la Región de </w:t>
      </w:r>
      <w:r w:rsidR="00AD2786" w:rsidRPr="000249BB">
        <w:rPr>
          <w:rFonts w:cstheme="minorHAnsi"/>
        </w:rPr>
        <w:t xml:space="preserve">Arica y Parinacota, </w:t>
      </w:r>
      <w:r w:rsidRPr="000249BB">
        <w:rPr>
          <w:rFonts w:cstheme="minorHAnsi"/>
        </w:rPr>
        <w:t>Casino Luckia Arica</w:t>
      </w:r>
      <w:r w:rsidR="00D17B24">
        <w:rPr>
          <w:rFonts w:cstheme="minorHAnsi"/>
        </w:rPr>
        <w:t xml:space="preserve"> </w:t>
      </w:r>
      <w:r w:rsidRPr="000249BB">
        <w:rPr>
          <w:rFonts w:cstheme="minorHAnsi"/>
        </w:rPr>
        <w:t>registró ingresos tributarios por un total de $</w:t>
      </w:r>
      <w:r w:rsidR="007D18AC">
        <w:rPr>
          <w:rFonts w:cstheme="minorHAnsi"/>
        </w:rPr>
        <w:t xml:space="preserve"> </w:t>
      </w:r>
      <w:r w:rsidR="009A098F">
        <w:rPr>
          <w:rFonts w:cstheme="minorHAnsi"/>
        </w:rPr>
        <w:t>2</w:t>
      </w:r>
      <w:r w:rsidR="001C6139">
        <w:rPr>
          <w:rFonts w:cstheme="minorHAnsi"/>
        </w:rPr>
        <w:t>2</w:t>
      </w:r>
      <w:r w:rsidR="002075E8">
        <w:rPr>
          <w:rFonts w:cstheme="minorHAnsi"/>
        </w:rPr>
        <w:t>7</w:t>
      </w:r>
      <w:r w:rsidRPr="000249BB">
        <w:rPr>
          <w:rFonts w:cstheme="minorHAnsi"/>
        </w:rPr>
        <w:t xml:space="preserve"> millones, </w:t>
      </w:r>
      <w:r w:rsidR="00426C10">
        <w:rPr>
          <w:rFonts w:cstheme="minorHAnsi"/>
        </w:rPr>
        <w:t xml:space="preserve">de los cuales </w:t>
      </w:r>
      <w:r w:rsidRPr="000249BB">
        <w:rPr>
          <w:rFonts w:cstheme="minorHAnsi"/>
        </w:rPr>
        <w:t>$</w:t>
      </w:r>
      <w:r w:rsidR="00C60FC7">
        <w:rPr>
          <w:rFonts w:cstheme="minorHAnsi"/>
        </w:rPr>
        <w:t xml:space="preserve"> </w:t>
      </w:r>
      <w:r w:rsidR="002C3586">
        <w:rPr>
          <w:rFonts w:cstheme="minorHAnsi"/>
        </w:rPr>
        <w:t>4</w:t>
      </w:r>
      <w:r w:rsidR="002075E8">
        <w:rPr>
          <w:rFonts w:cstheme="minorHAnsi"/>
        </w:rPr>
        <w:t>3</w:t>
      </w:r>
      <w:r w:rsidRPr="000249BB">
        <w:rPr>
          <w:rFonts w:cstheme="minorHAnsi"/>
        </w:rPr>
        <w:t xml:space="preserve"> millones</w:t>
      </w:r>
      <w:r w:rsidR="00426C10">
        <w:rPr>
          <w:rFonts w:cstheme="minorHAnsi"/>
        </w:rPr>
        <w:t xml:space="preserve"> se destinan al </w:t>
      </w:r>
      <w:r w:rsidRPr="000249BB">
        <w:rPr>
          <w:rFonts w:cstheme="minorHAnsi"/>
        </w:rPr>
        <w:t>Gobierno Regional y $</w:t>
      </w:r>
      <w:r w:rsidR="00C60FC7">
        <w:rPr>
          <w:rFonts w:cstheme="minorHAnsi"/>
        </w:rPr>
        <w:t xml:space="preserve"> </w:t>
      </w:r>
      <w:r w:rsidR="002C3586">
        <w:rPr>
          <w:rFonts w:cstheme="minorHAnsi"/>
        </w:rPr>
        <w:t>4</w:t>
      </w:r>
      <w:r w:rsidR="002075E8">
        <w:rPr>
          <w:rFonts w:cstheme="minorHAnsi"/>
        </w:rPr>
        <w:t>3</w:t>
      </w:r>
      <w:r w:rsidR="009E5593">
        <w:rPr>
          <w:rFonts w:cstheme="minorHAnsi"/>
        </w:rPr>
        <w:t xml:space="preserve"> </w:t>
      </w:r>
      <w:r w:rsidRPr="000249BB">
        <w:rPr>
          <w:rFonts w:cstheme="minorHAnsi"/>
        </w:rPr>
        <w:t>millones</w:t>
      </w:r>
      <w:r w:rsidR="00426C10">
        <w:rPr>
          <w:rFonts w:cstheme="minorHAnsi"/>
        </w:rPr>
        <w:t xml:space="preserve"> a la Municipalidad de Arica por concepto de </w:t>
      </w:r>
      <w:r w:rsidRPr="000249BB">
        <w:rPr>
          <w:rFonts w:cstheme="minorHAnsi"/>
        </w:rPr>
        <w:t xml:space="preserve">impuesto específico </w:t>
      </w:r>
      <w:r w:rsidR="00426C10">
        <w:rPr>
          <w:rFonts w:cstheme="minorHAnsi"/>
        </w:rPr>
        <w:t xml:space="preserve">al juego, </w:t>
      </w:r>
      <w:r w:rsidRPr="000249BB">
        <w:rPr>
          <w:rFonts w:cstheme="minorHAnsi"/>
        </w:rPr>
        <w:t>a los que suma una recaudación fiscal de $</w:t>
      </w:r>
      <w:r w:rsidR="00C60FC7">
        <w:rPr>
          <w:rFonts w:cstheme="minorHAnsi"/>
        </w:rPr>
        <w:t xml:space="preserve"> </w:t>
      </w:r>
      <w:r w:rsidR="001C6139">
        <w:rPr>
          <w:rFonts w:cstheme="minorHAnsi"/>
        </w:rPr>
        <w:t>8</w:t>
      </w:r>
      <w:r w:rsidR="002075E8">
        <w:rPr>
          <w:rFonts w:cstheme="minorHAnsi"/>
        </w:rPr>
        <w:t>1</w:t>
      </w:r>
      <w:r w:rsidRPr="000249BB">
        <w:rPr>
          <w:rFonts w:cstheme="minorHAnsi"/>
        </w:rPr>
        <w:t xml:space="preserve"> millones</w:t>
      </w:r>
      <w:r w:rsidR="00B07563">
        <w:rPr>
          <w:rFonts w:cstheme="minorHAnsi"/>
        </w:rPr>
        <w:t xml:space="preserve"> </w:t>
      </w:r>
      <w:r w:rsidRPr="000249BB">
        <w:rPr>
          <w:rFonts w:cstheme="minorHAnsi"/>
        </w:rPr>
        <w:t>por concepto de IVA y $</w:t>
      </w:r>
      <w:r w:rsidR="00C60FC7">
        <w:rPr>
          <w:rFonts w:cstheme="minorHAnsi"/>
        </w:rPr>
        <w:t xml:space="preserve"> </w:t>
      </w:r>
      <w:r w:rsidR="009C7CE2">
        <w:rPr>
          <w:rFonts w:cstheme="minorHAnsi"/>
        </w:rPr>
        <w:t>6</w:t>
      </w:r>
      <w:r w:rsidR="002075E8">
        <w:rPr>
          <w:rFonts w:cstheme="minorHAnsi"/>
        </w:rPr>
        <w:t>0</w:t>
      </w:r>
      <w:r w:rsidRPr="000249BB">
        <w:rPr>
          <w:rFonts w:cstheme="minorHAnsi"/>
        </w:rPr>
        <w:t xml:space="preserve"> millones por concepto de entrada.</w:t>
      </w:r>
    </w:p>
    <w:bookmarkEnd w:id="0"/>
    <w:p w14:paraId="4DB74CA0" w14:textId="77777777" w:rsidR="000249BB" w:rsidRPr="000249BB" w:rsidRDefault="000249BB" w:rsidP="00B07563">
      <w:pPr>
        <w:tabs>
          <w:tab w:val="left" w:pos="0"/>
        </w:tabs>
        <w:spacing w:after="0" w:line="240" w:lineRule="auto"/>
        <w:rPr>
          <w:rFonts w:cstheme="minorHAnsi"/>
        </w:rPr>
      </w:pPr>
    </w:p>
    <w:p w14:paraId="72ACD029" w14:textId="509F5DFE" w:rsidR="00EA48A8" w:rsidRDefault="00EA48A8" w:rsidP="00B07563">
      <w:pPr>
        <w:tabs>
          <w:tab w:val="left" w:pos="0"/>
          <w:tab w:val="left" w:pos="6285"/>
        </w:tabs>
        <w:spacing w:after="0" w:line="240" w:lineRule="auto"/>
        <w:rPr>
          <w:rFonts w:cstheme="minorHAnsi"/>
        </w:rPr>
      </w:pPr>
      <w:r w:rsidRPr="000249BB">
        <w:rPr>
          <w:rFonts w:cstheme="minorHAnsi"/>
        </w:rPr>
        <w:t>En la Región de Antofagasta, Marina del Sol Calama y Enjoy Antofagasta registraron ingresos tributarios por un total de $</w:t>
      </w:r>
      <w:r w:rsidR="007D18AC">
        <w:rPr>
          <w:rFonts w:cstheme="minorHAnsi"/>
        </w:rPr>
        <w:t xml:space="preserve"> </w:t>
      </w:r>
      <w:r w:rsidRPr="000249BB">
        <w:rPr>
          <w:rFonts w:cstheme="minorHAnsi"/>
        </w:rPr>
        <w:t>1.</w:t>
      </w:r>
      <w:r w:rsidR="002075E8">
        <w:rPr>
          <w:rFonts w:cstheme="minorHAnsi"/>
        </w:rPr>
        <w:t>1</w:t>
      </w:r>
      <w:r w:rsidR="001C6139">
        <w:rPr>
          <w:rFonts w:cstheme="minorHAnsi"/>
        </w:rPr>
        <w:t>8</w:t>
      </w:r>
      <w:r w:rsidR="002075E8">
        <w:rPr>
          <w:rFonts w:cstheme="minorHAnsi"/>
        </w:rPr>
        <w:t>0</w:t>
      </w:r>
      <w:r w:rsidRPr="000249BB">
        <w:rPr>
          <w:rFonts w:cstheme="minorHAnsi"/>
        </w:rPr>
        <w:t xml:space="preserve"> millones, de los cuales $</w:t>
      </w:r>
      <w:r w:rsidR="007D18AC">
        <w:rPr>
          <w:rFonts w:cstheme="minorHAnsi"/>
        </w:rPr>
        <w:t xml:space="preserve"> </w:t>
      </w:r>
      <w:r w:rsidRPr="000249BB">
        <w:rPr>
          <w:rFonts w:cstheme="minorHAnsi"/>
        </w:rPr>
        <w:t>2</w:t>
      </w:r>
      <w:r w:rsidR="001C6139">
        <w:rPr>
          <w:rFonts w:cstheme="minorHAnsi"/>
        </w:rPr>
        <w:t>5</w:t>
      </w:r>
      <w:r w:rsidR="002075E8">
        <w:rPr>
          <w:rFonts w:cstheme="minorHAnsi"/>
        </w:rPr>
        <w:t>2</w:t>
      </w:r>
      <w:r w:rsidRPr="000249BB">
        <w:rPr>
          <w:rFonts w:cstheme="minorHAnsi"/>
        </w:rPr>
        <w:t xml:space="preserve"> millones se destinan al Gobierno Regional, en tanto que $</w:t>
      </w:r>
      <w:r w:rsidR="00C60FC7">
        <w:rPr>
          <w:rFonts w:cstheme="minorHAnsi"/>
        </w:rPr>
        <w:t xml:space="preserve"> </w:t>
      </w:r>
      <w:r w:rsidR="001C6139">
        <w:rPr>
          <w:rFonts w:cstheme="minorHAnsi"/>
        </w:rPr>
        <w:t>8</w:t>
      </w:r>
      <w:r w:rsidR="002075E8">
        <w:rPr>
          <w:rFonts w:cstheme="minorHAnsi"/>
        </w:rPr>
        <w:t>3</w:t>
      </w:r>
      <w:r w:rsidRPr="000249BB">
        <w:rPr>
          <w:rFonts w:cstheme="minorHAnsi"/>
        </w:rPr>
        <w:t xml:space="preserve"> millones y $</w:t>
      </w:r>
      <w:r w:rsidR="00C60FC7">
        <w:rPr>
          <w:rFonts w:cstheme="minorHAnsi"/>
        </w:rPr>
        <w:t xml:space="preserve"> 1</w:t>
      </w:r>
      <w:r w:rsidR="002075E8">
        <w:rPr>
          <w:rFonts w:cstheme="minorHAnsi"/>
        </w:rPr>
        <w:t>69</w:t>
      </w:r>
      <w:r w:rsidRPr="000249BB">
        <w:rPr>
          <w:rFonts w:cstheme="minorHAnsi"/>
        </w:rPr>
        <w:t xml:space="preserve"> millones se destinan a los m</w:t>
      </w:r>
      <w:r w:rsidR="00B07563">
        <w:rPr>
          <w:rFonts w:cstheme="minorHAnsi"/>
        </w:rPr>
        <w:t>un</w:t>
      </w:r>
      <w:r w:rsidR="00D17B24">
        <w:rPr>
          <w:rFonts w:cstheme="minorHAnsi"/>
        </w:rPr>
        <w:t xml:space="preserve">icipios de Calama y Antofagasta, </w:t>
      </w:r>
      <w:r w:rsidRPr="000249BB">
        <w:rPr>
          <w:rFonts w:cstheme="minorHAnsi"/>
        </w:rPr>
        <w:t>respectivamente</w:t>
      </w:r>
      <w:r w:rsidR="00426C10">
        <w:rPr>
          <w:rFonts w:cstheme="minorHAnsi"/>
        </w:rPr>
        <w:t xml:space="preserve">, por concepto de impuesto específico al juego. </w:t>
      </w:r>
      <w:r w:rsidRPr="000249BB">
        <w:rPr>
          <w:rFonts w:cstheme="minorHAnsi"/>
        </w:rPr>
        <w:t>En recaudación fiscal, Marina del Sol Calama generó aportes de $</w:t>
      </w:r>
      <w:r w:rsidR="00C60FC7">
        <w:rPr>
          <w:rFonts w:cstheme="minorHAnsi"/>
        </w:rPr>
        <w:t xml:space="preserve"> </w:t>
      </w:r>
      <w:r w:rsidR="007F3AA1">
        <w:rPr>
          <w:rFonts w:cstheme="minorHAnsi"/>
        </w:rPr>
        <w:t>1</w:t>
      </w:r>
      <w:r w:rsidR="002075E8">
        <w:rPr>
          <w:rFonts w:cstheme="minorHAnsi"/>
        </w:rPr>
        <w:t>63</w:t>
      </w:r>
      <w:r w:rsidRPr="000249BB">
        <w:rPr>
          <w:rFonts w:cstheme="minorHAnsi"/>
        </w:rPr>
        <w:t xml:space="preserve"> millones de por concepto de IVA y $</w:t>
      </w:r>
      <w:r w:rsidR="00C60FC7">
        <w:rPr>
          <w:rFonts w:cstheme="minorHAnsi"/>
        </w:rPr>
        <w:t xml:space="preserve"> </w:t>
      </w:r>
      <w:r w:rsidR="001C6139">
        <w:rPr>
          <w:rFonts w:cstheme="minorHAnsi"/>
        </w:rPr>
        <w:t>60</w:t>
      </w:r>
      <w:r w:rsidRPr="000249BB">
        <w:rPr>
          <w:rFonts w:cstheme="minorHAnsi"/>
        </w:rPr>
        <w:t xml:space="preserve"> millones por concepto de entrada. A su vez, Enjoy Antofagasta generó aportes de $</w:t>
      </w:r>
      <w:r w:rsidR="00C60FC7">
        <w:rPr>
          <w:rFonts w:cstheme="minorHAnsi"/>
        </w:rPr>
        <w:t xml:space="preserve"> </w:t>
      </w:r>
      <w:r w:rsidR="001C6139">
        <w:rPr>
          <w:rFonts w:cstheme="minorHAnsi"/>
        </w:rPr>
        <w:t>3</w:t>
      </w:r>
      <w:r w:rsidR="002075E8">
        <w:rPr>
          <w:rFonts w:cstheme="minorHAnsi"/>
        </w:rPr>
        <w:t>28</w:t>
      </w:r>
      <w:r w:rsidRPr="000249BB">
        <w:rPr>
          <w:rFonts w:cstheme="minorHAnsi"/>
        </w:rPr>
        <w:t xml:space="preserve"> millones por concepto de IVA y $</w:t>
      </w:r>
      <w:r w:rsidR="00C60FC7">
        <w:rPr>
          <w:rFonts w:cstheme="minorHAnsi"/>
        </w:rPr>
        <w:t xml:space="preserve"> </w:t>
      </w:r>
      <w:r w:rsidR="007F3AA1">
        <w:rPr>
          <w:rFonts w:cstheme="minorHAnsi"/>
        </w:rPr>
        <w:t>1</w:t>
      </w:r>
      <w:r w:rsidR="001C6139">
        <w:rPr>
          <w:rFonts w:cstheme="minorHAnsi"/>
        </w:rPr>
        <w:t>2</w:t>
      </w:r>
      <w:r w:rsidR="002075E8">
        <w:rPr>
          <w:rFonts w:cstheme="minorHAnsi"/>
        </w:rPr>
        <w:t>5</w:t>
      </w:r>
      <w:r w:rsidRPr="000249BB">
        <w:rPr>
          <w:rFonts w:cstheme="minorHAnsi"/>
        </w:rPr>
        <w:t xml:space="preserve"> millones por concepto de entrada.</w:t>
      </w:r>
    </w:p>
    <w:p w14:paraId="5EAA697A" w14:textId="77777777" w:rsidR="00B07563" w:rsidRPr="000249BB" w:rsidRDefault="00B07563" w:rsidP="00B07563">
      <w:pPr>
        <w:tabs>
          <w:tab w:val="left" w:pos="0"/>
          <w:tab w:val="left" w:pos="6285"/>
        </w:tabs>
        <w:spacing w:after="0" w:line="240" w:lineRule="auto"/>
        <w:rPr>
          <w:rFonts w:cstheme="minorHAnsi"/>
        </w:rPr>
      </w:pPr>
    </w:p>
    <w:p w14:paraId="6ABAA356" w14:textId="7BCE34EF" w:rsidR="00EA48A8" w:rsidRDefault="00EA48A8" w:rsidP="00B07563">
      <w:pPr>
        <w:tabs>
          <w:tab w:val="left" w:pos="0"/>
          <w:tab w:val="left" w:pos="6285"/>
        </w:tabs>
        <w:spacing w:after="0" w:line="240" w:lineRule="auto"/>
        <w:rPr>
          <w:rFonts w:cstheme="minorHAnsi"/>
        </w:rPr>
      </w:pPr>
      <w:r w:rsidRPr="000249BB">
        <w:rPr>
          <w:rFonts w:cstheme="minorHAnsi"/>
        </w:rPr>
        <w:t>En la Región de Atacama, Antay Casino &amp; Hotel registró ingresos tributarios por un total de $</w:t>
      </w:r>
      <w:r w:rsidR="00C60FC7">
        <w:rPr>
          <w:rFonts w:cstheme="minorHAnsi"/>
        </w:rPr>
        <w:t xml:space="preserve"> </w:t>
      </w:r>
      <w:r w:rsidR="009E5593">
        <w:rPr>
          <w:rFonts w:cstheme="minorHAnsi"/>
        </w:rPr>
        <w:t>3</w:t>
      </w:r>
      <w:r w:rsidR="002075E8">
        <w:rPr>
          <w:rFonts w:cstheme="minorHAnsi"/>
        </w:rPr>
        <w:t>74</w:t>
      </w:r>
      <w:r w:rsidRPr="000249BB">
        <w:rPr>
          <w:rFonts w:cstheme="minorHAnsi"/>
        </w:rPr>
        <w:t xml:space="preserve"> millones, </w:t>
      </w:r>
      <w:r w:rsidR="00D17B24">
        <w:rPr>
          <w:rFonts w:cstheme="minorHAnsi"/>
        </w:rPr>
        <w:t xml:space="preserve">de los cuales </w:t>
      </w:r>
      <w:r w:rsidRPr="000249BB">
        <w:rPr>
          <w:rFonts w:cstheme="minorHAnsi"/>
        </w:rPr>
        <w:t>$</w:t>
      </w:r>
      <w:r w:rsidR="00C60FC7">
        <w:rPr>
          <w:rFonts w:cstheme="minorHAnsi"/>
        </w:rPr>
        <w:t xml:space="preserve"> </w:t>
      </w:r>
      <w:r w:rsidR="001C6139">
        <w:rPr>
          <w:rFonts w:cstheme="minorHAnsi"/>
        </w:rPr>
        <w:t>7</w:t>
      </w:r>
      <w:r w:rsidR="002075E8">
        <w:rPr>
          <w:rFonts w:cstheme="minorHAnsi"/>
        </w:rPr>
        <w:t>6</w:t>
      </w:r>
      <w:r w:rsidRPr="000249BB">
        <w:rPr>
          <w:rFonts w:cstheme="minorHAnsi"/>
        </w:rPr>
        <w:t xml:space="preserve"> millones </w:t>
      </w:r>
      <w:r w:rsidR="00D17B24">
        <w:rPr>
          <w:rFonts w:cstheme="minorHAnsi"/>
        </w:rPr>
        <w:t>se destinan a</w:t>
      </w:r>
      <w:r w:rsidRPr="000249BB">
        <w:rPr>
          <w:rFonts w:cstheme="minorHAnsi"/>
        </w:rPr>
        <w:t>l Gobierno Regional y $</w:t>
      </w:r>
      <w:r w:rsidR="00C60FC7">
        <w:rPr>
          <w:rFonts w:cstheme="minorHAnsi"/>
        </w:rPr>
        <w:t xml:space="preserve"> </w:t>
      </w:r>
      <w:r w:rsidR="001C6139">
        <w:rPr>
          <w:rFonts w:cstheme="minorHAnsi"/>
        </w:rPr>
        <w:t>7</w:t>
      </w:r>
      <w:r w:rsidR="002075E8">
        <w:rPr>
          <w:rFonts w:cstheme="minorHAnsi"/>
        </w:rPr>
        <w:t>6</w:t>
      </w:r>
      <w:r w:rsidRPr="000249BB">
        <w:rPr>
          <w:rFonts w:cstheme="minorHAnsi"/>
        </w:rPr>
        <w:t xml:space="preserve"> millones</w:t>
      </w:r>
      <w:r w:rsidR="00D17B24">
        <w:rPr>
          <w:rFonts w:cstheme="minorHAnsi"/>
        </w:rPr>
        <w:t xml:space="preserve"> a la Municipalidad de Copiapó por concepto de </w:t>
      </w:r>
      <w:r w:rsidRPr="000249BB">
        <w:rPr>
          <w:rFonts w:cstheme="minorHAnsi"/>
        </w:rPr>
        <w:t xml:space="preserve">impuesto específico </w:t>
      </w:r>
      <w:r w:rsidR="00D17B24">
        <w:rPr>
          <w:rFonts w:cstheme="minorHAnsi"/>
        </w:rPr>
        <w:t xml:space="preserve">al juego, </w:t>
      </w:r>
      <w:r w:rsidRPr="000249BB">
        <w:rPr>
          <w:rFonts w:cstheme="minorHAnsi"/>
        </w:rPr>
        <w:t>a los que suma una recaudación fiscal de $</w:t>
      </w:r>
      <w:r w:rsidR="00C60FC7">
        <w:rPr>
          <w:rFonts w:cstheme="minorHAnsi"/>
        </w:rPr>
        <w:t xml:space="preserve"> </w:t>
      </w:r>
      <w:r w:rsidRPr="000249BB">
        <w:rPr>
          <w:rFonts w:cstheme="minorHAnsi"/>
        </w:rPr>
        <w:t>1</w:t>
      </w:r>
      <w:r w:rsidR="001C6139">
        <w:rPr>
          <w:rFonts w:cstheme="minorHAnsi"/>
        </w:rPr>
        <w:t>5</w:t>
      </w:r>
      <w:r w:rsidR="002075E8">
        <w:rPr>
          <w:rFonts w:cstheme="minorHAnsi"/>
        </w:rPr>
        <w:t>6</w:t>
      </w:r>
      <w:r w:rsidRPr="000249BB">
        <w:rPr>
          <w:rFonts w:cstheme="minorHAnsi"/>
        </w:rPr>
        <w:t xml:space="preserve"> millones por concepto de IVA y $</w:t>
      </w:r>
      <w:r w:rsidR="00C60FC7">
        <w:rPr>
          <w:rFonts w:cstheme="minorHAnsi"/>
        </w:rPr>
        <w:t xml:space="preserve"> </w:t>
      </w:r>
      <w:r w:rsidR="002075E8">
        <w:rPr>
          <w:rFonts w:cstheme="minorHAnsi"/>
        </w:rPr>
        <w:t>67</w:t>
      </w:r>
      <w:r w:rsidRPr="000249BB">
        <w:rPr>
          <w:rFonts w:cstheme="minorHAnsi"/>
        </w:rPr>
        <w:t xml:space="preserve"> millones por concepto de entrada.</w:t>
      </w:r>
    </w:p>
    <w:p w14:paraId="7FD72088" w14:textId="77777777" w:rsidR="000249BB" w:rsidRPr="000249BB" w:rsidRDefault="000249BB" w:rsidP="00B07563">
      <w:pPr>
        <w:tabs>
          <w:tab w:val="left" w:pos="0"/>
          <w:tab w:val="left" w:pos="6285"/>
        </w:tabs>
        <w:spacing w:after="0" w:line="240" w:lineRule="auto"/>
        <w:rPr>
          <w:rFonts w:cstheme="minorHAnsi"/>
        </w:rPr>
      </w:pPr>
    </w:p>
    <w:p w14:paraId="1519108F" w14:textId="27D72E4E"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Coquimbo, Ovalle Casino Resort S.A. registró ingresos tributarios por un total de $</w:t>
      </w:r>
      <w:r w:rsidR="00C60FC7">
        <w:rPr>
          <w:rFonts w:ascii="Calibri" w:hAnsi="Calibri" w:cs="Calibri"/>
        </w:rPr>
        <w:t xml:space="preserve"> </w:t>
      </w:r>
      <w:r w:rsidRPr="00EA48A8">
        <w:rPr>
          <w:rFonts w:ascii="Calibri" w:hAnsi="Calibri" w:cs="Calibri"/>
        </w:rPr>
        <w:t>1</w:t>
      </w:r>
      <w:r w:rsidR="001C6139">
        <w:rPr>
          <w:rFonts w:ascii="Calibri" w:hAnsi="Calibri" w:cs="Calibri"/>
        </w:rPr>
        <w:t>8</w:t>
      </w:r>
      <w:r w:rsidR="002075E8">
        <w:rPr>
          <w:rFonts w:ascii="Calibri" w:hAnsi="Calibri" w:cs="Calibri"/>
        </w:rPr>
        <w:t>8</w:t>
      </w:r>
      <w:r w:rsidRPr="00EA48A8">
        <w:rPr>
          <w:rFonts w:ascii="Calibri" w:hAnsi="Calibri" w:cs="Calibri"/>
        </w:rPr>
        <w:t xml:space="preserve"> millones, </w:t>
      </w:r>
      <w:r w:rsidR="00D17B24">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1C6139">
        <w:rPr>
          <w:rFonts w:ascii="Calibri" w:hAnsi="Calibri" w:cs="Calibri"/>
        </w:rPr>
        <w:t>3</w:t>
      </w:r>
      <w:r w:rsidR="002075E8">
        <w:rPr>
          <w:rFonts w:ascii="Calibri" w:hAnsi="Calibri" w:cs="Calibri"/>
        </w:rPr>
        <w:t>5</w:t>
      </w:r>
      <w:r w:rsidR="009E5593">
        <w:rPr>
          <w:rFonts w:ascii="Calibri" w:hAnsi="Calibri" w:cs="Calibri"/>
        </w:rPr>
        <w:t xml:space="preserve"> </w:t>
      </w:r>
      <w:r w:rsidRPr="00EA48A8">
        <w:rPr>
          <w:rFonts w:ascii="Calibri" w:hAnsi="Calibri" w:cs="Calibri"/>
        </w:rPr>
        <w:t>millones</w:t>
      </w:r>
      <w:r w:rsidR="00D17B24">
        <w:rPr>
          <w:rFonts w:ascii="Calibri" w:hAnsi="Calibri" w:cs="Calibri"/>
        </w:rPr>
        <w:t xml:space="preserve"> se destinan al G</w:t>
      </w:r>
      <w:r w:rsidRPr="00EA48A8">
        <w:rPr>
          <w:rFonts w:ascii="Calibri" w:hAnsi="Calibri" w:cs="Calibri"/>
        </w:rPr>
        <w:t>obierno Regional y $</w:t>
      </w:r>
      <w:r w:rsidR="00C60FC7">
        <w:rPr>
          <w:rFonts w:ascii="Calibri" w:hAnsi="Calibri" w:cs="Calibri"/>
        </w:rPr>
        <w:t xml:space="preserve"> </w:t>
      </w:r>
      <w:r w:rsidR="001C6139">
        <w:rPr>
          <w:rFonts w:ascii="Calibri" w:hAnsi="Calibri" w:cs="Calibri"/>
        </w:rPr>
        <w:t>3</w:t>
      </w:r>
      <w:r w:rsidR="002075E8">
        <w:rPr>
          <w:rFonts w:ascii="Calibri" w:hAnsi="Calibri" w:cs="Calibri"/>
        </w:rPr>
        <w:t>5</w:t>
      </w:r>
      <w:r w:rsidRPr="00EA48A8">
        <w:rPr>
          <w:rFonts w:ascii="Calibri" w:hAnsi="Calibri" w:cs="Calibri"/>
        </w:rPr>
        <w:t xml:space="preserve"> millones</w:t>
      </w:r>
      <w:r w:rsidR="00D17B24">
        <w:rPr>
          <w:rFonts w:ascii="Calibri" w:hAnsi="Calibri" w:cs="Calibri"/>
        </w:rPr>
        <w:t xml:space="preserve"> a </w:t>
      </w:r>
      <w:r w:rsidRPr="00EA48A8">
        <w:rPr>
          <w:rFonts w:ascii="Calibri" w:hAnsi="Calibri" w:cs="Calibri"/>
        </w:rPr>
        <w:t xml:space="preserve">la Municipalidad de </w:t>
      </w:r>
      <w:r w:rsidR="007F3AA1">
        <w:rPr>
          <w:rFonts w:ascii="Calibri" w:hAnsi="Calibri" w:cs="Calibri"/>
        </w:rPr>
        <w:t>Ovalle</w:t>
      </w:r>
      <w:r w:rsidR="00D17B24">
        <w:rPr>
          <w:rFonts w:ascii="Calibri" w:hAnsi="Calibri" w:cs="Calibri"/>
        </w:rPr>
        <w:t xml:space="preserve"> por concepto de impuesto específico al juego, </w:t>
      </w:r>
      <w:r w:rsidR="00D17B24" w:rsidRPr="00EA48A8">
        <w:rPr>
          <w:rFonts w:ascii="Calibri" w:hAnsi="Calibri" w:cs="Calibri"/>
        </w:rPr>
        <w:t>a</w:t>
      </w:r>
      <w:r w:rsidRPr="00EA48A8">
        <w:rPr>
          <w:rFonts w:ascii="Calibri" w:hAnsi="Calibri" w:cs="Calibri"/>
        </w:rPr>
        <w:t xml:space="preserve"> los que suma una recaudación fiscal de $</w:t>
      </w:r>
      <w:r w:rsidR="00C60FC7">
        <w:rPr>
          <w:rFonts w:ascii="Calibri" w:hAnsi="Calibri" w:cs="Calibri"/>
        </w:rPr>
        <w:t xml:space="preserve"> </w:t>
      </w:r>
      <w:r w:rsidR="001C6139">
        <w:rPr>
          <w:rFonts w:ascii="Calibri" w:hAnsi="Calibri" w:cs="Calibri"/>
        </w:rPr>
        <w:t>6</w:t>
      </w:r>
      <w:r w:rsidR="002075E8">
        <w:rPr>
          <w:rFonts w:ascii="Calibri" w:hAnsi="Calibri" w:cs="Calibri"/>
        </w:rPr>
        <w:t>7</w:t>
      </w:r>
      <w:r w:rsidRPr="00EA48A8">
        <w:rPr>
          <w:rFonts w:ascii="Calibri" w:hAnsi="Calibri" w:cs="Calibri"/>
        </w:rPr>
        <w:t xml:space="preserve"> millones por concepto de IVA y $</w:t>
      </w:r>
      <w:r w:rsidR="00C60FC7">
        <w:rPr>
          <w:rFonts w:ascii="Calibri" w:hAnsi="Calibri" w:cs="Calibri"/>
        </w:rPr>
        <w:t xml:space="preserve"> </w:t>
      </w:r>
      <w:r w:rsidR="002075E8">
        <w:rPr>
          <w:rFonts w:ascii="Calibri" w:hAnsi="Calibri" w:cs="Calibri"/>
        </w:rPr>
        <w:t>51</w:t>
      </w:r>
      <w:r w:rsidRPr="00EA48A8">
        <w:rPr>
          <w:rFonts w:ascii="Calibri" w:hAnsi="Calibri" w:cs="Calibri"/>
        </w:rPr>
        <w:t xml:space="preserve"> millones por concepto de entrada.</w:t>
      </w:r>
    </w:p>
    <w:p w14:paraId="5D619FB3" w14:textId="77777777" w:rsidR="00B07563" w:rsidRPr="00EA48A8" w:rsidRDefault="00B07563" w:rsidP="00B07563">
      <w:pPr>
        <w:tabs>
          <w:tab w:val="left" w:pos="0"/>
          <w:tab w:val="left" w:pos="6285"/>
        </w:tabs>
        <w:spacing w:after="0" w:line="240" w:lineRule="auto"/>
        <w:rPr>
          <w:rFonts w:ascii="Calibri" w:hAnsi="Calibri" w:cs="Calibri"/>
        </w:rPr>
      </w:pPr>
    </w:p>
    <w:p w14:paraId="7D9CEA27" w14:textId="0F2732F0"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Valparaíso, Casino de Juegos del Pacífico y Casino de Juego de Rinconada registraron ingresos tributarios por un total de $</w:t>
      </w:r>
      <w:r w:rsidR="00C60FC7">
        <w:rPr>
          <w:rFonts w:ascii="Calibri" w:hAnsi="Calibri" w:cs="Calibri"/>
        </w:rPr>
        <w:t xml:space="preserve"> </w:t>
      </w:r>
      <w:r w:rsidRPr="00EA48A8">
        <w:rPr>
          <w:rFonts w:ascii="Calibri" w:hAnsi="Calibri" w:cs="Calibri"/>
        </w:rPr>
        <w:t>1.</w:t>
      </w:r>
      <w:r w:rsidR="001C6139">
        <w:rPr>
          <w:rFonts w:ascii="Calibri" w:hAnsi="Calibri" w:cs="Calibri"/>
        </w:rPr>
        <w:t>5</w:t>
      </w:r>
      <w:r w:rsidR="002075E8">
        <w:rPr>
          <w:rFonts w:ascii="Calibri" w:hAnsi="Calibri" w:cs="Calibri"/>
        </w:rPr>
        <w:t>23</w:t>
      </w:r>
      <w:r w:rsidRPr="00EA48A8">
        <w:rPr>
          <w:rFonts w:ascii="Calibri" w:hAnsi="Calibri" w:cs="Calibri"/>
        </w:rPr>
        <w:t xml:space="preserve"> millones, de los cuales $</w:t>
      </w:r>
      <w:r w:rsidR="002C3586">
        <w:rPr>
          <w:rFonts w:ascii="Calibri" w:hAnsi="Calibri" w:cs="Calibri"/>
        </w:rPr>
        <w:t xml:space="preserve"> </w:t>
      </w:r>
      <w:r w:rsidR="009C7CE2">
        <w:rPr>
          <w:rFonts w:ascii="Calibri" w:hAnsi="Calibri" w:cs="Calibri"/>
        </w:rPr>
        <w:t>3</w:t>
      </w:r>
      <w:r w:rsidR="002075E8">
        <w:rPr>
          <w:rFonts w:ascii="Calibri" w:hAnsi="Calibri" w:cs="Calibri"/>
        </w:rPr>
        <w:t>51</w:t>
      </w:r>
      <w:r w:rsidRPr="00EA48A8">
        <w:rPr>
          <w:rFonts w:ascii="Calibri" w:hAnsi="Calibri" w:cs="Calibri"/>
        </w:rPr>
        <w:t xml:space="preserve"> millones se destinan al Gobierno Regional, en tanto que $</w:t>
      </w:r>
      <w:r w:rsidR="00C60FC7">
        <w:rPr>
          <w:rFonts w:ascii="Calibri" w:hAnsi="Calibri" w:cs="Calibri"/>
        </w:rPr>
        <w:t xml:space="preserve"> </w:t>
      </w:r>
      <w:r w:rsidR="001C6139">
        <w:rPr>
          <w:rFonts w:ascii="Calibri" w:hAnsi="Calibri" w:cs="Calibri"/>
        </w:rPr>
        <w:t>6</w:t>
      </w:r>
      <w:r w:rsidR="002075E8">
        <w:rPr>
          <w:rFonts w:ascii="Calibri" w:hAnsi="Calibri" w:cs="Calibri"/>
        </w:rPr>
        <w:t>1</w:t>
      </w:r>
      <w:r w:rsidRPr="00EA48A8">
        <w:rPr>
          <w:rFonts w:ascii="Calibri" w:hAnsi="Calibri" w:cs="Calibri"/>
        </w:rPr>
        <w:t xml:space="preserve"> millones y $</w:t>
      </w:r>
      <w:r w:rsidR="00C60FC7">
        <w:rPr>
          <w:rFonts w:ascii="Calibri" w:hAnsi="Calibri" w:cs="Calibri"/>
        </w:rPr>
        <w:t xml:space="preserve"> </w:t>
      </w:r>
      <w:r w:rsidR="009E5593">
        <w:rPr>
          <w:rFonts w:ascii="Calibri" w:hAnsi="Calibri" w:cs="Calibri"/>
        </w:rPr>
        <w:t>2</w:t>
      </w:r>
      <w:r w:rsidR="002075E8">
        <w:rPr>
          <w:rFonts w:ascii="Calibri" w:hAnsi="Calibri" w:cs="Calibri"/>
        </w:rPr>
        <w:t>90</w:t>
      </w:r>
      <w:r w:rsidRPr="00EA48A8">
        <w:rPr>
          <w:rFonts w:ascii="Calibri" w:hAnsi="Calibri" w:cs="Calibri"/>
        </w:rPr>
        <w:t xml:space="preserve"> millones se destinan a los municipios de San Antonio y Rinconada, respectivamente</w:t>
      </w:r>
      <w:r w:rsidR="00D17B24">
        <w:rPr>
          <w:rFonts w:ascii="Calibri" w:hAnsi="Calibri" w:cs="Calibri"/>
        </w:rPr>
        <w:t xml:space="preserve">, por concepto de impuesto </w:t>
      </w:r>
      <w:r w:rsidR="00DB3239">
        <w:rPr>
          <w:rFonts w:ascii="Calibri" w:hAnsi="Calibri" w:cs="Calibri"/>
        </w:rPr>
        <w:t xml:space="preserve">específico al juego. </w:t>
      </w:r>
      <w:r w:rsidRPr="00EA48A8">
        <w:rPr>
          <w:rFonts w:ascii="Calibri" w:hAnsi="Calibri" w:cs="Calibri"/>
        </w:rPr>
        <w:t>En recaudación fiscal, Casino de Juegos del Pacífico generó aportes de $</w:t>
      </w:r>
      <w:r w:rsidR="00C60FC7">
        <w:rPr>
          <w:rFonts w:ascii="Calibri" w:hAnsi="Calibri" w:cs="Calibri"/>
        </w:rPr>
        <w:t xml:space="preserve"> </w:t>
      </w:r>
      <w:r w:rsidRPr="00EA48A8">
        <w:rPr>
          <w:rFonts w:ascii="Calibri" w:hAnsi="Calibri" w:cs="Calibri"/>
        </w:rPr>
        <w:t>1</w:t>
      </w:r>
      <w:r w:rsidR="002075E8">
        <w:rPr>
          <w:rFonts w:ascii="Calibri" w:hAnsi="Calibri" w:cs="Calibri"/>
        </w:rPr>
        <w:t>16</w:t>
      </w:r>
      <w:r w:rsidRPr="00EA48A8">
        <w:rPr>
          <w:rFonts w:ascii="Calibri" w:hAnsi="Calibri" w:cs="Calibri"/>
        </w:rPr>
        <w:t xml:space="preserve"> millones por concepto de IVA y $</w:t>
      </w:r>
      <w:r w:rsidR="00C60FC7">
        <w:rPr>
          <w:rFonts w:ascii="Calibri" w:hAnsi="Calibri" w:cs="Calibri"/>
        </w:rPr>
        <w:t xml:space="preserve"> </w:t>
      </w:r>
      <w:r w:rsidR="001C6139">
        <w:rPr>
          <w:rFonts w:ascii="Calibri" w:hAnsi="Calibri" w:cs="Calibri"/>
        </w:rPr>
        <w:t>6</w:t>
      </w:r>
      <w:r w:rsidR="002075E8">
        <w:rPr>
          <w:rFonts w:ascii="Calibri" w:hAnsi="Calibri" w:cs="Calibri"/>
        </w:rPr>
        <w:t>1</w:t>
      </w:r>
      <w:r w:rsidRPr="00EA48A8">
        <w:rPr>
          <w:rFonts w:ascii="Calibri" w:hAnsi="Calibri" w:cs="Calibri"/>
        </w:rPr>
        <w:t xml:space="preserve"> millones por concepto de entrada. A su vez, Casino de Juego de Rinconada generó aportes de $</w:t>
      </w:r>
      <w:r w:rsidR="00C60FC7">
        <w:rPr>
          <w:rFonts w:ascii="Calibri" w:hAnsi="Calibri" w:cs="Calibri"/>
        </w:rPr>
        <w:t xml:space="preserve"> </w:t>
      </w:r>
      <w:r w:rsidR="002075E8">
        <w:rPr>
          <w:rFonts w:ascii="Calibri" w:hAnsi="Calibri" w:cs="Calibri"/>
        </w:rPr>
        <w:t>551</w:t>
      </w:r>
      <w:r w:rsidRPr="00EA48A8">
        <w:rPr>
          <w:rFonts w:ascii="Calibri" w:hAnsi="Calibri" w:cs="Calibri"/>
        </w:rPr>
        <w:t xml:space="preserve"> millones por concepto de IVA y $</w:t>
      </w:r>
      <w:r w:rsidR="007F3AA1">
        <w:rPr>
          <w:rFonts w:ascii="Calibri" w:hAnsi="Calibri" w:cs="Calibri"/>
        </w:rPr>
        <w:t xml:space="preserve"> </w:t>
      </w:r>
      <w:r w:rsidR="002075E8">
        <w:rPr>
          <w:rFonts w:ascii="Calibri" w:hAnsi="Calibri" w:cs="Calibri"/>
        </w:rPr>
        <w:t>92</w:t>
      </w:r>
      <w:r w:rsidRPr="00EA48A8">
        <w:rPr>
          <w:rFonts w:ascii="Calibri" w:hAnsi="Calibri" w:cs="Calibri"/>
        </w:rPr>
        <w:t xml:space="preserve"> millones por concepto de entrada.</w:t>
      </w:r>
    </w:p>
    <w:p w14:paraId="2A8C85B1" w14:textId="77777777" w:rsidR="00426C10" w:rsidRDefault="00426C10" w:rsidP="00B07563">
      <w:pPr>
        <w:tabs>
          <w:tab w:val="left" w:pos="0"/>
          <w:tab w:val="left" w:pos="6285"/>
        </w:tabs>
        <w:spacing w:after="0" w:line="240" w:lineRule="auto"/>
        <w:rPr>
          <w:rFonts w:ascii="Calibri" w:hAnsi="Calibri" w:cs="Calibri"/>
        </w:rPr>
      </w:pPr>
    </w:p>
    <w:p w14:paraId="07CFE0D1" w14:textId="081BD138"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O’Higgins, Sun Monticello y Casino de Colchagua registraron ingresos tributarios por un total de $</w:t>
      </w:r>
      <w:r w:rsidR="00C60FC7">
        <w:rPr>
          <w:rFonts w:ascii="Calibri" w:hAnsi="Calibri" w:cs="Calibri"/>
        </w:rPr>
        <w:t xml:space="preserve"> </w:t>
      </w:r>
      <w:r w:rsidR="00BA3504">
        <w:rPr>
          <w:rFonts w:ascii="Calibri" w:hAnsi="Calibri" w:cs="Calibri"/>
        </w:rPr>
        <w:t>2</w:t>
      </w:r>
      <w:r w:rsidRPr="00EA48A8">
        <w:rPr>
          <w:rFonts w:ascii="Calibri" w:hAnsi="Calibri" w:cs="Calibri"/>
        </w:rPr>
        <w:t>.</w:t>
      </w:r>
      <w:r w:rsidR="009C7CE2">
        <w:rPr>
          <w:rFonts w:ascii="Calibri" w:hAnsi="Calibri" w:cs="Calibri"/>
        </w:rPr>
        <w:t>6</w:t>
      </w:r>
      <w:r w:rsidR="002075E8">
        <w:rPr>
          <w:rFonts w:ascii="Calibri" w:hAnsi="Calibri" w:cs="Calibri"/>
        </w:rPr>
        <w:t>34</w:t>
      </w:r>
      <w:r w:rsidRPr="00EA48A8">
        <w:rPr>
          <w:rFonts w:ascii="Calibri" w:hAnsi="Calibri" w:cs="Calibri"/>
        </w:rPr>
        <w:t xml:space="preserve"> millones, de los cuales $</w:t>
      </w:r>
      <w:r w:rsidR="00C60FC7">
        <w:rPr>
          <w:rFonts w:ascii="Calibri" w:hAnsi="Calibri" w:cs="Calibri"/>
        </w:rPr>
        <w:t xml:space="preserve"> </w:t>
      </w:r>
      <w:r w:rsidR="002075E8">
        <w:rPr>
          <w:rFonts w:ascii="Calibri" w:hAnsi="Calibri" w:cs="Calibri"/>
        </w:rPr>
        <w:t>599</w:t>
      </w:r>
      <w:r w:rsidRPr="00EA48A8">
        <w:rPr>
          <w:rFonts w:ascii="Calibri" w:hAnsi="Calibri" w:cs="Calibri"/>
        </w:rPr>
        <w:t xml:space="preserve"> millones se destinan al Gobierno Regional, en tanto que $</w:t>
      </w:r>
      <w:r w:rsidR="00C60FC7">
        <w:rPr>
          <w:rFonts w:ascii="Calibri" w:hAnsi="Calibri" w:cs="Calibri"/>
        </w:rPr>
        <w:t xml:space="preserve"> </w:t>
      </w:r>
      <w:r w:rsidR="009A098F">
        <w:rPr>
          <w:rFonts w:ascii="Calibri" w:hAnsi="Calibri" w:cs="Calibri"/>
        </w:rPr>
        <w:t>5</w:t>
      </w:r>
      <w:r w:rsidR="001C6139">
        <w:rPr>
          <w:rFonts w:ascii="Calibri" w:hAnsi="Calibri" w:cs="Calibri"/>
        </w:rPr>
        <w:t>6</w:t>
      </w:r>
      <w:r w:rsidR="002075E8">
        <w:rPr>
          <w:rFonts w:ascii="Calibri" w:hAnsi="Calibri" w:cs="Calibri"/>
        </w:rPr>
        <w:t>0</w:t>
      </w:r>
      <w:r w:rsidRPr="00EA48A8">
        <w:rPr>
          <w:rFonts w:ascii="Calibri" w:hAnsi="Calibri" w:cs="Calibri"/>
        </w:rPr>
        <w:t xml:space="preserve"> millones y $</w:t>
      </w:r>
      <w:r w:rsidR="00C60FC7">
        <w:rPr>
          <w:rFonts w:ascii="Calibri" w:hAnsi="Calibri" w:cs="Calibri"/>
        </w:rPr>
        <w:t xml:space="preserve"> </w:t>
      </w:r>
      <w:r w:rsidR="002075E8">
        <w:rPr>
          <w:rFonts w:ascii="Calibri" w:hAnsi="Calibri" w:cs="Calibri"/>
        </w:rPr>
        <w:t>39</w:t>
      </w:r>
      <w:r w:rsidRPr="00EA48A8">
        <w:rPr>
          <w:rFonts w:ascii="Calibri" w:hAnsi="Calibri" w:cs="Calibri"/>
        </w:rPr>
        <w:t xml:space="preserve"> millones se destinan a los municipios de Mostazal y Santa Cruz, respectivamente</w:t>
      </w:r>
      <w:r w:rsidR="00D17B24">
        <w:rPr>
          <w:rFonts w:ascii="Calibri" w:hAnsi="Calibri" w:cs="Calibri"/>
        </w:rPr>
        <w:t>, por concepto de impuesto específico al juego. E</w:t>
      </w:r>
      <w:r w:rsidRPr="00EA48A8">
        <w:rPr>
          <w:rFonts w:ascii="Calibri" w:hAnsi="Calibri" w:cs="Calibri"/>
        </w:rPr>
        <w:t>n recaudación fiscal, Sun Monticello generó aportes de $</w:t>
      </w:r>
      <w:r w:rsidR="00C60FC7">
        <w:rPr>
          <w:rFonts w:ascii="Calibri" w:hAnsi="Calibri" w:cs="Calibri"/>
        </w:rPr>
        <w:t xml:space="preserve"> </w:t>
      </w:r>
      <w:r w:rsidR="00D6432E">
        <w:rPr>
          <w:rFonts w:ascii="Calibri" w:hAnsi="Calibri" w:cs="Calibri"/>
        </w:rPr>
        <w:t>1</w:t>
      </w:r>
      <w:r w:rsidR="001E5525">
        <w:rPr>
          <w:rFonts w:ascii="Calibri" w:hAnsi="Calibri" w:cs="Calibri"/>
        </w:rPr>
        <w:t>.</w:t>
      </w:r>
      <w:r w:rsidR="002075E8">
        <w:rPr>
          <w:rFonts w:ascii="Calibri" w:hAnsi="Calibri" w:cs="Calibri"/>
        </w:rPr>
        <w:t>093</w:t>
      </w:r>
      <w:r w:rsidRPr="00EA48A8">
        <w:rPr>
          <w:rFonts w:ascii="Calibri" w:hAnsi="Calibri" w:cs="Calibri"/>
        </w:rPr>
        <w:t xml:space="preserve"> millones de por concepto de IVA y $</w:t>
      </w:r>
      <w:r w:rsidR="00C60FC7">
        <w:rPr>
          <w:rFonts w:ascii="Calibri" w:hAnsi="Calibri" w:cs="Calibri"/>
        </w:rPr>
        <w:t xml:space="preserve"> </w:t>
      </w:r>
      <w:r w:rsidRPr="00EA48A8">
        <w:rPr>
          <w:rFonts w:ascii="Calibri" w:hAnsi="Calibri" w:cs="Calibri"/>
        </w:rPr>
        <w:t>2</w:t>
      </w:r>
      <w:r w:rsidR="001C6139">
        <w:rPr>
          <w:rFonts w:ascii="Calibri" w:hAnsi="Calibri" w:cs="Calibri"/>
        </w:rPr>
        <w:t>4</w:t>
      </w:r>
      <w:r w:rsidR="002075E8">
        <w:rPr>
          <w:rFonts w:ascii="Calibri" w:hAnsi="Calibri" w:cs="Calibri"/>
        </w:rPr>
        <w:t>0</w:t>
      </w:r>
      <w:r w:rsidRPr="00EA48A8">
        <w:rPr>
          <w:rFonts w:ascii="Calibri" w:hAnsi="Calibri" w:cs="Calibri"/>
        </w:rPr>
        <w:t xml:space="preserve"> millones por concepto de entrada. A su vez, Casino de Colchagua generó aportes de $</w:t>
      </w:r>
      <w:r w:rsidR="00C60FC7">
        <w:rPr>
          <w:rFonts w:ascii="Calibri" w:hAnsi="Calibri" w:cs="Calibri"/>
        </w:rPr>
        <w:t xml:space="preserve"> </w:t>
      </w:r>
      <w:r w:rsidR="002075E8">
        <w:rPr>
          <w:rFonts w:ascii="Calibri" w:hAnsi="Calibri" w:cs="Calibri"/>
        </w:rPr>
        <w:t>77</w:t>
      </w:r>
      <w:r w:rsidRPr="00EA48A8">
        <w:rPr>
          <w:rFonts w:ascii="Calibri" w:hAnsi="Calibri" w:cs="Calibri"/>
        </w:rPr>
        <w:t xml:space="preserve"> millones por concepto de IVA y $</w:t>
      </w:r>
      <w:r w:rsidR="00C60FC7">
        <w:rPr>
          <w:rFonts w:ascii="Calibri" w:hAnsi="Calibri" w:cs="Calibri"/>
        </w:rPr>
        <w:t xml:space="preserve"> </w:t>
      </w:r>
      <w:r w:rsidR="00BA3504">
        <w:rPr>
          <w:rFonts w:ascii="Calibri" w:hAnsi="Calibri" w:cs="Calibri"/>
        </w:rPr>
        <w:t>2</w:t>
      </w:r>
      <w:r w:rsidR="002075E8">
        <w:rPr>
          <w:rFonts w:ascii="Calibri" w:hAnsi="Calibri" w:cs="Calibri"/>
        </w:rPr>
        <w:t>5</w:t>
      </w:r>
      <w:r w:rsidRPr="00EA48A8">
        <w:rPr>
          <w:rFonts w:ascii="Calibri" w:hAnsi="Calibri" w:cs="Calibri"/>
        </w:rPr>
        <w:t xml:space="preserve"> millones por concepto de entrada.</w:t>
      </w:r>
    </w:p>
    <w:p w14:paraId="2FE3BDBF" w14:textId="77777777" w:rsidR="00426C10" w:rsidRDefault="00426C10" w:rsidP="00B07563">
      <w:pPr>
        <w:tabs>
          <w:tab w:val="left" w:pos="0"/>
          <w:tab w:val="left" w:pos="6285"/>
        </w:tabs>
        <w:spacing w:after="0" w:line="240" w:lineRule="auto"/>
        <w:rPr>
          <w:rFonts w:ascii="Calibri" w:hAnsi="Calibri" w:cs="Calibri"/>
        </w:rPr>
      </w:pPr>
    </w:p>
    <w:p w14:paraId="4CF07523" w14:textId="4B89DEDC"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del Maule, Gran Casino de Talca registró ingresos tributarios por un total de $</w:t>
      </w:r>
      <w:r w:rsidR="00C60FC7">
        <w:rPr>
          <w:rFonts w:ascii="Calibri" w:hAnsi="Calibri" w:cs="Calibri"/>
        </w:rPr>
        <w:t xml:space="preserve"> </w:t>
      </w:r>
      <w:r w:rsidR="00A81680">
        <w:rPr>
          <w:rFonts w:ascii="Calibri" w:hAnsi="Calibri" w:cs="Calibri"/>
        </w:rPr>
        <w:t>3</w:t>
      </w:r>
      <w:r w:rsidR="002075E8">
        <w:rPr>
          <w:rFonts w:ascii="Calibri" w:hAnsi="Calibri" w:cs="Calibri"/>
        </w:rPr>
        <w:t>59</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2075E8">
        <w:rPr>
          <w:rFonts w:ascii="Calibri" w:hAnsi="Calibri" w:cs="Calibri"/>
        </w:rPr>
        <w:t>75</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C60FC7">
        <w:rPr>
          <w:rFonts w:ascii="Calibri" w:hAnsi="Calibri" w:cs="Calibri"/>
        </w:rPr>
        <w:t xml:space="preserve"> </w:t>
      </w:r>
      <w:r w:rsidR="002075E8">
        <w:rPr>
          <w:rFonts w:ascii="Calibri" w:hAnsi="Calibri" w:cs="Calibri"/>
        </w:rPr>
        <w:t>75</w:t>
      </w:r>
      <w:r w:rsidRPr="00EA48A8">
        <w:rPr>
          <w:rFonts w:ascii="Calibri" w:hAnsi="Calibri" w:cs="Calibri"/>
        </w:rPr>
        <w:t xml:space="preserve"> millones </w:t>
      </w:r>
      <w:r w:rsidR="00DB3239">
        <w:rPr>
          <w:rFonts w:ascii="Calibri" w:hAnsi="Calibri" w:cs="Calibri"/>
        </w:rPr>
        <w:t>a la Municipalidad de Talca por concepto de</w:t>
      </w:r>
      <w:r w:rsidRPr="00EA48A8">
        <w:rPr>
          <w:rFonts w:ascii="Calibri" w:hAnsi="Calibri" w:cs="Calibri"/>
        </w:rPr>
        <w:t xml:space="preserve"> impuesto específico </w:t>
      </w:r>
      <w:r w:rsidR="00DB3239">
        <w:rPr>
          <w:rFonts w:ascii="Calibri" w:hAnsi="Calibri" w:cs="Calibri"/>
        </w:rPr>
        <w:t xml:space="preserve">al juego, </w:t>
      </w:r>
      <w:r w:rsidRPr="00EA48A8">
        <w:rPr>
          <w:rFonts w:ascii="Calibri" w:hAnsi="Calibri" w:cs="Calibri"/>
        </w:rPr>
        <w:t>a los que suma una recaudación fiscal de $</w:t>
      </w:r>
      <w:r w:rsidR="00C60FC7">
        <w:rPr>
          <w:rFonts w:ascii="Calibri" w:hAnsi="Calibri" w:cs="Calibri"/>
        </w:rPr>
        <w:t xml:space="preserve"> </w:t>
      </w:r>
      <w:r w:rsidRPr="00EA48A8">
        <w:rPr>
          <w:rFonts w:ascii="Calibri" w:hAnsi="Calibri" w:cs="Calibri"/>
        </w:rPr>
        <w:t>1</w:t>
      </w:r>
      <w:r w:rsidR="002075E8">
        <w:rPr>
          <w:rFonts w:ascii="Calibri" w:hAnsi="Calibri" w:cs="Calibri"/>
        </w:rPr>
        <w:t>51</w:t>
      </w:r>
      <w:r w:rsidRPr="00EA48A8">
        <w:rPr>
          <w:rFonts w:ascii="Calibri" w:hAnsi="Calibri" w:cs="Calibri"/>
        </w:rPr>
        <w:t xml:space="preserve"> millones por concepto de IVA y $</w:t>
      </w:r>
      <w:r w:rsidR="00C60FC7">
        <w:rPr>
          <w:rFonts w:ascii="Calibri" w:hAnsi="Calibri" w:cs="Calibri"/>
        </w:rPr>
        <w:t xml:space="preserve"> </w:t>
      </w:r>
      <w:r w:rsidR="002C3586">
        <w:rPr>
          <w:rFonts w:ascii="Calibri" w:hAnsi="Calibri" w:cs="Calibri"/>
        </w:rPr>
        <w:t>5</w:t>
      </w:r>
      <w:r w:rsidR="001C6139">
        <w:rPr>
          <w:rFonts w:ascii="Calibri" w:hAnsi="Calibri" w:cs="Calibri"/>
        </w:rPr>
        <w:t>9</w:t>
      </w:r>
      <w:r w:rsidRPr="00EA48A8">
        <w:rPr>
          <w:rFonts w:ascii="Calibri" w:hAnsi="Calibri" w:cs="Calibri"/>
        </w:rPr>
        <w:t xml:space="preserve"> millones por concepto de entrada.</w:t>
      </w:r>
    </w:p>
    <w:p w14:paraId="5E0DB86B" w14:textId="77777777" w:rsidR="00426C10" w:rsidRDefault="00426C10" w:rsidP="00B07563">
      <w:pPr>
        <w:tabs>
          <w:tab w:val="left" w:pos="0"/>
          <w:tab w:val="left" w:pos="6285"/>
        </w:tabs>
        <w:spacing w:after="0" w:line="240" w:lineRule="auto"/>
        <w:rPr>
          <w:rFonts w:ascii="Calibri" w:hAnsi="Calibri" w:cs="Calibri"/>
        </w:rPr>
      </w:pPr>
    </w:p>
    <w:p w14:paraId="3FCA96EF" w14:textId="4566CD43"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del Bío Bío, Marina del Sol Talcahuano y Casino Gran Los </w:t>
      </w:r>
      <w:r w:rsidR="00DB3239" w:rsidRPr="00EA48A8">
        <w:rPr>
          <w:rFonts w:ascii="Calibri" w:hAnsi="Calibri" w:cs="Calibri"/>
        </w:rPr>
        <w:t>Ángeles</w:t>
      </w:r>
      <w:r w:rsidRPr="00EA48A8">
        <w:rPr>
          <w:rFonts w:ascii="Calibri" w:hAnsi="Calibri" w:cs="Calibri"/>
        </w:rPr>
        <w:t xml:space="preserve"> registraron ingresos tributarios por un total de $</w:t>
      </w:r>
      <w:r w:rsidR="00C60FC7">
        <w:rPr>
          <w:rFonts w:ascii="Calibri" w:hAnsi="Calibri" w:cs="Calibri"/>
        </w:rPr>
        <w:t xml:space="preserve"> </w:t>
      </w:r>
      <w:r w:rsidRPr="00EA48A8">
        <w:rPr>
          <w:rFonts w:ascii="Calibri" w:hAnsi="Calibri" w:cs="Calibri"/>
        </w:rPr>
        <w:t>1.</w:t>
      </w:r>
      <w:r w:rsidR="001C6139">
        <w:rPr>
          <w:rFonts w:ascii="Calibri" w:hAnsi="Calibri" w:cs="Calibri"/>
        </w:rPr>
        <w:t>4</w:t>
      </w:r>
      <w:r w:rsidR="002075E8">
        <w:rPr>
          <w:rFonts w:ascii="Calibri" w:hAnsi="Calibri" w:cs="Calibri"/>
        </w:rPr>
        <w:t>77</w:t>
      </w:r>
      <w:r w:rsidRPr="00EA48A8">
        <w:rPr>
          <w:rFonts w:ascii="Calibri" w:hAnsi="Calibri" w:cs="Calibri"/>
        </w:rPr>
        <w:t xml:space="preserve"> millones, de los cuales $</w:t>
      </w:r>
      <w:r w:rsidR="00C60FC7">
        <w:rPr>
          <w:rFonts w:ascii="Calibri" w:hAnsi="Calibri" w:cs="Calibri"/>
        </w:rPr>
        <w:t xml:space="preserve"> </w:t>
      </w:r>
      <w:r w:rsidR="001C6139">
        <w:rPr>
          <w:rFonts w:ascii="Calibri" w:hAnsi="Calibri" w:cs="Calibri"/>
        </w:rPr>
        <w:t>30</w:t>
      </w:r>
      <w:r w:rsidR="002075E8">
        <w:rPr>
          <w:rFonts w:ascii="Calibri" w:hAnsi="Calibri" w:cs="Calibri"/>
        </w:rPr>
        <w:t>7</w:t>
      </w:r>
      <w:r w:rsidRPr="00EA48A8">
        <w:rPr>
          <w:rFonts w:ascii="Calibri" w:hAnsi="Calibri" w:cs="Calibri"/>
        </w:rPr>
        <w:t xml:space="preserve"> millones se destinan al Gobierno Regional, en tanto que $</w:t>
      </w:r>
      <w:r w:rsidR="00C60FC7">
        <w:rPr>
          <w:rFonts w:ascii="Calibri" w:hAnsi="Calibri" w:cs="Calibri"/>
        </w:rPr>
        <w:t xml:space="preserve"> </w:t>
      </w:r>
      <w:r w:rsidRPr="00EA48A8">
        <w:rPr>
          <w:rFonts w:ascii="Calibri" w:hAnsi="Calibri" w:cs="Calibri"/>
        </w:rPr>
        <w:t>2</w:t>
      </w:r>
      <w:r w:rsidR="002075E8">
        <w:rPr>
          <w:rFonts w:ascii="Calibri" w:hAnsi="Calibri" w:cs="Calibri"/>
        </w:rPr>
        <w:t>70</w:t>
      </w:r>
      <w:r w:rsidRPr="00EA48A8">
        <w:rPr>
          <w:rFonts w:ascii="Calibri" w:hAnsi="Calibri" w:cs="Calibri"/>
        </w:rPr>
        <w:t xml:space="preserve"> millones y $</w:t>
      </w:r>
      <w:r w:rsidR="00C60FC7">
        <w:rPr>
          <w:rFonts w:ascii="Calibri" w:hAnsi="Calibri" w:cs="Calibri"/>
        </w:rPr>
        <w:t xml:space="preserve"> </w:t>
      </w:r>
      <w:r w:rsidRPr="00EA48A8">
        <w:rPr>
          <w:rFonts w:ascii="Calibri" w:hAnsi="Calibri" w:cs="Calibri"/>
        </w:rPr>
        <w:t>3</w:t>
      </w:r>
      <w:r w:rsidR="002075E8">
        <w:rPr>
          <w:rFonts w:ascii="Calibri" w:hAnsi="Calibri" w:cs="Calibri"/>
        </w:rPr>
        <w:t>7</w:t>
      </w:r>
      <w:r w:rsidRPr="00EA48A8">
        <w:rPr>
          <w:rFonts w:ascii="Calibri" w:hAnsi="Calibri" w:cs="Calibri"/>
        </w:rPr>
        <w:t xml:space="preserve"> millones se destinan a los municipios de Talcahuano y Los Ángeles, respectivamente</w:t>
      </w:r>
      <w:r w:rsidR="00DB3239">
        <w:rPr>
          <w:rFonts w:ascii="Calibri" w:hAnsi="Calibri" w:cs="Calibri"/>
        </w:rPr>
        <w:t>, por concepto de impuesto específico al juego. E</w:t>
      </w:r>
      <w:r w:rsidRPr="00EA48A8">
        <w:rPr>
          <w:rFonts w:ascii="Calibri" w:hAnsi="Calibri" w:cs="Calibri"/>
        </w:rPr>
        <w:t>n recaudación fiscal, Marina del Sol Talcahuano generó aportes de $</w:t>
      </w:r>
      <w:r w:rsidR="00C60FC7">
        <w:rPr>
          <w:rFonts w:ascii="Calibri" w:hAnsi="Calibri" w:cs="Calibri"/>
        </w:rPr>
        <w:t xml:space="preserve"> </w:t>
      </w:r>
      <w:r w:rsidR="001C6139">
        <w:rPr>
          <w:rFonts w:ascii="Calibri" w:hAnsi="Calibri" w:cs="Calibri"/>
        </w:rPr>
        <w:t>5</w:t>
      </w:r>
      <w:r w:rsidR="00974918">
        <w:rPr>
          <w:rFonts w:ascii="Calibri" w:hAnsi="Calibri" w:cs="Calibri"/>
        </w:rPr>
        <w:t>48</w:t>
      </w:r>
      <w:r w:rsidRPr="00EA48A8">
        <w:rPr>
          <w:rFonts w:ascii="Calibri" w:hAnsi="Calibri" w:cs="Calibri"/>
        </w:rPr>
        <w:t xml:space="preserve"> millones de por concepto de IVA y $</w:t>
      </w:r>
      <w:r w:rsidR="00C60FC7">
        <w:rPr>
          <w:rFonts w:ascii="Calibri" w:hAnsi="Calibri" w:cs="Calibri"/>
        </w:rPr>
        <w:t xml:space="preserve"> </w:t>
      </w:r>
      <w:r w:rsidRPr="00EA48A8">
        <w:rPr>
          <w:rFonts w:ascii="Calibri" w:hAnsi="Calibri" w:cs="Calibri"/>
        </w:rPr>
        <w:t>2</w:t>
      </w:r>
      <w:r w:rsidR="00974918">
        <w:rPr>
          <w:rFonts w:ascii="Calibri" w:hAnsi="Calibri" w:cs="Calibri"/>
        </w:rPr>
        <w:t>0</w:t>
      </w:r>
      <w:r w:rsidR="001C6139">
        <w:rPr>
          <w:rFonts w:ascii="Calibri" w:hAnsi="Calibri" w:cs="Calibri"/>
        </w:rPr>
        <w:t>6</w:t>
      </w:r>
      <w:r w:rsidRPr="00EA48A8">
        <w:rPr>
          <w:rFonts w:ascii="Calibri" w:hAnsi="Calibri" w:cs="Calibri"/>
        </w:rPr>
        <w:t xml:space="preserve"> millones por concepto de entrada. A su vez, Casino Gran Los </w:t>
      </w:r>
      <w:r w:rsidR="00DB3239" w:rsidRPr="00EA48A8">
        <w:rPr>
          <w:rFonts w:ascii="Calibri" w:hAnsi="Calibri" w:cs="Calibri"/>
        </w:rPr>
        <w:t>Ángeles</w:t>
      </w:r>
      <w:r w:rsidRPr="00EA48A8">
        <w:rPr>
          <w:rFonts w:ascii="Calibri" w:hAnsi="Calibri" w:cs="Calibri"/>
        </w:rPr>
        <w:t xml:space="preserve"> generó aportes de $</w:t>
      </w:r>
      <w:r w:rsidR="00C60FC7">
        <w:rPr>
          <w:rFonts w:ascii="Calibri" w:hAnsi="Calibri" w:cs="Calibri"/>
        </w:rPr>
        <w:t xml:space="preserve"> </w:t>
      </w:r>
      <w:r w:rsidR="00974918">
        <w:rPr>
          <w:rFonts w:ascii="Calibri" w:hAnsi="Calibri" w:cs="Calibri"/>
        </w:rPr>
        <w:t>73</w:t>
      </w:r>
      <w:r w:rsidRPr="00EA48A8">
        <w:rPr>
          <w:rFonts w:ascii="Calibri" w:hAnsi="Calibri" w:cs="Calibri"/>
        </w:rPr>
        <w:t xml:space="preserve"> millones por concepto de IVA y $</w:t>
      </w:r>
      <w:r w:rsidR="00C60FC7">
        <w:rPr>
          <w:rFonts w:ascii="Calibri" w:hAnsi="Calibri" w:cs="Calibri"/>
        </w:rPr>
        <w:t xml:space="preserve"> </w:t>
      </w:r>
      <w:r w:rsidR="00BA3504">
        <w:rPr>
          <w:rFonts w:ascii="Calibri" w:hAnsi="Calibri" w:cs="Calibri"/>
        </w:rPr>
        <w:t>3</w:t>
      </w:r>
      <w:r w:rsidR="00974918">
        <w:rPr>
          <w:rFonts w:ascii="Calibri" w:hAnsi="Calibri" w:cs="Calibri"/>
        </w:rPr>
        <w:t>6</w:t>
      </w:r>
      <w:r w:rsidR="00720BD2">
        <w:rPr>
          <w:rFonts w:ascii="Calibri" w:hAnsi="Calibri" w:cs="Calibri"/>
        </w:rPr>
        <w:t xml:space="preserve"> </w:t>
      </w:r>
      <w:r w:rsidRPr="00EA48A8">
        <w:rPr>
          <w:rFonts w:ascii="Calibri" w:hAnsi="Calibri" w:cs="Calibri"/>
        </w:rPr>
        <w:t>millones por concepto de entrada.</w:t>
      </w:r>
    </w:p>
    <w:p w14:paraId="7FAD2B56" w14:textId="77777777" w:rsidR="00426C10" w:rsidRDefault="00426C10" w:rsidP="00B07563">
      <w:pPr>
        <w:tabs>
          <w:tab w:val="left" w:pos="0"/>
          <w:tab w:val="left" w:pos="6285"/>
        </w:tabs>
        <w:spacing w:after="0" w:line="240" w:lineRule="auto"/>
        <w:rPr>
          <w:rFonts w:ascii="Calibri" w:hAnsi="Calibri" w:cs="Calibri"/>
        </w:rPr>
      </w:pPr>
    </w:p>
    <w:p w14:paraId="5A0D12C8" w14:textId="28C980B9"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La Araucanía, Dreams Temuco registró ingresos tributarios por un total de $</w:t>
      </w:r>
      <w:r w:rsidR="00DD3AA0">
        <w:rPr>
          <w:rFonts w:ascii="Calibri" w:hAnsi="Calibri" w:cs="Calibri"/>
        </w:rPr>
        <w:t xml:space="preserve"> </w:t>
      </w:r>
      <w:r w:rsidR="00974918">
        <w:rPr>
          <w:rFonts w:ascii="Calibri" w:hAnsi="Calibri" w:cs="Calibri"/>
        </w:rPr>
        <w:t>769</w:t>
      </w:r>
      <w:r w:rsidRPr="00EA48A8">
        <w:rPr>
          <w:rFonts w:ascii="Calibri" w:hAnsi="Calibri" w:cs="Calibri"/>
        </w:rPr>
        <w:t xml:space="preserve"> millones, </w:t>
      </w:r>
      <w:r w:rsidR="00DB3239">
        <w:rPr>
          <w:rFonts w:ascii="Calibri" w:hAnsi="Calibri" w:cs="Calibri"/>
        </w:rPr>
        <w:t>de los cuales $</w:t>
      </w:r>
      <w:r w:rsidR="00DD3AA0">
        <w:rPr>
          <w:rFonts w:ascii="Calibri" w:hAnsi="Calibri" w:cs="Calibri"/>
        </w:rPr>
        <w:t xml:space="preserve"> </w:t>
      </w:r>
      <w:r w:rsidRPr="00EA48A8">
        <w:rPr>
          <w:rFonts w:ascii="Calibri" w:hAnsi="Calibri" w:cs="Calibri"/>
        </w:rPr>
        <w:t>1</w:t>
      </w:r>
      <w:r w:rsidR="00974918">
        <w:rPr>
          <w:rFonts w:ascii="Calibri" w:hAnsi="Calibri" w:cs="Calibri"/>
        </w:rPr>
        <w:t>62</w:t>
      </w:r>
      <w:r w:rsidRPr="00EA48A8">
        <w:rPr>
          <w:rFonts w:ascii="Calibri" w:hAnsi="Calibri" w:cs="Calibri"/>
        </w:rPr>
        <w:t xml:space="preserve"> millones </w:t>
      </w:r>
      <w:r w:rsidR="00DB3239">
        <w:rPr>
          <w:rFonts w:ascii="Calibri" w:hAnsi="Calibri" w:cs="Calibri"/>
        </w:rPr>
        <w:t xml:space="preserve">se </w:t>
      </w:r>
      <w:r w:rsidR="00DB3239" w:rsidRPr="00DB3239">
        <w:rPr>
          <w:rFonts w:ascii="Calibri" w:hAnsi="Calibri" w:cs="Calibri"/>
        </w:rPr>
        <w:t xml:space="preserve">destinan al </w:t>
      </w:r>
      <w:r w:rsidRPr="00DB3239">
        <w:rPr>
          <w:rFonts w:ascii="Calibri" w:hAnsi="Calibri" w:cs="Calibri"/>
        </w:rPr>
        <w:t>Gobierno Regional y $</w:t>
      </w:r>
      <w:r w:rsidR="00DD3AA0">
        <w:rPr>
          <w:rFonts w:ascii="Calibri" w:hAnsi="Calibri" w:cs="Calibri"/>
        </w:rPr>
        <w:t xml:space="preserve"> </w:t>
      </w:r>
      <w:r w:rsidRPr="00DB3239">
        <w:rPr>
          <w:rFonts w:ascii="Calibri" w:hAnsi="Calibri" w:cs="Calibri"/>
        </w:rPr>
        <w:t>1</w:t>
      </w:r>
      <w:r w:rsidR="00974918">
        <w:rPr>
          <w:rFonts w:ascii="Calibri" w:hAnsi="Calibri" w:cs="Calibri"/>
        </w:rPr>
        <w:t>62</w:t>
      </w:r>
      <w:r w:rsidRPr="00DB3239">
        <w:rPr>
          <w:rFonts w:ascii="Calibri" w:hAnsi="Calibri" w:cs="Calibri"/>
        </w:rPr>
        <w:t xml:space="preserve"> millones </w:t>
      </w:r>
      <w:r w:rsidR="00DB3239" w:rsidRPr="00DB3239">
        <w:rPr>
          <w:rFonts w:ascii="Calibri" w:hAnsi="Calibri" w:cs="Calibri"/>
        </w:rPr>
        <w:t xml:space="preserve">a la Municipalidad de Temuco por concepto de impuesto específico </w:t>
      </w:r>
      <w:r w:rsidR="00DB3239">
        <w:rPr>
          <w:rFonts w:ascii="Calibri" w:hAnsi="Calibri" w:cs="Calibri"/>
        </w:rPr>
        <w:t xml:space="preserve">al juego, a los </w:t>
      </w:r>
      <w:r w:rsidRPr="00DB3239">
        <w:rPr>
          <w:rFonts w:ascii="Calibri" w:hAnsi="Calibri" w:cs="Calibri"/>
        </w:rPr>
        <w:t>que suma una recaudación fiscal de $</w:t>
      </w:r>
      <w:r w:rsidR="00DD3AA0">
        <w:rPr>
          <w:rFonts w:ascii="Calibri" w:hAnsi="Calibri" w:cs="Calibri"/>
        </w:rPr>
        <w:t xml:space="preserve"> </w:t>
      </w:r>
      <w:r w:rsidR="001C6139">
        <w:rPr>
          <w:rFonts w:ascii="Calibri" w:hAnsi="Calibri" w:cs="Calibri"/>
        </w:rPr>
        <w:t>3</w:t>
      </w:r>
      <w:r w:rsidR="00974918">
        <w:rPr>
          <w:rFonts w:ascii="Calibri" w:hAnsi="Calibri" w:cs="Calibri"/>
        </w:rPr>
        <w:t>22</w:t>
      </w:r>
      <w:r w:rsidRPr="00DB3239">
        <w:rPr>
          <w:rFonts w:ascii="Calibri" w:hAnsi="Calibri" w:cs="Calibri"/>
        </w:rPr>
        <w:t xml:space="preserve"> millones por concepto </w:t>
      </w:r>
      <w:r w:rsidRPr="00EA48A8">
        <w:rPr>
          <w:rFonts w:ascii="Calibri" w:hAnsi="Calibri" w:cs="Calibri"/>
        </w:rPr>
        <w:t>de IVA y $</w:t>
      </w:r>
      <w:r w:rsidR="00DD3AA0">
        <w:rPr>
          <w:rFonts w:ascii="Calibri" w:hAnsi="Calibri" w:cs="Calibri"/>
        </w:rPr>
        <w:t xml:space="preserve"> </w:t>
      </w:r>
      <w:r w:rsidRPr="00EA48A8">
        <w:rPr>
          <w:rFonts w:ascii="Calibri" w:hAnsi="Calibri" w:cs="Calibri"/>
        </w:rPr>
        <w:t>1</w:t>
      </w:r>
      <w:r w:rsidR="00974918">
        <w:rPr>
          <w:rFonts w:ascii="Calibri" w:hAnsi="Calibri" w:cs="Calibri"/>
        </w:rPr>
        <w:t>23</w:t>
      </w:r>
      <w:r w:rsidRPr="00EA48A8">
        <w:rPr>
          <w:rFonts w:ascii="Calibri" w:hAnsi="Calibri" w:cs="Calibri"/>
        </w:rPr>
        <w:t xml:space="preserve"> millones por concepto de entrada.</w:t>
      </w:r>
    </w:p>
    <w:p w14:paraId="79854ECB" w14:textId="78B26C9A" w:rsidR="00426C10" w:rsidRDefault="00A81680" w:rsidP="00B07563">
      <w:pPr>
        <w:tabs>
          <w:tab w:val="left" w:pos="0"/>
          <w:tab w:val="left" w:pos="6285"/>
        </w:tabs>
        <w:spacing w:after="0" w:line="240" w:lineRule="auto"/>
        <w:rPr>
          <w:rFonts w:ascii="Calibri" w:hAnsi="Calibri" w:cs="Calibri"/>
        </w:rPr>
      </w:pPr>
      <w:r>
        <w:rPr>
          <w:rFonts w:ascii="Calibri" w:hAnsi="Calibri" w:cs="Calibri"/>
        </w:rPr>
        <w:t xml:space="preserve"> </w:t>
      </w:r>
    </w:p>
    <w:p w14:paraId="42967931" w14:textId="5192553B"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Ríos, Dreams Valdivia registró ingresos tributarios por un total de $</w:t>
      </w:r>
      <w:r w:rsidR="00DD3AA0">
        <w:rPr>
          <w:rFonts w:ascii="Calibri" w:hAnsi="Calibri" w:cs="Calibri"/>
        </w:rPr>
        <w:t xml:space="preserve"> </w:t>
      </w:r>
      <w:r w:rsidR="00C253AC">
        <w:rPr>
          <w:rFonts w:ascii="Calibri" w:hAnsi="Calibri" w:cs="Calibri"/>
        </w:rPr>
        <w:t>4</w:t>
      </w:r>
      <w:r w:rsidR="00974918">
        <w:rPr>
          <w:rFonts w:ascii="Calibri" w:hAnsi="Calibri" w:cs="Calibri"/>
        </w:rPr>
        <w:t>50</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974918">
        <w:rPr>
          <w:rFonts w:ascii="Calibri" w:hAnsi="Calibri" w:cs="Calibri"/>
        </w:rPr>
        <w:t>93</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974918">
        <w:rPr>
          <w:rFonts w:ascii="Calibri" w:hAnsi="Calibri" w:cs="Calibri"/>
        </w:rPr>
        <w:t>93</w:t>
      </w:r>
      <w:r w:rsidRPr="00EA48A8">
        <w:rPr>
          <w:rFonts w:ascii="Calibri" w:hAnsi="Calibri" w:cs="Calibri"/>
        </w:rPr>
        <w:t xml:space="preserve"> millones </w:t>
      </w:r>
      <w:r w:rsidR="00DB3239">
        <w:rPr>
          <w:rFonts w:ascii="Calibri" w:hAnsi="Calibri" w:cs="Calibri"/>
        </w:rPr>
        <w:t xml:space="preserve">a la Municipalidad de Valdivia por concepto de </w:t>
      </w:r>
      <w:r w:rsidR="00DB3239" w:rsidRPr="00EA48A8">
        <w:rPr>
          <w:rFonts w:ascii="Calibri" w:hAnsi="Calibri" w:cs="Calibri"/>
        </w:rPr>
        <w:t xml:space="preserve">impuesto específico </w:t>
      </w:r>
      <w:r w:rsidR="00DB3239">
        <w:rPr>
          <w:rFonts w:ascii="Calibri" w:hAnsi="Calibri" w:cs="Calibri"/>
        </w:rPr>
        <w:t xml:space="preserve">al juego, a </w:t>
      </w:r>
      <w:r w:rsidRPr="00EA48A8">
        <w:rPr>
          <w:rFonts w:ascii="Calibri" w:hAnsi="Calibri" w:cs="Calibri"/>
        </w:rPr>
        <w:t>los que suma una recaudación fiscal de $</w:t>
      </w:r>
      <w:r w:rsidR="00DD3AA0">
        <w:rPr>
          <w:rFonts w:ascii="Calibri" w:hAnsi="Calibri" w:cs="Calibri"/>
        </w:rPr>
        <w:t xml:space="preserve"> </w:t>
      </w:r>
      <w:r w:rsidR="00C253AC">
        <w:rPr>
          <w:rFonts w:ascii="Calibri" w:hAnsi="Calibri" w:cs="Calibri"/>
        </w:rPr>
        <w:t>1</w:t>
      </w:r>
      <w:r w:rsidR="00974918">
        <w:rPr>
          <w:rFonts w:ascii="Calibri" w:hAnsi="Calibri" w:cs="Calibri"/>
        </w:rPr>
        <w:t>83</w:t>
      </w:r>
      <w:r w:rsidRPr="00EA48A8">
        <w:rPr>
          <w:rFonts w:ascii="Calibri" w:hAnsi="Calibri" w:cs="Calibri"/>
        </w:rPr>
        <w:t xml:space="preserve"> millones por concepto de IVA y $</w:t>
      </w:r>
      <w:r w:rsidR="00DD3AA0">
        <w:rPr>
          <w:rFonts w:ascii="Calibri" w:hAnsi="Calibri" w:cs="Calibri"/>
        </w:rPr>
        <w:t xml:space="preserve"> </w:t>
      </w:r>
      <w:r w:rsidR="002D5B47">
        <w:rPr>
          <w:rFonts w:ascii="Calibri" w:hAnsi="Calibri" w:cs="Calibri"/>
        </w:rPr>
        <w:t>8</w:t>
      </w:r>
      <w:r w:rsidR="00974918">
        <w:rPr>
          <w:rFonts w:ascii="Calibri" w:hAnsi="Calibri" w:cs="Calibri"/>
        </w:rPr>
        <w:t xml:space="preserve">0 </w:t>
      </w:r>
      <w:r w:rsidRPr="00EA48A8">
        <w:rPr>
          <w:rFonts w:ascii="Calibri" w:hAnsi="Calibri" w:cs="Calibri"/>
        </w:rPr>
        <w:t>millones por concepto de entrada.</w:t>
      </w:r>
    </w:p>
    <w:p w14:paraId="719DBE82" w14:textId="77777777" w:rsidR="00426C10" w:rsidRDefault="00426C10" w:rsidP="00B07563">
      <w:pPr>
        <w:tabs>
          <w:tab w:val="left" w:pos="0"/>
          <w:tab w:val="left" w:pos="6285"/>
        </w:tabs>
        <w:spacing w:after="0" w:line="240" w:lineRule="auto"/>
        <w:rPr>
          <w:rFonts w:ascii="Calibri" w:hAnsi="Calibri" w:cs="Calibri"/>
        </w:rPr>
      </w:pPr>
    </w:p>
    <w:p w14:paraId="21B43447" w14:textId="6F97A633"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Lagos, Marina del Sol Osorno y Enjoy Chiloé registraron ingresos tributarios por un total de $</w:t>
      </w:r>
      <w:r w:rsidR="00DD3AA0">
        <w:rPr>
          <w:rFonts w:ascii="Calibri" w:hAnsi="Calibri" w:cs="Calibri"/>
        </w:rPr>
        <w:t xml:space="preserve"> </w:t>
      </w:r>
      <w:r w:rsidR="001C0AC0">
        <w:rPr>
          <w:rFonts w:ascii="Calibri" w:hAnsi="Calibri" w:cs="Calibri"/>
        </w:rPr>
        <w:t>4</w:t>
      </w:r>
      <w:r w:rsidR="00974918">
        <w:rPr>
          <w:rFonts w:ascii="Calibri" w:hAnsi="Calibri" w:cs="Calibri"/>
        </w:rPr>
        <w:t>46</w:t>
      </w:r>
      <w:r w:rsidRPr="00EA48A8">
        <w:rPr>
          <w:rFonts w:ascii="Calibri" w:hAnsi="Calibri" w:cs="Calibri"/>
        </w:rPr>
        <w:t xml:space="preserve"> millones, de los cuales $</w:t>
      </w:r>
      <w:r w:rsidR="00BE1CDC">
        <w:rPr>
          <w:rFonts w:ascii="Calibri" w:hAnsi="Calibri" w:cs="Calibri"/>
        </w:rPr>
        <w:t xml:space="preserve"> </w:t>
      </w:r>
      <w:r w:rsidR="00A86A67">
        <w:rPr>
          <w:rFonts w:ascii="Calibri" w:hAnsi="Calibri" w:cs="Calibri"/>
        </w:rPr>
        <w:t>9</w:t>
      </w:r>
      <w:r w:rsidR="00974918">
        <w:rPr>
          <w:rFonts w:ascii="Calibri" w:hAnsi="Calibri" w:cs="Calibri"/>
        </w:rPr>
        <w:t>4</w:t>
      </w:r>
      <w:r w:rsidRPr="00EA48A8">
        <w:rPr>
          <w:rFonts w:ascii="Calibri" w:hAnsi="Calibri" w:cs="Calibri"/>
        </w:rPr>
        <w:t xml:space="preserve"> millones se destinan al Gobierno Regional, en tanto que $</w:t>
      </w:r>
      <w:r w:rsidR="00DD3AA0">
        <w:rPr>
          <w:rFonts w:ascii="Calibri" w:hAnsi="Calibri" w:cs="Calibri"/>
        </w:rPr>
        <w:t xml:space="preserve"> </w:t>
      </w:r>
      <w:r w:rsidR="001C0AC0">
        <w:rPr>
          <w:rFonts w:ascii="Calibri" w:hAnsi="Calibri" w:cs="Calibri"/>
        </w:rPr>
        <w:t>6</w:t>
      </w:r>
      <w:r w:rsidR="00974918">
        <w:rPr>
          <w:rFonts w:ascii="Calibri" w:hAnsi="Calibri" w:cs="Calibri"/>
        </w:rPr>
        <w:t>6</w:t>
      </w:r>
      <w:r w:rsidRPr="00EA48A8">
        <w:rPr>
          <w:rFonts w:ascii="Calibri" w:hAnsi="Calibri" w:cs="Calibri"/>
        </w:rPr>
        <w:t xml:space="preserve"> millones y $</w:t>
      </w:r>
      <w:r w:rsidR="00BE1CDC">
        <w:rPr>
          <w:rFonts w:ascii="Calibri" w:hAnsi="Calibri" w:cs="Calibri"/>
        </w:rPr>
        <w:t xml:space="preserve"> </w:t>
      </w:r>
      <w:r w:rsidR="00974918">
        <w:rPr>
          <w:rFonts w:ascii="Calibri" w:hAnsi="Calibri" w:cs="Calibri"/>
        </w:rPr>
        <w:t>28</w:t>
      </w:r>
      <w:r w:rsidR="00BE1CDC">
        <w:rPr>
          <w:rFonts w:ascii="Calibri" w:hAnsi="Calibri" w:cs="Calibri"/>
        </w:rPr>
        <w:t xml:space="preserve"> </w:t>
      </w:r>
      <w:r w:rsidRPr="00EA48A8">
        <w:rPr>
          <w:rFonts w:ascii="Calibri" w:hAnsi="Calibri" w:cs="Calibri"/>
        </w:rPr>
        <w:t>millones se destinan a los municipios de Osorno y Castro, respectivamente</w:t>
      </w:r>
      <w:r w:rsidR="00DB3239">
        <w:rPr>
          <w:rFonts w:ascii="Calibri" w:hAnsi="Calibri" w:cs="Calibri"/>
        </w:rPr>
        <w:t xml:space="preserve">, por concepto de impuesto específico al juego. </w:t>
      </w:r>
      <w:r w:rsidRPr="00EA48A8">
        <w:rPr>
          <w:rFonts w:ascii="Calibri" w:hAnsi="Calibri" w:cs="Calibri"/>
        </w:rPr>
        <w:t>En recaudación fiscal, Marina del Sol Osorno generó aportes de $</w:t>
      </w:r>
      <w:r w:rsidR="00DD3AA0">
        <w:rPr>
          <w:rFonts w:ascii="Calibri" w:hAnsi="Calibri" w:cs="Calibri"/>
        </w:rPr>
        <w:t xml:space="preserve"> </w:t>
      </w:r>
      <w:r w:rsidRPr="00EA48A8">
        <w:rPr>
          <w:rFonts w:ascii="Calibri" w:hAnsi="Calibri" w:cs="Calibri"/>
        </w:rPr>
        <w:t>1</w:t>
      </w:r>
      <w:r w:rsidR="002D5B47">
        <w:rPr>
          <w:rFonts w:ascii="Calibri" w:hAnsi="Calibri" w:cs="Calibri"/>
        </w:rPr>
        <w:t>3</w:t>
      </w:r>
      <w:r w:rsidR="00974918">
        <w:rPr>
          <w:rFonts w:ascii="Calibri" w:hAnsi="Calibri" w:cs="Calibri"/>
        </w:rPr>
        <w:t>4</w:t>
      </w:r>
      <w:r w:rsidRPr="00EA48A8">
        <w:rPr>
          <w:rFonts w:ascii="Calibri" w:hAnsi="Calibri" w:cs="Calibri"/>
        </w:rPr>
        <w:t xml:space="preserve"> millones de por concepto de IVA y $</w:t>
      </w:r>
      <w:r w:rsidR="00DD3AA0">
        <w:rPr>
          <w:rFonts w:ascii="Calibri" w:hAnsi="Calibri" w:cs="Calibri"/>
        </w:rPr>
        <w:t xml:space="preserve"> </w:t>
      </w:r>
      <w:r w:rsidR="00974918">
        <w:rPr>
          <w:rFonts w:ascii="Calibri" w:hAnsi="Calibri" w:cs="Calibri"/>
        </w:rPr>
        <w:t>50</w:t>
      </w:r>
      <w:r w:rsidRPr="00EA48A8">
        <w:rPr>
          <w:rFonts w:ascii="Calibri" w:hAnsi="Calibri" w:cs="Calibri"/>
        </w:rPr>
        <w:t xml:space="preserve"> millones por concepto de entrada. A su vez, Enjoy Chiloé generó aportes de $</w:t>
      </w:r>
      <w:r w:rsidR="00DD3AA0">
        <w:rPr>
          <w:rFonts w:ascii="Calibri" w:hAnsi="Calibri" w:cs="Calibri"/>
        </w:rPr>
        <w:t xml:space="preserve"> </w:t>
      </w:r>
      <w:r w:rsidR="002D5B47">
        <w:rPr>
          <w:rFonts w:ascii="Calibri" w:hAnsi="Calibri" w:cs="Calibri"/>
        </w:rPr>
        <w:t>5</w:t>
      </w:r>
      <w:r w:rsidR="00974918">
        <w:rPr>
          <w:rFonts w:ascii="Calibri" w:hAnsi="Calibri" w:cs="Calibri"/>
        </w:rPr>
        <w:t>3</w:t>
      </w:r>
      <w:r w:rsidRPr="00EA48A8">
        <w:rPr>
          <w:rFonts w:ascii="Calibri" w:hAnsi="Calibri" w:cs="Calibri"/>
        </w:rPr>
        <w:t xml:space="preserve"> millones por concepto de IVA y $</w:t>
      </w:r>
      <w:r w:rsidR="00DD3AA0">
        <w:rPr>
          <w:rFonts w:ascii="Calibri" w:hAnsi="Calibri" w:cs="Calibri"/>
        </w:rPr>
        <w:t xml:space="preserve"> </w:t>
      </w:r>
      <w:r w:rsidR="009E5593">
        <w:rPr>
          <w:rFonts w:ascii="Calibri" w:hAnsi="Calibri" w:cs="Calibri"/>
        </w:rPr>
        <w:t>2</w:t>
      </w:r>
      <w:r w:rsidR="00974918">
        <w:rPr>
          <w:rFonts w:ascii="Calibri" w:hAnsi="Calibri" w:cs="Calibri"/>
        </w:rPr>
        <w:t>0</w:t>
      </w:r>
      <w:r w:rsidRPr="00EA48A8">
        <w:rPr>
          <w:rFonts w:ascii="Calibri" w:hAnsi="Calibri" w:cs="Calibri"/>
        </w:rPr>
        <w:t xml:space="preserve"> millones por concepto de entrada.</w:t>
      </w:r>
    </w:p>
    <w:p w14:paraId="62DFE729" w14:textId="77777777" w:rsidR="00426C10" w:rsidRDefault="00426C10" w:rsidP="00B07563">
      <w:pPr>
        <w:tabs>
          <w:tab w:val="left" w:pos="0"/>
          <w:tab w:val="left" w:pos="6285"/>
        </w:tabs>
        <w:spacing w:after="0" w:line="240" w:lineRule="auto"/>
        <w:rPr>
          <w:rFonts w:ascii="Calibri" w:hAnsi="Calibri" w:cs="Calibri"/>
        </w:rPr>
      </w:pPr>
    </w:p>
    <w:p w14:paraId="19465BB7" w14:textId="70F5CC9B"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Aysén, Dreams Coyhaique registró ingresos tributarios por un total de $</w:t>
      </w:r>
      <w:r w:rsidR="00DD3AA0">
        <w:rPr>
          <w:rFonts w:ascii="Calibri" w:hAnsi="Calibri" w:cs="Calibri"/>
        </w:rPr>
        <w:t xml:space="preserve"> </w:t>
      </w:r>
      <w:r w:rsidR="00974918">
        <w:rPr>
          <w:rFonts w:ascii="Calibri" w:hAnsi="Calibri" w:cs="Calibri"/>
        </w:rPr>
        <w:t>212</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974918">
        <w:rPr>
          <w:rFonts w:ascii="Calibri" w:hAnsi="Calibri" w:cs="Calibri"/>
        </w:rPr>
        <w:t>46</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974918">
        <w:rPr>
          <w:rFonts w:ascii="Calibri" w:hAnsi="Calibri" w:cs="Calibri"/>
        </w:rPr>
        <w:t>46</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a la Municipalidad</w:t>
      </w:r>
      <w:r w:rsidR="00DB3239" w:rsidRPr="00EA48A8">
        <w:rPr>
          <w:rFonts w:ascii="Calibri" w:hAnsi="Calibri" w:cs="Calibri"/>
        </w:rPr>
        <w:t xml:space="preserve"> de Coyhaique</w:t>
      </w:r>
      <w:r w:rsidR="00DB3239">
        <w:rPr>
          <w:rFonts w:ascii="Calibri" w:hAnsi="Calibri" w:cs="Calibri"/>
        </w:rPr>
        <w:t xml:space="preserve"> por concepto de </w:t>
      </w:r>
      <w:r w:rsidRPr="00EA48A8">
        <w:rPr>
          <w:rFonts w:ascii="Calibri" w:hAnsi="Calibri" w:cs="Calibri"/>
        </w:rPr>
        <w:t xml:space="preserve">impuesto específico </w:t>
      </w:r>
      <w:r w:rsidR="00DB3239">
        <w:rPr>
          <w:rFonts w:ascii="Calibri" w:hAnsi="Calibri" w:cs="Calibri"/>
        </w:rPr>
        <w:t xml:space="preserve">al juego, </w:t>
      </w:r>
      <w:r w:rsidRPr="00EA48A8">
        <w:rPr>
          <w:rFonts w:ascii="Calibri" w:hAnsi="Calibri" w:cs="Calibri"/>
        </w:rPr>
        <w:t xml:space="preserve">a los que suma una recaudación fiscal </w:t>
      </w:r>
      <w:r w:rsidR="00DD3AA0" w:rsidRPr="00EA48A8">
        <w:rPr>
          <w:rFonts w:ascii="Calibri" w:hAnsi="Calibri" w:cs="Calibri"/>
        </w:rPr>
        <w:t xml:space="preserve">de </w:t>
      </w:r>
      <w:r w:rsidR="00DD3AA0">
        <w:rPr>
          <w:rFonts w:ascii="Calibri" w:hAnsi="Calibri" w:cs="Calibri"/>
        </w:rPr>
        <w:t xml:space="preserve">$ </w:t>
      </w:r>
      <w:r w:rsidR="00974918">
        <w:rPr>
          <w:rFonts w:ascii="Calibri" w:hAnsi="Calibri" w:cs="Calibri"/>
        </w:rPr>
        <w:t>88</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3</w:t>
      </w:r>
      <w:r w:rsidR="00974918">
        <w:rPr>
          <w:rFonts w:ascii="Calibri" w:hAnsi="Calibri" w:cs="Calibri"/>
        </w:rPr>
        <w:t>2</w:t>
      </w:r>
      <w:r w:rsidRPr="00EA48A8">
        <w:rPr>
          <w:rFonts w:ascii="Calibri" w:hAnsi="Calibri" w:cs="Calibri"/>
        </w:rPr>
        <w:t xml:space="preserve"> millones por concepto de entrada.</w:t>
      </w:r>
    </w:p>
    <w:p w14:paraId="7FB6F811" w14:textId="77777777" w:rsidR="003C18CD" w:rsidRDefault="003C18CD" w:rsidP="00B07563">
      <w:pPr>
        <w:tabs>
          <w:tab w:val="left" w:pos="0"/>
          <w:tab w:val="left" w:pos="6285"/>
        </w:tabs>
        <w:spacing w:after="0" w:line="240" w:lineRule="auto"/>
        <w:rPr>
          <w:rFonts w:ascii="Calibri" w:hAnsi="Calibri" w:cs="Calibri"/>
        </w:rPr>
      </w:pPr>
    </w:p>
    <w:p w14:paraId="0A1299C4" w14:textId="77777777" w:rsidR="001E5525"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Magallanes, Dreams Punta Arenas registró ingresos tributarios por un total de </w:t>
      </w:r>
    </w:p>
    <w:p w14:paraId="3B393FBE" w14:textId="24370D38"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w:t>
      </w:r>
      <w:r w:rsidR="00DD3AA0">
        <w:rPr>
          <w:rFonts w:ascii="Calibri" w:hAnsi="Calibri" w:cs="Calibri"/>
        </w:rPr>
        <w:t xml:space="preserve"> </w:t>
      </w:r>
      <w:r w:rsidR="00720BD2">
        <w:rPr>
          <w:rFonts w:ascii="Calibri" w:hAnsi="Calibri" w:cs="Calibri"/>
        </w:rPr>
        <w:t>6</w:t>
      </w:r>
      <w:r w:rsidR="002D5B47">
        <w:rPr>
          <w:rFonts w:ascii="Calibri" w:hAnsi="Calibri" w:cs="Calibri"/>
        </w:rPr>
        <w:t>5</w:t>
      </w:r>
      <w:r w:rsidR="00974918">
        <w:rPr>
          <w:rFonts w:ascii="Calibri" w:hAnsi="Calibri" w:cs="Calibri"/>
        </w:rPr>
        <w:t>9</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Pr="00EA48A8">
        <w:rPr>
          <w:rFonts w:ascii="Calibri" w:hAnsi="Calibri" w:cs="Calibri"/>
        </w:rPr>
        <w:t>1</w:t>
      </w:r>
      <w:r w:rsidR="002D5B47">
        <w:rPr>
          <w:rFonts w:ascii="Calibri" w:hAnsi="Calibri" w:cs="Calibri"/>
        </w:rPr>
        <w:t>3</w:t>
      </w:r>
      <w:r w:rsidR="00974918">
        <w:rPr>
          <w:rFonts w:ascii="Calibri" w:hAnsi="Calibri" w:cs="Calibri"/>
        </w:rPr>
        <w:t>6</w:t>
      </w:r>
      <w:r w:rsidR="00BE1CDC">
        <w:rPr>
          <w:rFonts w:ascii="Calibri" w:hAnsi="Calibri" w:cs="Calibri"/>
        </w:rPr>
        <w:t xml:space="preserve"> </w:t>
      </w:r>
      <w:r w:rsidRPr="00EA48A8">
        <w:rPr>
          <w:rFonts w:ascii="Calibri" w:hAnsi="Calibri" w:cs="Calibri"/>
        </w:rPr>
        <w:t xml:space="preserve">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Pr="00EA48A8">
        <w:rPr>
          <w:rFonts w:ascii="Calibri" w:hAnsi="Calibri" w:cs="Calibri"/>
        </w:rPr>
        <w:t>1</w:t>
      </w:r>
      <w:r w:rsidR="002D5B47">
        <w:rPr>
          <w:rFonts w:ascii="Calibri" w:hAnsi="Calibri" w:cs="Calibri"/>
        </w:rPr>
        <w:t>3</w:t>
      </w:r>
      <w:r w:rsidR="00974918">
        <w:rPr>
          <w:rFonts w:ascii="Calibri" w:hAnsi="Calibri" w:cs="Calibri"/>
        </w:rPr>
        <w:t>6</w:t>
      </w:r>
      <w:r w:rsidRPr="00EA48A8">
        <w:rPr>
          <w:rFonts w:ascii="Calibri" w:hAnsi="Calibri" w:cs="Calibri"/>
        </w:rPr>
        <w:t xml:space="preserve"> </w:t>
      </w:r>
      <w:r w:rsidR="00330D14" w:rsidRPr="00EA48A8">
        <w:rPr>
          <w:rFonts w:ascii="Calibri" w:hAnsi="Calibri" w:cs="Calibri"/>
        </w:rPr>
        <w:t>millones</w:t>
      </w:r>
      <w:r w:rsidR="00330D14">
        <w:rPr>
          <w:rFonts w:ascii="Calibri" w:hAnsi="Calibri" w:cs="Calibri"/>
        </w:rPr>
        <w:t xml:space="preserve"> la Municipalidad de Punta Arenas por concepto de </w:t>
      </w:r>
      <w:r w:rsidRPr="00EA48A8">
        <w:rPr>
          <w:rFonts w:ascii="Calibri" w:hAnsi="Calibri" w:cs="Calibri"/>
        </w:rPr>
        <w:t xml:space="preserve">impuesto específico </w:t>
      </w:r>
      <w:r w:rsidR="00330D14">
        <w:rPr>
          <w:rFonts w:ascii="Calibri" w:hAnsi="Calibri" w:cs="Calibri"/>
        </w:rPr>
        <w:t xml:space="preserve">al juego, a los que se suma una </w:t>
      </w:r>
      <w:r w:rsidR="00330D14" w:rsidRPr="00EA48A8">
        <w:rPr>
          <w:rFonts w:ascii="Calibri" w:hAnsi="Calibri" w:cs="Calibri"/>
        </w:rPr>
        <w:t>recaudación</w:t>
      </w:r>
      <w:r w:rsidRPr="00EA48A8">
        <w:rPr>
          <w:rFonts w:ascii="Calibri" w:hAnsi="Calibri" w:cs="Calibri"/>
        </w:rPr>
        <w:t xml:space="preserve"> fiscal de $</w:t>
      </w:r>
      <w:r w:rsidR="00DD3AA0">
        <w:rPr>
          <w:rFonts w:ascii="Calibri" w:hAnsi="Calibri" w:cs="Calibri"/>
        </w:rPr>
        <w:t xml:space="preserve"> </w:t>
      </w:r>
      <w:r w:rsidRPr="00EA48A8">
        <w:rPr>
          <w:rFonts w:ascii="Calibri" w:hAnsi="Calibri" w:cs="Calibri"/>
        </w:rPr>
        <w:t>2</w:t>
      </w:r>
      <w:r w:rsidR="00974918">
        <w:rPr>
          <w:rFonts w:ascii="Calibri" w:hAnsi="Calibri" w:cs="Calibri"/>
        </w:rPr>
        <w:t>76</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1</w:t>
      </w:r>
      <w:r w:rsidR="00974918">
        <w:rPr>
          <w:rFonts w:ascii="Calibri" w:hAnsi="Calibri" w:cs="Calibri"/>
        </w:rPr>
        <w:t>10</w:t>
      </w:r>
      <w:r w:rsidRPr="00EA48A8">
        <w:rPr>
          <w:rFonts w:ascii="Calibri" w:hAnsi="Calibri" w:cs="Calibri"/>
        </w:rPr>
        <w:t xml:space="preserve"> millones por concepto de entrada.</w:t>
      </w:r>
    </w:p>
    <w:p w14:paraId="49C8CBCD" w14:textId="77777777" w:rsidR="00330D14" w:rsidRDefault="00330D14" w:rsidP="00B07563">
      <w:pPr>
        <w:tabs>
          <w:tab w:val="left" w:pos="0"/>
          <w:tab w:val="left" w:pos="6285"/>
        </w:tabs>
        <w:spacing w:after="0" w:line="240" w:lineRule="auto"/>
        <w:rPr>
          <w:rFonts w:ascii="Calibri" w:hAnsi="Calibri" w:cs="Calibri"/>
        </w:rPr>
      </w:pPr>
    </w:p>
    <w:p w14:paraId="433B7767" w14:textId="5710EF39" w:rsidR="00330D14" w:rsidRDefault="00330D14" w:rsidP="00330D14">
      <w:pPr>
        <w:pStyle w:val="Prrafodelista"/>
        <w:tabs>
          <w:tab w:val="left" w:pos="0"/>
        </w:tabs>
        <w:ind w:left="0"/>
        <w:rPr>
          <w:b/>
        </w:rPr>
      </w:pPr>
      <w:r w:rsidRPr="003D15B6">
        <w:rPr>
          <w:b/>
        </w:rPr>
        <w:t xml:space="preserve">Impuestos, valores nominales: </w:t>
      </w:r>
      <w:r w:rsidR="00974918">
        <w:rPr>
          <w:b/>
        </w:rPr>
        <w:t>abril</w:t>
      </w:r>
      <w:r>
        <w:rPr>
          <w:b/>
        </w:rPr>
        <w:t xml:space="preserve"> </w:t>
      </w:r>
      <w:r w:rsidRPr="003D15B6">
        <w:rPr>
          <w:b/>
        </w:rPr>
        <w:t>de 201</w:t>
      </w:r>
      <w:r w:rsidR="00964EC6">
        <w:rPr>
          <w:b/>
        </w:rPr>
        <w:t>9</w:t>
      </w:r>
    </w:p>
    <w:p w14:paraId="696733D3" w14:textId="373C1D3D" w:rsidR="00067327" w:rsidRDefault="00067327" w:rsidP="00330D14">
      <w:pPr>
        <w:pStyle w:val="Prrafodelista"/>
        <w:tabs>
          <w:tab w:val="left" w:pos="0"/>
        </w:tabs>
        <w:ind w:left="0"/>
        <w:rPr>
          <w:rFonts w:ascii="Calibri" w:hAnsi="Calibri" w:cs="Calibri"/>
        </w:rPr>
      </w:pPr>
    </w:p>
    <w:tbl>
      <w:tblPr>
        <w:tblW w:w="5000" w:type="pct"/>
        <w:tblCellMar>
          <w:left w:w="70" w:type="dxa"/>
          <w:right w:w="70" w:type="dxa"/>
        </w:tblCellMar>
        <w:tblLook w:val="04A0" w:firstRow="1" w:lastRow="0" w:firstColumn="1" w:lastColumn="0" w:noHBand="0" w:noVBand="1"/>
      </w:tblPr>
      <w:tblGrid>
        <w:gridCol w:w="1697"/>
        <w:gridCol w:w="2342"/>
        <w:gridCol w:w="886"/>
        <w:gridCol w:w="1211"/>
        <w:gridCol w:w="697"/>
        <w:gridCol w:w="1026"/>
        <w:gridCol w:w="645"/>
      </w:tblGrid>
      <w:tr w:rsidR="00974918" w:rsidRPr="00974918" w14:paraId="3DD35D08" w14:textId="77777777" w:rsidTr="00974918">
        <w:trPr>
          <w:trHeight w:val="300"/>
        </w:trPr>
        <w:tc>
          <w:tcPr>
            <w:tcW w:w="5000" w:type="pct"/>
            <w:gridSpan w:val="7"/>
            <w:tcBorders>
              <w:top w:val="nil"/>
              <w:left w:val="nil"/>
              <w:bottom w:val="nil"/>
              <w:right w:val="nil"/>
            </w:tcBorders>
            <w:shd w:val="clear" w:color="000000" w:fill="1F497D"/>
            <w:noWrap/>
            <w:vAlign w:val="center"/>
            <w:hideMark/>
          </w:tcPr>
          <w:p w14:paraId="3D749DB7" w14:textId="77777777" w:rsidR="00974918" w:rsidRPr="00974918" w:rsidRDefault="00974918" w:rsidP="00974918">
            <w:pPr>
              <w:spacing w:after="0" w:line="240" w:lineRule="auto"/>
              <w:jc w:val="center"/>
              <w:rPr>
                <w:rFonts w:ascii="Calibri" w:eastAsia="Times New Roman" w:hAnsi="Calibri" w:cs="Calibri"/>
                <w:b/>
                <w:bCs/>
                <w:color w:val="FFFFFF"/>
                <w:sz w:val="18"/>
                <w:szCs w:val="18"/>
                <w:lang w:eastAsia="es-CL"/>
              </w:rPr>
            </w:pPr>
            <w:r w:rsidRPr="00974918">
              <w:rPr>
                <w:rFonts w:ascii="Calibri" w:eastAsia="Times New Roman" w:hAnsi="Calibri" w:cs="Calibri"/>
                <w:b/>
                <w:bCs/>
                <w:color w:val="FFFFFF"/>
                <w:sz w:val="18"/>
                <w:szCs w:val="18"/>
                <w:lang w:eastAsia="es-CL"/>
              </w:rPr>
              <w:t>IMPUESTOS  Abril 2019 ($ Millones)</w:t>
            </w:r>
          </w:p>
        </w:tc>
      </w:tr>
      <w:tr w:rsidR="00974918" w:rsidRPr="00974918" w14:paraId="0D67F35F" w14:textId="77777777" w:rsidTr="00974918">
        <w:trPr>
          <w:trHeight w:val="1095"/>
        </w:trPr>
        <w:tc>
          <w:tcPr>
            <w:tcW w:w="617" w:type="pct"/>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14:paraId="70A4D6CB" w14:textId="77777777" w:rsidR="00974918" w:rsidRPr="00974918" w:rsidRDefault="00974918" w:rsidP="00974918">
            <w:pPr>
              <w:spacing w:after="0" w:line="240" w:lineRule="auto"/>
              <w:jc w:val="center"/>
              <w:rPr>
                <w:rFonts w:ascii="Calibri" w:eastAsia="Times New Roman" w:hAnsi="Calibri" w:cs="Calibri"/>
                <w:b/>
                <w:bCs/>
                <w:color w:val="FFFFFF"/>
                <w:sz w:val="18"/>
                <w:szCs w:val="18"/>
                <w:lang w:eastAsia="es-CL"/>
              </w:rPr>
            </w:pPr>
            <w:r w:rsidRPr="00974918">
              <w:rPr>
                <w:rFonts w:ascii="Calibri" w:eastAsia="Times New Roman" w:hAnsi="Calibri" w:cs="Calibri"/>
                <w:b/>
                <w:bCs/>
                <w:color w:val="FFFFFF"/>
                <w:sz w:val="18"/>
                <w:szCs w:val="18"/>
                <w:lang w:eastAsia="es-CL"/>
              </w:rPr>
              <w:t>Región</w:t>
            </w:r>
          </w:p>
        </w:tc>
        <w:tc>
          <w:tcPr>
            <w:tcW w:w="896" w:type="pct"/>
            <w:tcBorders>
              <w:top w:val="single" w:sz="4" w:space="0" w:color="A6A6A6"/>
              <w:left w:val="nil"/>
              <w:bottom w:val="single" w:sz="4" w:space="0" w:color="A6A6A6"/>
              <w:right w:val="single" w:sz="4" w:space="0" w:color="A6A6A6"/>
            </w:tcBorders>
            <w:shd w:val="clear" w:color="000000" w:fill="1F497D"/>
            <w:vAlign w:val="center"/>
            <w:hideMark/>
          </w:tcPr>
          <w:p w14:paraId="7ED1103F" w14:textId="77777777" w:rsidR="00974918" w:rsidRPr="00974918" w:rsidRDefault="00974918" w:rsidP="00974918">
            <w:pPr>
              <w:spacing w:after="0" w:line="240" w:lineRule="auto"/>
              <w:jc w:val="center"/>
              <w:rPr>
                <w:rFonts w:ascii="Calibri" w:eastAsia="Times New Roman" w:hAnsi="Calibri" w:cs="Calibri"/>
                <w:b/>
                <w:bCs/>
                <w:color w:val="FFFFFF"/>
                <w:sz w:val="18"/>
                <w:szCs w:val="18"/>
                <w:lang w:eastAsia="es-CL"/>
              </w:rPr>
            </w:pPr>
            <w:r w:rsidRPr="00974918">
              <w:rPr>
                <w:rFonts w:ascii="Calibri" w:eastAsia="Times New Roman" w:hAnsi="Calibri" w:cs="Calibri"/>
                <w:b/>
                <w:bCs/>
                <w:color w:val="FFFFFF"/>
                <w:sz w:val="18"/>
                <w:szCs w:val="18"/>
                <w:lang w:eastAsia="es-CL"/>
              </w:rPr>
              <w:t>Casino</w:t>
            </w:r>
          </w:p>
        </w:tc>
        <w:tc>
          <w:tcPr>
            <w:tcW w:w="752" w:type="pct"/>
            <w:tcBorders>
              <w:top w:val="single" w:sz="4" w:space="0" w:color="A6A6A6"/>
              <w:left w:val="nil"/>
              <w:bottom w:val="single" w:sz="4" w:space="0" w:color="A6A6A6"/>
              <w:right w:val="single" w:sz="4" w:space="0" w:color="A6A6A6"/>
            </w:tcBorders>
            <w:shd w:val="clear" w:color="000000" w:fill="1F497D"/>
            <w:vAlign w:val="center"/>
            <w:hideMark/>
          </w:tcPr>
          <w:p w14:paraId="35692D4F" w14:textId="023FA3EA" w:rsidR="00974918" w:rsidRPr="00974918" w:rsidRDefault="00974918" w:rsidP="00974918">
            <w:pPr>
              <w:spacing w:after="0" w:line="240" w:lineRule="auto"/>
              <w:jc w:val="center"/>
              <w:rPr>
                <w:rFonts w:ascii="Calibri" w:eastAsia="Times New Roman" w:hAnsi="Calibri" w:cs="Calibri"/>
                <w:b/>
                <w:bCs/>
                <w:color w:val="FFFFFF"/>
                <w:sz w:val="18"/>
                <w:szCs w:val="18"/>
                <w:lang w:eastAsia="es-CL"/>
              </w:rPr>
            </w:pPr>
            <w:r w:rsidRPr="00974918">
              <w:rPr>
                <w:rFonts w:ascii="Calibri" w:eastAsia="Times New Roman" w:hAnsi="Calibri" w:cs="Calibri"/>
                <w:b/>
                <w:bCs/>
                <w:color w:val="FFFFFF"/>
                <w:sz w:val="18"/>
                <w:szCs w:val="18"/>
                <w:lang w:eastAsia="es-CL"/>
              </w:rPr>
              <w:t>Impuesto específico Gobierno Regional</w:t>
            </w:r>
          </w:p>
        </w:tc>
        <w:tc>
          <w:tcPr>
            <w:tcW w:w="650" w:type="pct"/>
            <w:tcBorders>
              <w:top w:val="single" w:sz="4" w:space="0" w:color="A6A6A6"/>
              <w:left w:val="nil"/>
              <w:bottom w:val="single" w:sz="4" w:space="0" w:color="A6A6A6"/>
              <w:right w:val="single" w:sz="4" w:space="0" w:color="A6A6A6"/>
            </w:tcBorders>
            <w:shd w:val="clear" w:color="000000" w:fill="1F497D"/>
            <w:vAlign w:val="center"/>
            <w:hideMark/>
          </w:tcPr>
          <w:p w14:paraId="1EFC033F" w14:textId="77777777" w:rsidR="00974918" w:rsidRPr="00974918" w:rsidRDefault="00974918" w:rsidP="00974918">
            <w:pPr>
              <w:spacing w:after="0" w:line="240" w:lineRule="auto"/>
              <w:jc w:val="center"/>
              <w:rPr>
                <w:rFonts w:ascii="Calibri" w:eastAsia="Times New Roman" w:hAnsi="Calibri" w:cs="Calibri"/>
                <w:b/>
                <w:bCs/>
                <w:color w:val="FFFFFF"/>
                <w:sz w:val="18"/>
                <w:szCs w:val="18"/>
                <w:lang w:eastAsia="es-CL"/>
              </w:rPr>
            </w:pPr>
            <w:r w:rsidRPr="00974918">
              <w:rPr>
                <w:rFonts w:ascii="Calibri" w:eastAsia="Times New Roman" w:hAnsi="Calibri" w:cs="Calibri"/>
                <w:b/>
                <w:bCs/>
                <w:color w:val="FFFFFF"/>
                <w:sz w:val="18"/>
                <w:szCs w:val="18"/>
                <w:lang w:eastAsia="es-CL"/>
              </w:rPr>
              <w:t>Impuesto específico Municipalidad</w:t>
            </w:r>
          </w:p>
        </w:tc>
        <w:tc>
          <w:tcPr>
            <w:tcW w:w="641" w:type="pct"/>
            <w:tcBorders>
              <w:top w:val="single" w:sz="4" w:space="0" w:color="A6A6A6"/>
              <w:left w:val="nil"/>
              <w:bottom w:val="single" w:sz="4" w:space="0" w:color="A6A6A6"/>
              <w:right w:val="single" w:sz="4" w:space="0" w:color="A6A6A6"/>
            </w:tcBorders>
            <w:shd w:val="clear" w:color="000000" w:fill="1F497D"/>
            <w:noWrap/>
            <w:vAlign w:val="center"/>
            <w:hideMark/>
          </w:tcPr>
          <w:p w14:paraId="45154FAB" w14:textId="77777777" w:rsidR="00974918" w:rsidRPr="00974918" w:rsidRDefault="00974918" w:rsidP="00974918">
            <w:pPr>
              <w:spacing w:after="0" w:line="240" w:lineRule="auto"/>
              <w:jc w:val="center"/>
              <w:rPr>
                <w:rFonts w:ascii="Calibri" w:eastAsia="Times New Roman" w:hAnsi="Calibri" w:cs="Calibri"/>
                <w:b/>
                <w:bCs/>
                <w:color w:val="FFFFFF"/>
                <w:sz w:val="18"/>
                <w:szCs w:val="18"/>
                <w:lang w:eastAsia="es-CL"/>
              </w:rPr>
            </w:pPr>
            <w:r w:rsidRPr="00974918">
              <w:rPr>
                <w:rFonts w:ascii="Calibri" w:eastAsia="Times New Roman" w:hAnsi="Calibri" w:cs="Calibri"/>
                <w:b/>
                <w:bCs/>
                <w:color w:val="FFFFFF"/>
                <w:sz w:val="18"/>
                <w:szCs w:val="18"/>
                <w:lang w:eastAsia="es-CL"/>
              </w:rPr>
              <w:t>IVA</w:t>
            </w:r>
          </w:p>
        </w:tc>
        <w:tc>
          <w:tcPr>
            <w:tcW w:w="669" w:type="pct"/>
            <w:tcBorders>
              <w:top w:val="single" w:sz="4" w:space="0" w:color="A6A6A6"/>
              <w:left w:val="nil"/>
              <w:bottom w:val="single" w:sz="4" w:space="0" w:color="A6A6A6"/>
              <w:right w:val="nil"/>
            </w:tcBorders>
            <w:shd w:val="clear" w:color="000000" w:fill="1F497D"/>
            <w:noWrap/>
            <w:vAlign w:val="center"/>
            <w:hideMark/>
          </w:tcPr>
          <w:p w14:paraId="5D9E2D69" w14:textId="77777777" w:rsidR="00974918" w:rsidRPr="00974918" w:rsidRDefault="00974918" w:rsidP="00974918">
            <w:pPr>
              <w:spacing w:after="0" w:line="240" w:lineRule="auto"/>
              <w:jc w:val="center"/>
              <w:rPr>
                <w:rFonts w:ascii="Calibri" w:eastAsia="Times New Roman" w:hAnsi="Calibri" w:cs="Calibri"/>
                <w:b/>
                <w:bCs/>
                <w:color w:val="FFFFFF"/>
                <w:sz w:val="18"/>
                <w:szCs w:val="18"/>
                <w:lang w:eastAsia="es-CL"/>
              </w:rPr>
            </w:pPr>
            <w:r w:rsidRPr="00974918">
              <w:rPr>
                <w:rFonts w:ascii="Calibri" w:eastAsia="Times New Roman" w:hAnsi="Calibri" w:cs="Calibri"/>
                <w:b/>
                <w:bCs/>
                <w:color w:val="FFFFFF"/>
                <w:sz w:val="18"/>
                <w:szCs w:val="18"/>
                <w:lang w:eastAsia="es-CL"/>
              </w:rPr>
              <w:t>Por entrada</w:t>
            </w:r>
          </w:p>
        </w:tc>
        <w:tc>
          <w:tcPr>
            <w:tcW w:w="774"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1840EA44" w14:textId="77777777" w:rsidR="00974918" w:rsidRPr="00974918" w:rsidRDefault="00974918" w:rsidP="00974918">
            <w:pPr>
              <w:spacing w:after="0" w:line="240" w:lineRule="auto"/>
              <w:jc w:val="center"/>
              <w:rPr>
                <w:rFonts w:ascii="Calibri" w:eastAsia="Times New Roman" w:hAnsi="Calibri" w:cs="Calibri"/>
                <w:b/>
                <w:bCs/>
                <w:color w:val="FFFFFF"/>
                <w:sz w:val="18"/>
                <w:szCs w:val="18"/>
                <w:lang w:eastAsia="es-CL"/>
              </w:rPr>
            </w:pPr>
            <w:r w:rsidRPr="00974918">
              <w:rPr>
                <w:rFonts w:ascii="Calibri" w:eastAsia="Times New Roman" w:hAnsi="Calibri" w:cs="Calibri"/>
                <w:b/>
                <w:bCs/>
                <w:color w:val="FFFFFF"/>
                <w:sz w:val="18"/>
                <w:szCs w:val="18"/>
                <w:lang w:eastAsia="es-CL"/>
              </w:rPr>
              <w:t>Total</w:t>
            </w:r>
          </w:p>
        </w:tc>
      </w:tr>
      <w:tr w:rsidR="00974918" w:rsidRPr="00974918" w14:paraId="5E7833A4" w14:textId="77777777" w:rsidTr="00974918">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67F02D9F"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De Arica y Parinacota</w:t>
            </w:r>
          </w:p>
        </w:tc>
        <w:tc>
          <w:tcPr>
            <w:tcW w:w="896" w:type="pct"/>
            <w:tcBorders>
              <w:top w:val="nil"/>
              <w:left w:val="nil"/>
              <w:bottom w:val="single" w:sz="4" w:space="0" w:color="A6A6A6"/>
              <w:right w:val="single" w:sz="4" w:space="0" w:color="A6A6A6"/>
            </w:tcBorders>
            <w:shd w:val="clear" w:color="000000" w:fill="DAEEF3"/>
            <w:noWrap/>
            <w:vAlign w:val="bottom"/>
            <w:hideMark/>
          </w:tcPr>
          <w:p w14:paraId="041309C0"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 xml:space="preserve">Casino </w:t>
            </w:r>
            <w:proofErr w:type="spellStart"/>
            <w:r w:rsidRPr="00974918">
              <w:rPr>
                <w:rFonts w:ascii="Calibri" w:eastAsia="Times New Roman" w:hAnsi="Calibri" w:cs="Calibri"/>
                <w:color w:val="244062"/>
                <w:sz w:val="18"/>
                <w:szCs w:val="18"/>
                <w:lang w:eastAsia="es-CL"/>
              </w:rPr>
              <w:t>Luckia</w:t>
            </w:r>
            <w:proofErr w:type="spellEnd"/>
            <w:r w:rsidRPr="00974918">
              <w:rPr>
                <w:rFonts w:ascii="Calibri" w:eastAsia="Times New Roman" w:hAnsi="Calibri" w:cs="Calibri"/>
                <w:color w:val="244062"/>
                <w:sz w:val="18"/>
                <w:szCs w:val="18"/>
                <w:lang w:eastAsia="es-CL"/>
              </w:rPr>
              <w:t xml:space="preserve"> Arica</w:t>
            </w:r>
          </w:p>
        </w:tc>
        <w:tc>
          <w:tcPr>
            <w:tcW w:w="752" w:type="pct"/>
            <w:tcBorders>
              <w:top w:val="nil"/>
              <w:left w:val="nil"/>
              <w:bottom w:val="single" w:sz="4" w:space="0" w:color="A6A6A6"/>
              <w:right w:val="single" w:sz="4" w:space="0" w:color="A6A6A6"/>
            </w:tcBorders>
            <w:shd w:val="clear" w:color="000000" w:fill="DAEEF3"/>
            <w:noWrap/>
            <w:vAlign w:val="bottom"/>
            <w:hideMark/>
          </w:tcPr>
          <w:p w14:paraId="6969CE2F" w14:textId="6CDFECBD"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43</w:t>
            </w:r>
          </w:p>
        </w:tc>
        <w:tc>
          <w:tcPr>
            <w:tcW w:w="650" w:type="pct"/>
            <w:tcBorders>
              <w:top w:val="nil"/>
              <w:left w:val="nil"/>
              <w:bottom w:val="single" w:sz="4" w:space="0" w:color="A6A6A6"/>
              <w:right w:val="single" w:sz="4" w:space="0" w:color="A6A6A6"/>
            </w:tcBorders>
            <w:shd w:val="clear" w:color="000000" w:fill="DAEEF3"/>
            <w:noWrap/>
            <w:vAlign w:val="bottom"/>
            <w:hideMark/>
          </w:tcPr>
          <w:p w14:paraId="1B17CD33" w14:textId="7ABCB960"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43</w:t>
            </w:r>
          </w:p>
        </w:tc>
        <w:tc>
          <w:tcPr>
            <w:tcW w:w="641" w:type="pct"/>
            <w:tcBorders>
              <w:top w:val="nil"/>
              <w:left w:val="nil"/>
              <w:bottom w:val="single" w:sz="4" w:space="0" w:color="A6A6A6"/>
              <w:right w:val="single" w:sz="4" w:space="0" w:color="A6A6A6"/>
            </w:tcBorders>
            <w:shd w:val="clear" w:color="000000" w:fill="DAEEF3"/>
            <w:noWrap/>
            <w:vAlign w:val="bottom"/>
            <w:hideMark/>
          </w:tcPr>
          <w:p w14:paraId="7B27D51F" w14:textId="3AC553A3"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81</w:t>
            </w:r>
          </w:p>
        </w:tc>
        <w:tc>
          <w:tcPr>
            <w:tcW w:w="669" w:type="pct"/>
            <w:tcBorders>
              <w:top w:val="nil"/>
              <w:left w:val="nil"/>
              <w:bottom w:val="single" w:sz="4" w:space="0" w:color="A6A6A6"/>
              <w:right w:val="single" w:sz="4" w:space="0" w:color="A6A6A6"/>
            </w:tcBorders>
            <w:shd w:val="clear" w:color="000000" w:fill="DAEEF3"/>
            <w:noWrap/>
            <w:vAlign w:val="bottom"/>
            <w:hideMark/>
          </w:tcPr>
          <w:p w14:paraId="4227FDEC" w14:textId="3E959510"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60</w:t>
            </w:r>
          </w:p>
        </w:tc>
        <w:tc>
          <w:tcPr>
            <w:tcW w:w="774" w:type="pct"/>
            <w:tcBorders>
              <w:top w:val="nil"/>
              <w:left w:val="nil"/>
              <w:bottom w:val="single" w:sz="4" w:space="0" w:color="A6A6A6"/>
              <w:right w:val="single" w:sz="4" w:space="0" w:color="A6A6A6"/>
            </w:tcBorders>
            <w:shd w:val="clear" w:color="000000" w:fill="DAEEF3"/>
            <w:noWrap/>
            <w:vAlign w:val="bottom"/>
            <w:hideMark/>
          </w:tcPr>
          <w:p w14:paraId="134523B9" w14:textId="6FA52209"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227</w:t>
            </w:r>
          </w:p>
        </w:tc>
      </w:tr>
      <w:tr w:rsidR="00974918" w:rsidRPr="00974918" w14:paraId="1A7AC7AA" w14:textId="77777777" w:rsidTr="00974918">
        <w:trPr>
          <w:trHeight w:val="300"/>
        </w:trPr>
        <w:tc>
          <w:tcPr>
            <w:tcW w:w="61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446206B3" w14:textId="2D17B532"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De Antofagasta</w:t>
            </w:r>
          </w:p>
        </w:tc>
        <w:tc>
          <w:tcPr>
            <w:tcW w:w="896" w:type="pct"/>
            <w:tcBorders>
              <w:top w:val="nil"/>
              <w:left w:val="nil"/>
              <w:bottom w:val="single" w:sz="4" w:space="0" w:color="A6A6A6"/>
              <w:right w:val="single" w:sz="4" w:space="0" w:color="A6A6A6"/>
            </w:tcBorders>
            <w:shd w:val="clear" w:color="auto" w:fill="auto"/>
            <w:noWrap/>
            <w:vAlign w:val="bottom"/>
            <w:hideMark/>
          </w:tcPr>
          <w:p w14:paraId="7FA7DEFC"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Marina de Sol Calama</w:t>
            </w:r>
          </w:p>
        </w:tc>
        <w:tc>
          <w:tcPr>
            <w:tcW w:w="75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66226135" w14:textId="69910F1A"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252</w:t>
            </w:r>
          </w:p>
        </w:tc>
        <w:tc>
          <w:tcPr>
            <w:tcW w:w="650" w:type="pct"/>
            <w:tcBorders>
              <w:top w:val="nil"/>
              <w:left w:val="nil"/>
              <w:bottom w:val="single" w:sz="4" w:space="0" w:color="A6A6A6"/>
              <w:right w:val="single" w:sz="4" w:space="0" w:color="A6A6A6"/>
            </w:tcBorders>
            <w:shd w:val="clear" w:color="auto" w:fill="auto"/>
            <w:noWrap/>
            <w:vAlign w:val="bottom"/>
            <w:hideMark/>
          </w:tcPr>
          <w:p w14:paraId="4FF80B3D" w14:textId="1C8F88D8"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83</w:t>
            </w:r>
          </w:p>
        </w:tc>
        <w:tc>
          <w:tcPr>
            <w:tcW w:w="641" w:type="pct"/>
            <w:tcBorders>
              <w:top w:val="nil"/>
              <w:left w:val="nil"/>
              <w:bottom w:val="single" w:sz="4" w:space="0" w:color="A6A6A6"/>
              <w:right w:val="single" w:sz="4" w:space="0" w:color="A6A6A6"/>
            </w:tcBorders>
            <w:shd w:val="clear" w:color="auto" w:fill="auto"/>
            <w:noWrap/>
            <w:vAlign w:val="bottom"/>
            <w:hideMark/>
          </w:tcPr>
          <w:p w14:paraId="79D40CF5" w14:textId="0694D193"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163</w:t>
            </w:r>
          </w:p>
        </w:tc>
        <w:tc>
          <w:tcPr>
            <w:tcW w:w="669" w:type="pct"/>
            <w:tcBorders>
              <w:top w:val="nil"/>
              <w:left w:val="nil"/>
              <w:bottom w:val="single" w:sz="4" w:space="0" w:color="A6A6A6"/>
              <w:right w:val="single" w:sz="4" w:space="0" w:color="A6A6A6"/>
            </w:tcBorders>
            <w:shd w:val="clear" w:color="auto" w:fill="auto"/>
            <w:noWrap/>
            <w:vAlign w:val="bottom"/>
            <w:hideMark/>
          </w:tcPr>
          <w:p w14:paraId="5701FF20" w14:textId="1556C261"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60</w:t>
            </w:r>
          </w:p>
        </w:tc>
        <w:tc>
          <w:tcPr>
            <w:tcW w:w="77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02A54CAA" w14:textId="0EB17519"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1.180</w:t>
            </w:r>
          </w:p>
        </w:tc>
      </w:tr>
      <w:tr w:rsidR="00974918" w:rsidRPr="00974918" w14:paraId="4B93E2BB" w14:textId="77777777" w:rsidTr="00974918">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734A772F"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auto" w:fill="auto"/>
            <w:noWrap/>
            <w:vAlign w:val="bottom"/>
            <w:hideMark/>
          </w:tcPr>
          <w:p w14:paraId="0ACB4049"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Enjoy Antofagasta</w:t>
            </w:r>
          </w:p>
        </w:tc>
        <w:tc>
          <w:tcPr>
            <w:tcW w:w="752" w:type="pct"/>
            <w:vMerge/>
            <w:tcBorders>
              <w:top w:val="nil"/>
              <w:left w:val="single" w:sz="4" w:space="0" w:color="A6A6A6"/>
              <w:bottom w:val="single" w:sz="4" w:space="0" w:color="A6A6A6"/>
              <w:right w:val="single" w:sz="4" w:space="0" w:color="A6A6A6"/>
            </w:tcBorders>
            <w:vAlign w:val="center"/>
            <w:hideMark/>
          </w:tcPr>
          <w:p w14:paraId="326DEDE3"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auto" w:fill="auto"/>
            <w:noWrap/>
            <w:vAlign w:val="bottom"/>
            <w:hideMark/>
          </w:tcPr>
          <w:p w14:paraId="3E4BEE3D" w14:textId="3BE26269"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169</w:t>
            </w:r>
          </w:p>
        </w:tc>
        <w:tc>
          <w:tcPr>
            <w:tcW w:w="641" w:type="pct"/>
            <w:tcBorders>
              <w:top w:val="nil"/>
              <w:left w:val="nil"/>
              <w:bottom w:val="single" w:sz="4" w:space="0" w:color="A6A6A6"/>
              <w:right w:val="single" w:sz="4" w:space="0" w:color="A6A6A6"/>
            </w:tcBorders>
            <w:shd w:val="clear" w:color="auto" w:fill="auto"/>
            <w:noWrap/>
            <w:vAlign w:val="bottom"/>
            <w:hideMark/>
          </w:tcPr>
          <w:p w14:paraId="01FF6CA9" w14:textId="77476E2A"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328</w:t>
            </w:r>
          </w:p>
        </w:tc>
        <w:tc>
          <w:tcPr>
            <w:tcW w:w="669" w:type="pct"/>
            <w:tcBorders>
              <w:top w:val="nil"/>
              <w:left w:val="nil"/>
              <w:bottom w:val="single" w:sz="4" w:space="0" w:color="A6A6A6"/>
              <w:right w:val="single" w:sz="4" w:space="0" w:color="A6A6A6"/>
            </w:tcBorders>
            <w:shd w:val="clear" w:color="auto" w:fill="auto"/>
            <w:noWrap/>
            <w:vAlign w:val="bottom"/>
            <w:hideMark/>
          </w:tcPr>
          <w:p w14:paraId="3EF84259" w14:textId="4326A245"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125</w:t>
            </w:r>
          </w:p>
        </w:tc>
        <w:tc>
          <w:tcPr>
            <w:tcW w:w="774" w:type="pct"/>
            <w:vMerge/>
            <w:tcBorders>
              <w:top w:val="nil"/>
              <w:left w:val="single" w:sz="4" w:space="0" w:color="A6A6A6"/>
              <w:bottom w:val="single" w:sz="4" w:space="0" w:color="A6A6A6"/>
              <w:right w:val="single" w:sz="4" w:space="0" w:color="A6A6A6"/>
            </w:tcBorders>
            <w:vAlign w:val="center"/>
            <w:hideMark/>
          </w:tcPr>
          <w:p w14:paraId="55161797"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p>
        </w:tc>
      </w:tr>
      <w:tr w:rsidR="00974918" w:rsidRPr="00974918" w14:paraId="1A588A32" w14:textId="77777777" w:rsidTr="00974918">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036E08D6"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De Atacama</w:t>
            </w:r>
          </w:p>
        </w:tc>
        <w:tc>
          <w:tcPr>
            <w:tcW w:w="896" w:type="pct"/>
            <w:tcBorders>
              <w:top w:val="nil"/>
              <w:left w:val="nil"/>
              <w:bottom w:val="single" w:sz="4" w:space="0" w:color="A6A6A6"/>
              <w:right w:val="single" w:sz="4" w:space="0" w:color="A6A6A6"/>
            </w:tcBorders>
            <w:shd w:val="clear" w:color="000000" w:fill="DAEEF3"/>
            <w:noWrap/>
            <w:vAlign w:val="bottom"/>
            <w:hideMark/>
          </w:tcPr>
          <w:p w14:paraId="2F55B89C"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proofErr w:type="spellStart"/>
            <w:r w:rsidRPr="00974918">
              <w:rPr>
                <w:rFonts w:ascii="Calibri" w:eastAsia="Times New Roman" w:hAnsi="Calibri" w:cs="Calibri"/>
                <w:color w:val="244062"/>
                <w:sz w:val="18"/>
                <w:szCs w:val="18"/>
                <w:lang w:eastAsia="es-CL"/>
              </w:rPr>
              <w:t>Antay</w:t>
            </w:r>
            <w:proofErr w:type="spellEnd"/>
            <w:r w:rsidRPr="00974918">
              <w:rPr>
                <w:rFonts w:ascii="Calibri" w:eastAsia="Times New Roman" w:hAnsi="Calibri" w:cs="Calibri"/>
                <w:color w:val="244062"/>
                <w:sz w:val="18"/>
                <w:szCs w:val="18"/>
                <w:lang w:eastAsia="es-CL"/>
              </w:rPr>
              <w:t xml:space="preserve"> Casino &amp; Hotel</w:t>
            </w:r>
          </w:p>
        </w:tc>
        <w:tc>
          <w:tcPr>
            <w:tcW w:w="752" w:type="pct"/>
            <w:tcBorders>
              <w:top w:val="nil"/>
              <w:left w:val="nil"/>
              <w:bottom w:val="single" w:sz="4" w:space="0" w:color="A6A6A6"/>
              <w:right w:val="single" w:sz="4" w:space="0" w:color="A6A6A6"/>
            </w:tcBorders>
            <w:shd w:val="clear" w:color="000000" w:fill="DAEEF3"/>
            <w:noWrap/>
            <w:vAlign w:val="bottom"/>
            <w:hideMark/>
          </w:tcPr>
          <w:p w14:paraId="0697FB5D" w14:textId="00E1D580"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76</w:t>
            </w:r>
          </w:p>
        </w:tc>
        <w:tc>
          <w:tcPr>
            <w:tcW w:w="650" w:type="pct"/>
            <w:tcBorders>
              <w:top w:val="nil"/>
              <w:left w:val="nil"/>
              <w:bottom w:val="single" w:sz="4" w:space="0" w:color="A6A6A6"/>
              <w:right w:val="single" w:sz="4" w:space="0" w:color="A6A6A6"/>
            </w:tcBorders>
            <w:shd w:val="clear" w:color="000000" w:fill="DAEEF3"/>
            <w:noWrap/>
            <w:vAlign w:val="bottom"/>
            <w:hideMark/>
          </w:tcPr>
          <w:p w14:paraId="0F92C53A" w14:textId="0770A5FD"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76</w:t>
            </w:r>
          </w:p>
        </w:tc>
        <w:tc>
          <w:tcPr>
            <w:tcW w:w="641" w:type="pct"/>
            <w:tcBorders>
              <w:top w:val="nil"/>
              <w:left w:val="nil"/>
              <w:bottom w:val="single" w:sz="4" w:space="0" w:color="A6A6A6"/>
              <w:right w:val="single" w:sz="4" w:space="0" w:color="A6A6A6"/>
            </w:tcBorders>
            <w:shd w:val="clear" w:color="000000" w:fill="DAEEF3"/>
            <w:noWrap/>
            <w:vAlign w:val="bottom"/>
            <w:hideMark/>
          </w:tcPr>
          <w:p w14:paraId="0CA4FC85" w14:textId="1D28F0F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156</w:t>
            </w:r>
          </w:p>
        </w:tc>
        <w:tc>
          <w:tcPr>
            <w:tcW w:w="669" w:type="pct"/>
            <w:tcBorders>
              <w:top w:val="nil"/>
              <w:left w:val="nil"/>
              <w:bottom w:val="single" w:sz="4" w:space="0" w:color="A6A6A6"/>
              <w:right w:val="single" w:sz="4" w:space="0" w:color="A6A6A6"/>
            </w:tcBorders>
            <w:shd w:val="clear" w:color="000000" w:fill="DAEEF3"/>
            <w:noWrap/>
            <w:vAlign w:val="bottom"/>
            <w:hideMark/>
          </w:tcPr>
          <w:p w14:paraId="30782181" w14:textId="0E490F68"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67</w:t>
            </w:r>
          </w:p>
        </w:tc>
        <w:tc>
          <w:tcPr>
            <w:tcW w:w="774" w:type="pct"/>
            <w:tcBorders>
              <w:top w:val="nil"/>
              <w:left w:val="nil"/>
              <w:bottom w:val="single" w:sz="4" w:space="0" w:color="A6A6A6"/>
              <w:right w:val="single" w:sz="4" w:space="0" w:color="A6A6A6"/>
            </w:tcBorders>
            <w:shd w:val="clear" w:color="000000" w:fill="DAEEF3"/>
            <w:noWrap/>
            <w:vAlign w:val="bottom"/>
            <w:hideMark/>
          </w:tcPr>
          <w:p w14:paraId="0BAA2BA2" w14:textId="034C177E"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374</w:t>
            </w:r>
          </w:p>
        </w:tc>
      </w:tr>
      <w:tr w:rsidR="00974918" w:rsidRPr="00974918" w14:paraId="0F4A6DD5" w14:textId="77777777" w:rsidTr="00974918">
        <w:trPr>
          <w:trHeight w:val="300"/>
        </w:trPr>
        <w:tc>
          <w:tcPr>
            <w:tcW w:w="617" w:type="pct"/>
            <w:tcBorders>
              <w:top w:val="nil"/>
              <w:left w:val="single" w:sz="4" w:space="0" w:color="A6A6A6"/>
              <w:bottom w:val="single" w:sz="4" w:space="0" w:color="A6A6A6"/>
              <w:right w:val="single" w:sz="4" w:space="0" w:color="A6A6A6"/>
            </w:tcBorders>
            <w:shd w:val="clear" w:color="auto" w:fill="auto"/>
            <w:noWrap/>
            <w:vAlign w:val="center"/>
            <w:hideMark/>
          </w:tcPr>
          <w:p w14:paraId="51BA574F"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De Coquimbo</w:t>
            </w:r>
          </w:p>
        </w:tc>
        <w:tc>
          <w:tcPr>
            <w:tcW w:w="896" w:type="pct"/>
            <w:tcBorders>
              <w:top w:val="nil"/>
              <w:left w:val="nil"/>
              <w:bottom w:val="single" w:sz="4" w:space="0" w:color="A6A6A6"/>
              <w:right w:val="single" w:sz="4" w:space="0" w:color="A6A6A6"/>
            </w:tcBorders>
            <w:shd w:val="clear" w:color="auto" w:fill="auto"/>
            <w:noWrap/>
            <w:vAlign w:val="bottom"/>
            <w:hideMark/>
          </w:tcPr>
          <w:p w14:paraId="74B465E9"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Ovalle Casino Resort S.A.</w:t>
            </w:r>
          </w:p>
        </w:tc>
        <w:tc>
          <w:tcPr>
            <w:tcW w:w="752" w:type="pct"/>
            <w:tcBorders>
              <w:top w:val="nil"/>
              <w:left w:val="nil"/>
              <w:bottom w:val="single" w:sz="4" w:space="0" w:color="A6A6A6"/>
              <w:right w:val="single" w:sz="4" w:space="0" w:color="A6A6A6"/>
            </w:tcBorders>
            <w:shd w:val="clear" w:color="auto" w:fill="auto"/>
            <w:noWrap/>
            <w:vAlign w:val="bottom"/>
            <w:hideMark/>
          </w:tcPr>
          <w:p w14:paraId="47B69148" w14:textId="12389AFF"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35</w:t>
            </w:r>
          </w:p>
        </w:tc>
        <w:tc>
          <w:tcPr>
            <w:tcW w:w="650" w:type="pct"/>
            <w:tcBorders>
              <w:top w:val="nil"/>
              <w:left w:val="nil"/>
              <w:bottom w:val="single" w:sz="4" w:space="0" w:color="A6A6A6"/>
              <w:right w:val="single" w:sz="4" w:space="0" w:color="A6A6A6"/>
            </w:tcBorders>
            <w:shd w:val="clear" w:color="auto" w:fill="auto"/>
            <w:noWrap/>
            <w:vAlign w:val="bottom"/>
            <w:hideMark/>
          </w:tcPr>
          <w:p w14:paraId="41F057E4" w14:textId="0B3261E8"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35</w:t>
            </w:r>
          </w:p>
        </w:tc>
        <w:tc>
          <w:tcPr>
            <w:tcW w:w="641" w:type="pct"/>
            <w:tcBorders>
              <w:top w:val="nil"/>
              <w:left w:val="nil"/>
              <w:bottom w:val="single" w:sz="4" w:space="0" w:color="A6A6A6"/>
              <w:right w:val="single" w:sz="4" w:space="0" w:color="A6A6A6"/>
            </w:tcBorders>
            <w:shd w:val="clear" w:color="auto" w:fill="auto"/>
            <w:noWrap/>
            <w:vAlign w:val="bottom"/>
            <w:hideMark/>
          </w:tcPr>
          <w:p w14:paraId="3C688C69" w14:textId="62F26000"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67</w:t>
            </w:r>
          </w:p>
        </w:tc>
        <w:tc>
          <w:tcPr>
            <w:tcW w:w="669" w:type="pct"/>
            <w:tcBorders>
              <w:top w:val="nil"/>
              <w:left w:val="nil"/>
              <w:bottom w:val="single" w:sz="4" w:space="0" w:color="A6A6A6"/>
              <w:right w:val="single" w:sz="4" w:space="0" w:color="A6A6A6"/>
            </w:tcBorders>
            <w:shd w:val="clear" w:color="auto" w:fill="auto"/>
            <w:noWrap/>
            <w:vAlign w:val="bottom"/>
            <w:hideMark/>
          </w:tcPr>
          <w:p w14:paraId="11DF7608" w14:textId="1980102B"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51</w:t>
            </w:r>
          </w:p>
        </w:tc>
        <w:tc>
          <w:tcPr>
            <w:tcW w:w="774" w:type="pct"/>
            <w:tcBorders>
              <w:top w:val="nil"/>
              <w:left w:val="nil"/>
              <w:bottom w:val="single" w:sz="4" w:space="0" w:color="A6A6A6"/>
              <w:right w:val="single" w:sz="4" w:space="0" w:color="A6A6A6"/>
            </w:tcBorders>
            <w:shd w:val="clear" w:color="auto" w:fill="auto"/>
            <w:noWrap/>
            <w:vAlign w:val="bottom"/>
            <w:hideMark/>
          </w:tcPr>
          <w:p w14:paraId="44BFDB3C" w14:textId="49023BB6"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188</w:t>
            </w:r>
          </w:p>
        </w:tc>
      </w:tr>
      <w:tr w:rsidR="00974918" w:rsidRPr="00974918" w14:paraId="3D7FB941" w14:textId="77777777" w:rsidTr="00974918">
        <w:trPr>
          <w:trHeight w:val="300"/>
        </w:trPr>
        <w:tc>
          <w:tcPr>
            <w:tcW w:w="617"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35644079"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De Valparaíso</w:t>
            </w:r>
          </w:p>
        </w:tc>
        <w:tc>
          <w:tcPr>
            <w:tcW w:w="896" w:type="pct"/>
            <w:tcBorders>
              <w:top w:val="nil"/>
              <w:left w:val="nil"/>
              <w:bottom w:val="single" w:sz="4" w:space="0" w:color="A6A6A6"/>
              <w:right w:val="single" w:sz="4" w:space="0" w:color="A6A6A6"/>
            </w:tcBorders>
            <w:shd w:val="clear" w:color="000000" w:fill="DAEEF3"/>
            <w:noWrap/>
            <w:vAlign w:val="bottom"/>
            <w:hideMark/>
          </w:tcPr>
          <w:p w14:paraId="620A2F5B"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Casino de Juegos del Pacífico</w:t>
            </w:r>
          </w:p>
        </w:tc>
        <w:tc>
          <w:tcPr>
            <w:tcW w:w="752"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3BC7A840" w14:textId="6C2C6D79"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351</w:t>
            </w:r>
          </w:p>
        </w:tc>
        <w:tc>
          <w:tcPr>
            <w:tcW w:w="650" w:type="pct"/>
            <w:tcBorders>
              <w:top w:val="nil"/>
              <w:left w:val="nil"/>
              <w:bottom w:val="single" w:sz="4" w:space="0" w:color="A6A6A6"/>
              <w:right w:val="single" w:sz="4" w:space="0" w:color="A6A6A6"/>
            </w:tcBorders>
            <w:shd w:val="clear" w:color="000000" w:fill="DAEEF3"/>
            <w:noWrap/>
            <w:vAlign w:val="bottom"/>
            <w:hideMark/>
          </w:tcPr>
          <w:p w14:paraId="758E7231" w14:textId="2113F94D"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61</w:t>
            </w:r>
          </w:p>
        </w:tc>
        <w:tc>
          <w:tcPr>
            <w:tcW w:w="641" w:type="pct"/>
            <w:tcBorders>
              <w:top w:val="nil"/>
              <w:left w:val="nil"/>
              <w:bottom w:val="single" w:sz="4" w:space="0" w:color="A6A6A6"/>
              <w:right w:val="single" w:sz="4" w:space="0" w:color="A6A6A6"/>
            </w:tcBorders>
            <w:shd w:val="clear" w:color="000000" w:fill="DAEEF3"/>
            <w:noWrap/>
            <w:vAlign w:val="bottom"/>
            <w:hideMark/>
          </w:tcPr>
          <w:p w14:paraId="74BFC4EC" w14:textId="0D5D9658"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116</w:t>
            </w:r>
          </w:p>
        </w:tc>
        <w:tc>
          <w:tcPr>
            <w:tcW w:w="669" w:type="pct"/>
            <w:tcBorders>
              <w:top w:val="nil"/>
              <w:left w:val="nil"/>
              <w:bottom w:val="single" w:sz="4" w:space="0" w:color="A6A6A6"/>
              <w:right w:val="single" w:sz="4" w:space="0" w:color="A6A6A6"/>
            </w:tcBorders>
            <w:shd w:val="clear" w:color="000000" w:fill="DAEEF3"/>
            <w:noWrap/>
            <w:vAlign w:val="bottom"/>
            <w:hideMark/>
          </w:tcPr>
          <w:p w14:paraId="7BF28D23" w14:textId="4E3EC3C1"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61</w:t>
            </w:r>
          </w:p>
        </w:tc>
        <w:tc>
          <w:tcPr>
            <w:tcW w:w="774"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231D7E37" w14:textId="6F9D8584"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1.523</w:t>
            </w:r>
          </w:p>
        </w:tc>
      </w:tr>
      <w:tr w:rsidR="00974918" w:rsidRPr="00974918" w14:paraId="76173BEF" w14:textId="77777777" w:rsidTr="00974918">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67F2D212"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000000" w:fill="DAEEF3"/>
            <w:noWrap/>
            <w:vAlign w:val="bottom"/>
            <w:hideMark/>
          </w:tcPr>
          <w:p w14:paraId="6971E61C"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Casino de Juego de Rinconada</w:t>
            </w:r>
          </w:p>
        </w:tc>
        <w:tc>
          <w:tcPr>
            <w:tcW w:w="752" w:type="pct"/>
            <w:vMerge/>
            <w:tcBorders>
              <w:top w:val="nil"/>
              <w:left w:val="single" w:sz="4" w:space="0" w:color="A6A6A6"/>
              <w:bottom w:val="single" w:sz="4" w:space="0" w:color="A6A6A6"/>
              <w:right w:val="single" w:sz="4" w:space="0" w:color="A6A6A6"/>
            </w:tcBorders>
            <w:vAlign w:val="center"/>
            <w:hideMark/>
          </w:tcPr>
          <w:p w14:paraId="5195BDC0"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000000" w:fill="DAEEF3"/>
            <w:noWrap/>
            <w:vAlign w:val="bottom"/>
            <w:hideMark/>
          </w:tcPr>
          <w:p w14:paraId="789D5912" w14:textId="7AB83A3A"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290</w:t>
            </w:r>
          </w:p>
        </w:tc>
        <w:tc>
          <w:tcPr>
            <w:tcW w:w="641" w:type="pct"/>
            <w:tcBorders>
              <w:top w:val="nil"/>
              <w:left w:val="nil"/>
              <w:bottom w:val="single" w:sz="4" w:space="0" w:color="A6A6A6"/>
              <w:right w:val="single" w:sz="4" w:space="0" w:color="A6A6A6"/>
            </w:tcBorders>
            <w:shd w:val="clear" w:color="000000" w:fill="DAEEF3"/>
            <w:noWrap/>
            <w:vAlign w:val="bottom"/>
            <w:hideMark/>
          </w:tcPr>
          <w:p w14:paraId="476EFE13" w14:textId="4B40A26C"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551</w:t>
            </w:r>
          </w:p>
        </w:tc>
        <w:tc>
          <w:tcPr>
            <w:tcW w:w="669" w:type="pct"/>
            <w:tcBorders>
              <w:top w:val="nil"/>
              <w:left w:val="nil"/>
              <w:bottom w:val="single" w:sz="4" w:space="0" w:color="A6A6A6"/>
              <w:right w:val="single" w:sz="4" w:space="0" w:color="A6A6A6"/>
            </w:tcBorders>
            <w:shd w:val="clear" w:color="000000" w:fill="DAEEF3"/>
            <w:noWrap/>
            <w:vAlign w:val="bottom"/>
            <w:hideMark/>
          </w:tcPr>
          <w:p w14:paraId="08160688" w14:textId="723F1F8F"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92</w:t>
            </w:r>
          </w:p>
        </w:tc>
        <w:tc>
          <w:tcPr>
            <w:tcW w:w="774" w:type="pct"/>
            <w:vMerge/>
            <w:tcBorders>
              <w:top w:val="nil"/>
              <w:left w:val="single" w:sz="4" w:space="0" w:color="A6A6A6"/>
              <w:bottom w:val="single" w:sz="4" w:space="0" w:color="A6A6A6"/>
              <w:right w:val="single" w:sz="4" w:space="0" w:color="A6A6A6"/>
            </w:tcBorders>
            <w:vAlign w:val="center"/>
            <w:hideMark/>
          </w:tcPr>
          <w:p w14:paraId="50054AE6"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p>
        </w:tc>
      </w:tr>
      <w:tr w:rsidR="00974918" w:rsidRPr="00974918" w14:paraId="00E0E6CF" w14:textId="77777777" w:rsidTr="00974918">
        <w:trPr>
          <w:trHeight w:val="300"/>
        </w:trPr>
        <w:tc>
          <w:tcPr>
            <w:tcW w:w="61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74632C9E"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De O´Higgins</w:t>
            </w:r>
          </w:p>
        </w:tc>
        <w:tc>
          <w:tcPr>
            <w:tcW w:w="896" w:type="pct"/>
            <w:tcBorders>
              <w:top w:val="nil"/>
              <w:left w:val="nil"/>
              <w:bottom w:val="single" w:sz="4" w:space="0" w:color="A6A6A6"/>
              <w:right w:val="single" w:sz="4" w:space="0" w:color="A6A6A6"/>
            </w:tcBorders>
            <w:shd w:val="clear" w:color="auto" w:fill="auto"/>
            <w:noWrap/>
            <w:vAlign w:val="bottom"/>
            <w:hideMark/>
          </w:tcPr>
          <w:p w14:paraId="1BB39FB6"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proofErr w:type="spellStart"/>
            <w:r w:rsidRPr="00974918">
              <w:rPr>
                <w:rFonts w:ascii="Calibri" w:eastAsia="Times New Roman" w:hAnsi="Calibri" w:cs="Calibri"/>
                <w:color w:val="244062"/>
                <w:sz w:val="18"/>
                <w:szCs w:val="18"/>
                <w:lang w:eastAsia="es-CL"/>
              </w:rPr>
              <w:t>Sun</w:t>
            </w:r>
            <w:proofErr w:type="spellEnd"/>
            <w:r w:rsidRPr="00974918">
              <w:rPr>
                <w:rFonts w:ascii="Calibri" w:eastAsia="Times New Roman" w:hAnsi="Calibri" w:cs="Calibri"/>
                <w:color w:val="244062"/>
                <w:sz w:val="18"/>
                <w:szCs w:val="18"/>
                <w:lang w:eastAsia="es-CL"/>
              </w:rPr>
              <w:t xml:space="preserve"> Monticello</w:t>
            </w:r>
          </w:p>
        </w:tc>
        <w:tc>
          <w:tcPr>
            <w:tcW w:w="75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502DBC3" w14:textId="7FD6E84C"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599</w:t>
            </w:r>
          </w:p>
        </w:tc>
        <w:tc>
          <w:tcPr>
            <w:tcW w:w="650" w:type="pct"/>
            <w:tcBorders>
              <w:top w:val="nil"/>
              <w:left w:val="nil"/>
              <w:bottom w:val="single" w:sz="4" w:space="0" w:color="A6A6A6"/>
              <w:right w:val="single" w:sz="4" w:space="0" w:color="A6A6A6"/>
            </w:tcBorders>
            <w:shd w:val="clear" w:color="auto" w:fill="auto"/>
            <w:noWrap/>
            <w:vAlign w:val="bottom"/>
            <w:hideMark/>
          </w:tcPr>
          <w:p w14:paraId="69B5AF17" w14:textId="2FD2BDEF"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560</w:t>
            </w:r>
          </w:p>
        </w:tc>
        <w:tc>
          <w:tcPr>
            <w:tcW w:w="641" w:type="pct"/>
            <w:tcBorders>
              <w:top w:val="nil"/>
              <w:left w:val="nil"/>
              <w:bottom w:val="single" w:sz="4" w:space="0" w:color="A6A6A6"/>
              <w:right w:val="single" w:sz="4" w:space="0" w:color="A6A6A6"/>
            </w:tcBorders>
            <w:shd w:val="clear" w:color="auto" w:fill="auto"/>
            <w:noWrap/>
            <w:vAlign w:val="bottom"/>
            <w:hideMark/>
          </w:tcPr>
          <w:p w14:paraId="7A0AEABB" w14:textId="5AA4EBB4"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1.093</w:t>
            </w:r>
          </w:p>
        </w:tc>
        <w:tc>
          <w:tcPr>
            <w:tcW w:w="669" w:type="pct"/>
            <w:tcBorders>
              <w:top w:val="nil"/>
              <w:left w:val="nil"/>
              <w:bottom w:val="single" w:sz="4" w:space="0" w:color="A6A6A6"/>
              <w:right w:val="single" w:sz="4" w:space="0" w:color="A6A6A6"/>
            </w:tcBorders>
            <w:shd w:val="clear" w:color="auto" w:fill="auto"/>
            <w:noWrap/>
            <w:vAlign w:val="bottom"/>
            <w:hideMark/>
          </w:tcPr>
          <w:p w14:paraId="0FDBFEEC" w14:textId="262AF8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240</w:t>
            </w:r>
          </w:p>
        </w:tc>
        <w:tc>
          <w:tcPr>
            <w:tcW w:w="77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05CF684C" w14:textId="3B34D886"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2.634</w:t>
            </w:r>
          </w:p>
        </w:tc>
      </w:tr>
      <w:tr w:rsidR="00974918" w:rsidRPr="00974918" w14:paraId="5F62E6E7" w14:textId="77777777" w:rsidTr="00974918">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4F033358"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auto" w:fill="auto"/>
            <w:noWrap/>
            <w:vAlign w:val="bottom"/>
            <w:hideMark/>
          </w:tcPr>
          <w:p w14:paraId="48D58DE3"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Casino de Colchagua</w:t>
            </w:r>
          </w:p>
        </w:tc>
        <w:tc>
          <w:tcPr>
            <w:tcW w:w="752" w:type="pct"/>
            <w:vMerge/>
            <w:tcBorders>
              <w:top w:val="nil"/>
              <w:left w:val="single" w:sz="4" w:space="0" w:color="A6A6A6"/>
              <w:bottom w:val="single" w:sz="4" w:space="0" w:color="A6A6A6"/>
              <w:right w:val="single" w:sz="4" w:space="0" w:color="A6A6A6"/>
            </w:tcBorders>
            <w:vAlign w:val="center"/>
            <w:hideMark/>
          </w:tcPr>
          <w:p w14:paraId="43B11761"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auto" w:fill="auto"/>
            <w:noWrap/>
            <w:vAlign w:val="bottom"/>
            <w:hideMark/>
          </w:tcPr>
          <w:p w14:paraId="7BDABCE0" w14:textId="7FC8A059"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39</w:t>
            </w:r>
          </w:p>
        </w:tc>
        <w:tc>
          <w:tcPr>
            <w:tcW w:w="641" w:type="pct"/>
            <w:tcBorders>
              <w:top w:val="nil"/>
              <w:left w:val="nil"/>
              <w:bottom w:val="single" w:sz="4" w:space="0" w:color="A6A6A6"/>
              <w:right w:val="single" w:sz="4" w:space="0" w:color="A6A6A6"/>
            </w:tcBorders>
            <w:shd w:val="clear" w:color="auto" w:fill="auto"/>
            <w:noWrap/>
            <w:vAlign w:val="bottom"/>
            <w:hideMark/>
          </w:tcPr>
          <w:p w14:paraId="118CD903" w14:textId="3080A77B"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77</w:t>
            </w:r>
          </w:p>
        </w:tc>
        <w:tc>
          <w:tcPr>
            <w:tcW w:w="669" w:type="pct"/>
            <w:tcBorders>
              <w:top w:val="nil"/>
              <w:left w:val="nil"/>
              <w:bottom w:val="single" w:sz="4" w:space="0" w:color="A6A6A6"/>
              <w:right w:val="single" w:sz="4" w:space="0" w:color="A6A6A6"/>
            </w:tcBorders>
            <w:shd w:val="clear" w:color="auto" w:fill="auto"/>
            <w:noWrap/>
            <w:vAlign w:val="bottom"/>
            <w:hideMark/>
          </w:tcPr>
          <w:p w14:paraId="636DF079" w14:textId="429ED74F"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25</w:t>
            </w:r>
          </w:p>
        </w:tc>
        <w:tc>
          <w:tcPr>
            <w:tcW w:w="774" w:type="pct"/>
            <w:vMerge/>
            <w:tcBorders>
              <w:top w:val="nil"/>
              <w:left w:val="single" w:sz="4" w:space="0" w:color="A6A6A6"/>
              <w:bottom w:val="single" w:sz="4" w:space="0" w:color="A6A6A6"/>
              <w:right w:val="single" w:sz="4" w:space="0" w:color="A6A6A6"/>
            </w:tcBorders>
            <w:vAlign w:val="center"/>
            <w:hideMark/>
          </w:tcPr>
          <w:p w14:paraId="0BAF4E7E"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p>
        </w:tc>
      </w:tr>
      <w:tr w:rsidR="00974918" w:rsidRPr="00974918" w14:paraId="2E58EA4F" w14:textId="77777777" w:rsidTr="00974918">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70410F6C"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Del Maule</w:t>
            </w:r>
          </w:p>
        </w:tc>
        <w:tc>
          <w:tcPr>
            <w:tcW w:w="896" w:type="pct"/>
            <w:tcBorders>
              <w:top w:val="nil"/>
              <w:left w:val="nil"/>
              <w:bottom w:val="single" w:sz="4" w:space="0" w:color="A6A6A6"/>
              <w:right w:val="single" w:sz="4" w:space="0" w:color="A6A6A6"/>
            </w:tcBorders>
            <w:shd w:val="clear" w:color="000000" w:fill="DAEEF3"/>
            <w:noWrap/>
            <w:vAlign w:val="bottom"/>
            <w:hideMark/>
          </w:tcPr>
          <w:p w14:paraId="0AF98478"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Gran Casino de Talca</w:t>
            </w:r>
          </w:p>
        </w:tc>
        <w:tc>
          <w:tcPr>
            <w:tcW w:w="752" w:type="pct"/>
            <w:tcBorders>
              <w:top w:val="nil"/>
              <w:left w:val="nil"/>
              <w:bottom w:val="single" w:sz="4" w:space="0" w:color="A6A6A6"/>
              <w:right w:val="single" w:sz="4" w:space="0" w:color="A6A6A6"/>
            </w:tcBorders>
            <w:shd w:val="clear" w:color="000000" w:fill="DAEEF3"/>
            <w:noWrap/>
            <w:vAlign w:val="bottom"/>
            <w:hideMark/>
          </w:tcPr>
          <w:p w14:paraId="215BA82B" w14:textId="1B298D9B"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75</w:t>
            </w:r>
          </w:p>
        </w:tc>
        <w:tc>
          <w:tcPr>
            <w:tcW w:w="650" w:type="pct"/>
            <w:tcBorders>
              <w:top w:val="nil"/>
              <w:left w:val="nil"/>
              <w:bottom w:val="single" w:sz="4" w:space="0" w:color="A6A6A6"/>
              <w:right w:val="single" w:sz="4" w:space="0" w:color="A6A6A6"/>
            </w:tcBorders>
            <w:shd w:val="clear" w:color="000000" w:fill="DAEEF3"/>
            <w:noWrap/>
            <w:vAlign w:val="bottom"/>
            <w:hideMark/>
          </w:tcPr>
          <w:p w14:paraId="544F326A" w14:textId="0426B044"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75</w:t>
            </w:r>
          </w:p>
        </w:tc>
        <w:tc>
          <w:tcPr>
            <w:tcW w:w="641" w:type="pct"/>
            <w:tcBorders>
              <w:top w:val="nil"/>
              <w:left w:val="nil"/>
              <w:bottom w:val="single" w:sz="4" w:space="0" w:color="A6A6A6"/>
              <w:right w:val="single" w:sz="4" w:space="0" w:color="A6A6A6"/>
            </w:tcBorders>
            <w:shd w:val="clear" w:color="000000" w:fill="DAEEF3"/>
            <w:noWrap/>
            <w:vAlign w:val="bottom"/>
            <w:hideMark/>
          </w:tcPr>
          <w:p w14:paraId="7D4E0091" w14:textId="7CFC7E51"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151</w:t>
            </w:r>
          </w:p>
        </w:tc>
        <w:tc>
          <w:tcPr>
            <w:tcW w:w="669" w:type="pct"/>
            <w:tcBorders>
              <w:top w:val="nil"/>
              <w:left w:val="nil"/>
              <w:bottom w:val="single" w:sz="4" w:space="0" w:color="A6A6A6"/>
              <w:right w:val="single" w:sz="4" w:space="0" w:color="A6A6A6"/>
            </w:tcBorders>
            <w:shd w:val="clear" w:color="000000" w:fill="DAEEF3"/>
            <w:noWrap/>
            <w:vAlign w:val="bottom"/>
            <w:hideMark/>
          </w:tcPr>
          <w:p w14:paraId="3478C8BE" w14:textId="39E34CA6"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59</w:t>
            </w:r>
          </w:p>
        </w:tc>
        <w:tc>
          <w:tcPr>
            <w:tcW w:w="774" w:type="pct"/>
            <w:tcBorders>
              <w:top w:val="nil"/>
              <w:left w:val="nil"/>
              <w:bottom w:val="single" w:sz="4" w:space="0" w:color="A6A6A6"/>
              <w:right w:val="single" w:sz="4" w:space="0" w:color="A6A6A6"/>
            </w:tcBorders>
            <w:shd w:val="clear" w:color="000000" w:fill="DAEEF3"/>
            <w:noWrap/>
            <w:vAlign w:val="bottom"/>
            <w:hideMark/>
          </w:tcPr>
          <w:p w14:paraId="18B9E37D" w14:textId="086895F2"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359</w:t>
            </w:r>
          </w:p>
        </w:tc>
      </w:tr>
      <w:tr w:rsidR="00974918" w:rsidRPr="00974918" w14:paraId="1C3ED643" w14:textId="77777777" w:rsidTr="00974918">
        <w:trPr>
          <w:trHeight w:val="300"/>
        </w:trPr>
        <w:tc>
          <w:tcPr>
            <w:tcW w:w="61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24219F82" w14:textId="2F4D0C8D"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 xml:space="preserve">Del </w:t>
            </w:r>
            <w:proofErr w:type="spellStart"/>
            <w:r w:rsidRPr="00974918">
              <w:rPr>
                <w:rFonts w:ascii="Calibri" w:eastAsia="Times New Roman" w:hAnsi="Calibri" w:cs="Calibri"/>
                <w:color w:val="244062"/>
                <w:sz w:val="18"/>
                <w:szCs w:val="18"/>
                <w:lang w:eastAsia="es-CL"/>
              </w:rPr>
              <w:t>Bío</w:t>
            </w:r>
            <w:proofErr w:type="spellEnd"/>
            <w:r w:rsidRPr="00974918">
              <w:rPr>
                <w:rFonts w:ascii="Calibri" w:eastAsia="Times New Roman" w:hAnsi="Calibri" w:cs="Calibri"/>
                <w:color w:val="244062"/>
                <w:sz w:val="18"/>
                <w:szCs w:val="18"/>
                <w:lang w:eastAsia="es-CL"/>
              </w:rPr>
              <w:t xml:space="preserve"> </w:t>
            </w:r>
            <w:proofErr w:type="spellStart"/>
            <w:r w:rsidRPr="00974918">
              <w:rPr>
                <w:rFonts w:ascii="Calibri" w:eastAsia="Times New Roman" w:hAnsi="Calibri" w:cs="Calibri"/>
                <w:color w:val="244062"/>
                <w:sz w:val="18"/>
                <w:szCs w:val="18"/>
                <w:lang w:eastAsia="es-CL"/>
              </w:rPr>
              <w:t>Bío</w:t>
            </w:r>
            <w:proofErr w:type="spellEnd"/>
          </w:p>
        </w:tc>
        <w:tc>
          <w:tcPr>
            <w:tcW w:w="896" w:type="pct"/>
            <w:tcBorders>
              <w:top w:val="nil"/>
              <w:left w:val="nil"/>
              <w:bottom w:val="single" w:sz="4" w:space="0" w:color="A6A6A6"/>
              <w:right w:val="single" w:sz="4" w:space="0" w:color="A6A6A6"/>
            </w:tcBorders>
            <w:shd w:val="clear" w:color="auto" w:fill="auto"/>
            <w:noWrap/>
            <w:vAlign w:val="bottom"/>
            <w:hideMark/>
          </w:tcPr>
          <w:p w14:paraId="38F10AA7"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Marina de Sol Talcahuano</w:t>
            </w:r>
          </w:p>
        </w:tc>
        <w:tc>
          <w:tcPr>
            <w:tcW w:w="75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2328D00" w14:textId="7B852CA9"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307</w:t>
            </w:r>
          </w:p>
        </w:tc>
        <w:tc>
          <w:tcPr>
            <w:tcW w:w="650" w:type="pct"/>
            <w:tcBorders>
              <w:top w:val="nil"/>
              <w:left w:val="nil"/>
              <w:bottom w:val="single" w:sz="4" w:space="0" w:color="A6A6A6"/>
              <w:right w:val="single" w:sz="4" w:space="0" w:color="A6A6A6"/>
            </w:tcBorders>
            <w:shd w:val="clear" w:color="auto" w:fill="auto"/>
            <w:noWrap/>
            <w:vAlign w:val="bottom"/>
            <w:hideMark/>
          </w:tcPr>
          <w:p w14:paraId="3857F4CB" w14:textId="4A508830"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270</w:t>
            </w:r>
          </w:p>
        </w:tc>
        <w:tc>
          <w:tcPr>
            <w:tcW w:w="641" w:type="pct"/>
            <w:tcBorders>
              <w:top w:val="nil"/>
              <w:left w:val="nil"/>
              <w:bottom w:val="single" w:sz="4" w:space="0" w:color="A6A6A6"/>
              <w:right w:val="single" w:sz="4" w:space="0" w:color="A6A6A6"/>
            </w:tcBorders>
            <w:shd w:val="clear" w:color="auto" w:fill="auto"/>
            <w:noWrap/>
            <w:vAlign w:val="bottom"/>
            <w:hideMark/>
          </w:tcPr>
          <w:p w14:paraId="2156E7A4" w14:textId="2FDDE564"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548</w:t>
            </w:r>
          </w:p>
        </w:tc>
        <w:tc>
          <w:tcPr>
            <w:tcW w:w="669" w:type="pct"/>
            <w:tcBorders>
              <w:top w:val="nil"/>
              <w:left w:val="nil"/>
              <w:bottom w:val="single" w:sz="4" w:space="0" w:color="A6A6A6"/>
              <w:right w:val="single" w:sz="4" w:space="0" w:color="A6A6A6"/>
            </w:tcBorders>
            <w:shd w:val="clear" w:color="auto" w:fill="auto"/>
            <w:noWrap/>
            <w:vAlign w:val="bottom"/>
            <w:hideMark/>
          </w:tcPr>
          <w:p w14:paraId="1E013487" w14:textId="54CB55FF"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206</w:t>
            </w:r>
          </w:p>
        </w:tc>
        <w:tc>
          <w:tcPr>
            <w:tcW w:w="77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2F48F07E" w14:textId="2D44A910"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1.477</w:t>
            </w:r>
          </w:p>
        </w:tc>
      </w:tr>
      <w:tr w:rsidR="00974918" w:rsidRPr="00974918" w14:paraId="1C2B3630" w14:textId="77777777" w:rsidTr="00974918">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31AE7C91"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auto" w:fill="auto"/>
            <w:noWrap/>
            <w:vAlign w:val="bottom"/>
            <w:hideMark/>
          </w:tcPr>
          <w:p w14:paraId="0DED914F"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Casino Gran Los Ángeles</w:t>
            </w:r>
          </w:p>
        </w:tc>
        <w:tc>
          <w:tcPr>
            <w:tcW w:w="752" w:type="pct"/>
            <w:vMerge/>
            <w:tcBorders>
              <w:top w:val="nil"/>
              <w:left w:val="single" w:sz="4" w:space="0" w:color="A6A6A6"/>
              <w:bottom w:val="single" w:sz="4" w:space="0" w:color="A6A6A6"/>
              <w:right w:val="single" w:sz="4" w:space="0" w:color="A6A6A6"/>
            </w:tcBorders>
            <w:vAlign w:val="center"/>
            <w:hideMark/>
          </w:tcPr>
          <w:p w14:paraId="6DEC33E0"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auto" w:fill="auto"/>
            <w:noWrap/>
            <w:vAlign w:val="bottom"/>
            <w:hideMark/>
          </w:tcPr>
          <w:p w14:paraId="198F10B6" w14:textId="04083FBE"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37</w:t>
            </w:r>
          </w:p>
        </w:tc>
        <w:tc>
          <w:tcPr>
            <w:tcW w:w="641" w:type="pct"/>
            <w:tcBorders>
              <w:top w:val="nil"/>
              <w:left w:val="nil"/>
              <w:bottom w:val="single" w:sz="4" w:space="0" w:color="A6A6A6"/>
              <w:right w:val="single" w:sz="4" w:space="0" w:color="A6A6A6"/>
            </w:tcBorders>
            <w:shd w:val="clear" w:color="auto" w:fill="auto"/>
            <w:noWrap/>
            <w:vAlign w:val="bottom"/>
            <w:hideMark/>
          </w:tcPr>
          <w:p w14:paraId="2080E52B" w14:textId="582EEC72"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73</w:t>
            </w:r>
          </w:p>
        </w:tc>
        <w:tc>
          <w:tcPr>
            <w:tcW w:w="669" w:type="pct"/>
            <w:tcBorders>
              <w:top w:val="nil"/>
              <w:left w:val="nil"/>
              <w:bottom w:val="single" w:sz="4" w:space="0" w:color="A6A6A6"/>
              <w:right w:val="single" w:sz="4" w:space="0" w:color="A6A6A6"/>
            </w:tcBorders>
            <w:shd w:val="clear" w:color="auto" w:fill="auto"/>
            <w:noWrap/>
            <w:vAlign w:val="bottom"/>
            <w:hideMark/>
          </w:tcPr>
          <w:p w14:paraId="0BE46E4D" w14:textId="5DD3D3A4"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36</w:t>
            </w:r>
          </w:p>
        </w:tc>
        <w:tc>
          <w:tcPr>
            <w:tcW w:w="774" w:type="pct"/>
            <w:vMerge/>
            <w:tcBorders>
              <w:top w:val="nil"/>
              <w:left w:val="single" w:sz="4" w:space="0" w:color="A6A6A6"/>
              <w:bottom w:val="single" w:sz="4" w:space="0" w:color="A6A6A6"/>
              <w:right w:val="single" w:sz="4" w:space="0" w:color="A6A6A6"/>
            </w:tcBorders>
            <w:vAlign w:val="center"/>
            <w:hideMark/>
          </w:tcPr>
          <w:p w14:paraId="556844FB"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p>
        </w:tc>
      </w:tr>
      <w:tr w:rsidR="00974918" w:rsidRPr="00974918" w14:paraId="6EA5A312" w14:textId="77777777" w:rsidTr="00974918">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40CAA395" w14:textId="226B3563"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De La Araucanía</w:t>
            </w:r>
          </w:p>
        </w:tc>
        <w:tc>
          <w:tcPr>
            <w:tcW w:w="896" w:type="pct"/>
            <w:tcBorders>
              <w:top w:val="nil"/>
              <w:left w:val="nil"/>
              <w:bottom w:val="single" w:sz="4" w:space="0" w:color="A6A6A6"/>
              <w:right w:val="single" w:sz="4" w:space="0" w:color="A6A6A6"/>
            </w:tcBorders>
            <w:shd w:val="clear" w:color="000000" w:fill="DAEEF3"/>
            <w:noWrap/>
            <w:vAlign w:val="bottom"/>
            <w:hideMark/>
          </w:tcPr>
          <w:p w14:paraId="38F2644B"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Dreams Temuco</w:t>
            </w:r>
          </w:p>
        </w:tc>
        <w:tc>
          <w:tcPr>
            <w:tcW w:w="752" w:type="pct"/>
            <w:tcBorders>
              <w:top w:val="nil"/>
              <w:left w:val="nil"/>
              <w:bottom w:val="single" w:sz="4" w:space="0" w:color="A6A6A6"/>
              <w:right w:val="single" w:sz="4" w:space="0" w:color="A6A6A6"/>
            </w:tcBorders>
            <w:shd w:val="clear" w:color="000000" w:fill="DAEEF3"/>
            <w:noWrap/>
            <w:vAlign w:val="bottom"/>
            <w:hideMark/>
          </w:tcPr>
          <w:p w14:paraId="45FE70EE" w14:textId="45D593C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162</w:t>
            </w:r>
          </w:p>
        </w:tc>
        <w:tc>
          <w:tcPr>
            <w:tcW w:w="650" w:type="pct"/>
            <w:tcBorders>
              <w:top w:val="nil"/>
              <w:left w:val="nil"/>
              <w:bottom w:val="single" w:sz="4" w:space="0" w:color="A6A6A6"/>
              <w:right w:val="single" w:sz="4" w:space="0" w:color="A6A6A6"/>
            </w:tcBorders>
            <w:shd w:val="clear" w:color="000000" w:fill="DAEEF3"/>
            <w:noWrap/>
            <w:vAlign w:val="bottom"/>
            <w:hideMark/>
          </w:tcPr>
          <w:p w14:paraId="4D3F3293" w14:textId="7E493168"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162</w:t>
            </w:r>
          </w:p>
        </w:tc>
        <w:tc>
          <w:tcPr>
            <w:tcW w:w="641" w:type="pct"/>
            <w:tcBorders>
              <w:top w:val="nil"/>
              <w:left w:val="nil"/>
              <w:bottom w:val="single" w:sz="4" w:space="0" w:color="A6A6A6"/>
              <w:right w:val="single" w:sz="4" w:space="0" w:color="A6A6A6"/>
            </w:tcBorders>
            <w:shd w:val="clear" w:color="000000" w:fill="DAEEF3"/>
            <w:noWrap/>
            <w:vAlign w:val="bottom"/>
            <w:hideMark/>
          </w:tcPr>
          <w:p w14:paraId="0C84229F" w14:textId="74203ACE"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322</w:t>
            </w:r>
          </w:p>
        </w:tc>
        <w:tc>
          <w:tcPr>
            <w:tcW w:w="669" w:type="pct"/>
            <w:tcBorders>
              <w:top w:val="nil"/>
              <w:left w:val="nil"/>
              <w:bottom w:val="single" w:sz="4" w:space="0" w:color="A6A6A6"/>
              <w:right w:val="single" w:sz="4" w:space="0" w:color="A6A6A6"/>
            </w:tcBorders>
            <w:shd w:val="clear" w:color="000000" w:fill="DAEEF3"/>
            <w:noWrap/>
            <w:vAlign w:val="bottom"/>
            <w:hideMark/>
          </w:tcPr>
          <w:p w14:paraId="4430F2D8" w14:textId="3707AEB2"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123</w:t>
            </w:r>
          </w:p>
        </w:tc>
        <w:tc>
          <w:tcPr>
            <w:tcW w:w="774" w:type="pct"/>
            <w:tcBorders>
              <w:top w:val="nil"/>
              <w:left w:val="nil"/>
              <w:bottom w:val="single" w:sz="4" w:space="0" w:color="A6A6A6"/>
              <w:right w:val="single" w:sz="4" w:space="0" w:color="A6A6A6"/>
            </w:tcBorders>
            <w:shd w:val="clear" w:color="000000" w:fill="DAEEF3"/>
            <w:noWrap/>
            <w:vAlign w:val="bottom"/>
            <w:hideMark/>
          </w:tcPr>
          <w:p w14:paraId="24E13471" w14:textId="0587B8F3"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769</w:t>
            </w:r>
          </w:p>
        </w:tc>
      </w:tr>
      <w:tr w:rsidR="00974918" w:rsidRPr="00974918" w14:paraId="0C3858A9" w14:textId="77777777" w:rsidTr="00974918">
        <w:trPr>
          <w:trHeight w:val="300"/>
        </w:trPr>
        <w:tc>
          <w:tcPr>
            <w:tcW w:w="617" w:type="pct"/>
            <w:tcBorders>
              <w:top w:val="nil"/>
              <w:left w:val="single" w:sz="4" w:space="0" w:color="A6A6A6"/>
              <w:bottom w:val="single" w:sz="4" w:space="0" w:color="A6A6A6"/>
              <w:right w:val="single" w:sz="4" w:space="0" w:color="A6A6A6"/>
            </w:tcBorders>
            <w:shd w:val="clear" w:color="000000" w:fill="FFFFFF"/>
            <w:noWrap/>
            <w:vAlign w:val="center"/>
            <w:hideMark/>
          </w:tcPr>
          <w:p w14:paraId="636DE971"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De Los Ríos</w:t>
            </w:r>
          </w:p>
        </w:tc>
        <w:tc>
          <w:tcPr>
            <w:tcW w:w="896" w:type="pct"/>
            <w:tcBorders>
              <w:top w:val="nil"/>
              <w:left w:val="nil"/>
              <w:bottom w:val="single" w:sz="4" w:space="0" w:color="A6A6A6"/>
              <w:right w:val="single" w:sz="4" w:space="0" w:color="A6A6A6"/>
            </w:tcBorders>
            <w:shd w:val="clear" w:color="000000" w:fill="FFFFFF"/>
            <w:noWrap/>
            <w:vAlign w:val="bottom"/>
            <w:hideMark/>
          </w:tcPr>
          <w:p w14:paraId="0AA1704B"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Dreams Valdivia</w:t>
            </w:r>
          </w:p>
        </w:tc>
        <w:tc>
          <w:tcPr>
            <w:tcW w:w="752" w:type="pct"/>
            <w:tcBorders>
              <w:top w:val="nil"/>
              <w:left w:val="nil"/>
              <w:bottom w:val="single" w:sz="4" w:space="0" w:color="A6A6A6"/>
              <w:right w:val="single" w:sz="4" w:space="0" w:color="A6A6A6"/>
            </w:tcBorders>
            <w:shd w:val="clear" w:color="auto" w:fill="auto"/>
            <w:noWrap/>
            <w:vAlign w:val="bottom"/>
            <w:hideMark/>
          </w:tcPr>
          <w:p w14:paraId="6E5D915C" w14:textId="1818A5E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93</w:t>
            </w:r>
          </w:p>
        </w:tc>
        <w:tc>
          <w:tcPr>
            <w:tcW w:w="650" w:type="pct"/>
            <w:tcBorders>
              <w:top w:val="nil"/>
              <w:left w:val="nil"/>
              <w:bottom w:val="single" w:sz="4" w:space="0" w:color="A6A6A6"/>
              <w:right w:val="single" w:sz="4" w:space="0" w:color="A6A6A6"/>
            </w:tcBorders>
            <w:shd w:val="clear" w:color="auto" w:fill="auto"/>
            <w:noWrap/>
            <w:vAlign w:val="bottom"/>
            <w:hideMark/>
          </w:tcPr>
          <w:p w14:paraId="169E6565" w14:textId="38E49538"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93</w:t>
            </w:r>
          </w:p>
        </w:tc>
        <w:tc>
          <w:tcPr>
            <w:tcW w:w="641" w:type="pct"/>
            <w:tcBorders>
              <w:top w:val="nil"/>
              <w:left w:val="nil"/>
              <w:bottom w:val="single" w:sz="4" w:space="0" w:color="A6A6A6"/>
              <w:right w:val="single" w:sz="4" w:space="0" w:color="A6A6A6"/>
            </w:tcBorders>
            <w:shd w:val="clear" w:color="auto" w:fill="auto"/>
            <w:noWrap/>
            <w:vAlign w:val="bottom"/>
            <w:hideMark/>
          </w:tcPr>
          <w:p w14:paraId="55A4879E" w14:textId="2FA4D4D4"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183</w:t>
            </w:r>
          </w:p>
        </w:tc>
        <w:tc>
          <w:tcPr>
            <w:tcW w:w="669" w:type="pct"/>
            <w:tcBorders>
              <w:top w:val="nil"/>
              <w:left w:val="nil"/>
              <w:bottom w:val="single" w:sz="4" w:space="0" w:color="A6A6A6"/>
              <w:right w:val="single" w:sz="4" w:space="0" w:color="A6A6A6"/>
            </w:tcBorders>
            <w:shd w:val="clear" w:color="auto" w:fill="auto"/>
            <w:noWrap/>
            <w:vAlign w:val="bottom"/>
            <w:hideMark/>
          </w:tcPr>
          <w:p w14:paraId="23F38D85" w14:textId="5BE2BE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80</w:t>
            </w:r>
          </w:p>
        </w:tc>
        <w:tc>
          <w:tcPr>
            <w:tcW w:w="774" w:type="pct"/>
            <w:tcBorders>
              <w:top w:val="nil"/>
              <w:left w:val="nil"/>
              <w:bottom w:val="single" w:sz="4" w:space="0" w:color="A6A6A6"/>
              <w:right w:val="single" w:sz="4" w:space="0" w:color="A6A6A6"/>
            </w:tcBorders>
            <w:shd w:val="clear" w:color="auto" w:fill="auto"/>
            <w:noWrap/>
            <w:vAlign w:val="bottom"/>
            <w:hideMark/>
          </w:tcPr>
          <w:p w14:paraId="5188E7FB" w14:textId="53E8FDC4"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450</w:t>
            </w:r>
          </w:p>
        </w:tc>
      </w:tr>
      <w:tr w:rsidR="00974918" w:rsidRPr="00974918" w14:paraId="1F901CD7" w14:textId="77777777" w:rsidTr="00974918">
        <w:trPr>
          <w:trHeight w:val="300"/>
        </w:trPr>
        <w:tc>
          <w:tcPr>
            <w:tcW w:w="617"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68AE0204"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De Los Lagos</w:t>
            </w:r>
          </w:p>
        </w:tc>
        <w:tc>
          <w:tcPr>
            <w:tcW w:w="896" w:type="pct"/>
            <w:tcBorders>
              <w:top w:val="nil"/>
              <w:left w:val="nil"/>
              <w:bottom w:val="single" w:sz="4" w:space="0" w:color="A6A6A6"/>
              <w:right w:val="single" w:sz="4" w:space="0" w:color="A6A6A6"/>
            </w:tcBorders>
            <w:shd w:val="clear" w:color="000000" w:fill="DAEEF3"/>
            <w:noWrap/>
            <w:vAlign w:val="bottom"/>
            <w:hideMark/>
          </w:tcPr>
          <w:p w14:paraId="76903D40"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Marina del Sol Osorno</w:t>
            </w:r>
          </w:p>
        </w:tc>
        <w:tc>
          <w:tcPr>
            <w:tcW w:w="752"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168AAC60" w14:textId="66DD62CB"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94</w:t>
            </w:r>
          </w:p>
        </w:tc>
        <w:tc>
          <w:tcPr>
            <w:tcW w:w="650" w:type="pct"/>
            <w:tcBorders>
              <w:top w:val="nil"/>
              <w:left w:val="nil"/>
              <w:bottom w:val="single" w:sz="4" w:space="0" w:color="A6A6A6"/>
              <w:right w:val="single" w:sz="4" w:space="0" w:color="A6A6A6"/>
            </w:tcBorders>
            <w:shd w:val="clear" w:color="000000" w:fill="DAEEF3"/>
            <w:noWrap/>
            <w:vAlign w:val="bottom"/>
            <w:hideMark/>
          </w:tcPr>
          <w:p w14:paraId="6103968C" w14:textId="3CEB8522"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66</w:t>
            </w:r>
          </w:p>
        </w:tc>
        <w:tc>
          <w:tcPr>
            <w:tcW w:w="641" w:type="pct"/>
            <w:tcBorders>
              <w:top w:val="nil"/>
              <w:left w:val="nil"/>
              <w:bottom w:val="single" w:sz="4" w:space="0" w:color="A6A6A6"/>
              <w:right w:val="single" w:sz="4" w:space="0" w:color="A6A6A6"/>
            </w:tcBorders>
            <w:shd w:val="clear" w:color="000000" w:fill="DAEEF3"/>
            <w:noWrap/>
            <w:vAlign w:val="bottom"/>
            <w:hideMark/>
          </w:tcPr>
          <w:p w14:paraId="61B35120" w14:textId="0C119B6F"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134</w:t>
            </w:r>
          </w:p>
        </w:tc>
        <w:tc>
          <w:tcPr>
            <w:tcW w:w="669" w:type="pct"/>
            <w:tcBorders>
              <w:top w:val="nil"/>
              <w:left w:val="nil"/>
              <w:bottom w:val="single" w:sz="4" w:space="0" w:color="A6A6A6"/>
              <w:right w:val="single" w:sz="4" w:space="0" w:color="A6A6A6"/>
            </w:tcBorders>
            <w:shd w:val="clear" w:color="000000" w:fill="DAEEF3"/>
            <w:noWrap/>
            <w:vAlign w:val="bottom"/>
            <w:hideMark/>
          </w:tcPr>
          <w:p w14:paraId="373C116A" w14:textId="6C8B0B76"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50</w:t>
            </w:r>
          </w:p>
        </w:tc>
        <w:tc>
          <w:tcPr>
            <w:tcW w:w="774"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1674F2B7" w14:textId="18C756DF"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446</w:t>
            </w:r>
          </w:p>
        </w:tc>
      </w:tr>
      <w:tr w:rsidR="00974918" w:rsidRPr="00974918" w14:paraId="350D3777" w14:textId="77777777" w:rsidTr="00974918">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76AF2D15"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000000" w:fill="DAEEF3"/>
            <w:noWrap/>
            <w:vAlign w:val="bottom"/>
            <w:hideMark/>
          </w:tcPr>
          <w:p w14:paraId="39617BAF"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Enjoy Chiloé</w:t>
            </w:r>
          </w:p>
        </w:tc>
        <w:tc>
          <w:tcPr>
            <w:tcW w:w="752" w:type="pct"/>
            <w:vMerge/>
            <w:tcBorders>
              <w:top w:val="nil"/>
              <w:left w:val="single" w:sz="4" w:space="0" w:color="A6A6A6"/>
              <w:bottom w:val="single" w:sz="4" w:space="0" w:color="A6A6A6"/>
              <w:right w:val="single" w:sz="4" w:space="0" w:color="A6A6A6"/>
            </w:tcBorders>
            <w:vAlign w:val="center"/>
            <w:hideMark/>
          </w:tcPr>
          <w:p w14:paraId="6BD2C88E"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000000" w:fill="DAEEF3"/>
            <w:noWrap/>
            <w:vAlign w:val="bottom"/>
            <w:hideMark/>
          </w:tcPr>
          <w:p w14:paraId="1064E394" w14:textId="1EECFB36"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28</w:t>
            </w:r>
          </w:p>
        </w:tc>
        <w:tc>
          <w:tcPr>
            <w:tcW w:w="641" w:type="pct"/>
            <w:tcBorders>
              <w:top w:val="nil"/>
              <w:left w:val="nil"/>
              <w:bottom w:val="single" w:sz="4" w:space="0" w:color="A6A6A6"/>
              <w:right w:val="single" w:sz="4" w:space="0" w:color="A6A6A6"/>
            </w:tcBorders>
            <w:shd w:val="clear" w:color="000000" w:fill="DAEEF3"/>
            <w:noWrap/>
            <w:vAlign w:val="bottom"/>
            <w:hideMark/>
          </w:tcPr>
          <w:p w14:paraId="097B5F23" w14:textId="0B2010E2"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53</w:t>
            </w:r>
          </w:p>
        </w:tc>
        <w:tc>
          <w:tcPr>
            <w:tcW w:w="669" w:type="pct"/>
            <w:tcBorders>
              <w:top w:val="nil"/>
              <w:left w:val="nil"/>
              <w:bottom w:val="single" w:sz="4" w:space="0" w:color="A6A6A6"/>
              <w:right w:val="single" w:sz="4" w:space="0" w:color="A6A6A6"/>
            </w:tcBorders>
            <w:shd w:val="clear" w:color="000000" w:fill="DAEEF3"/>
            <w:noWrap/>
            <w:vAlign w:val="bottom"/>
            <w:hideMark/>
          </w:tcPr>
          <w:p w14:paraId="5CFD884C" w14:textId="3F05C01E"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20</w:t>
            </w:r>
          </w:p>
        </w:tc>
        <w:tc>
          <w:tcPr>
            <w:tcW w:w="774" w:type="pct"/>
            <w:vMerge/>
            <w:tcBorders>
              <w:top w:val="nil"/>
              <w:left w:val="single" w:sz="4" w:space="0" w:color="A6A6A6"/>
              <w:bottom w:val="single" w:sz="4" w:space="0" w:color="A6A6A6"/>
              <w:right w:val="single" w:sz="4" w:space="0" w:color="A6A6A6"/>
            </w:tcBorders>
            <w:vAlign w:val="center"/>
            <w:hideMark/>
          </w:tcPr>
          <w:p w14:paraId="0562A980"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p>
        </w:tc>
      </w:tr>
      <w:tr w:rsidR="00974918" w:rsidRPr="00974918" w14:paraId="45B45EDF" w14:textId="77777777" w:rsidTr="00974918">
        <w:trPr>
          <w:trHeight w:val="300"/>
        </w:trPr>
        <w:tc>
          <w:tcPr>
            <w:tcW w:w="617" w:type="pct"/>
            <w:tcBorders>
              <w:top w:val="nil"/>
              <w:left w:val="single" w:sz="4" w:space="0" w:color="A6A6A6"/>
              <w:bottom w:val="single" w:sz="4" w:space="0" w:color="A6A6A6"/>
              <w:right w:val="single" w:sz="4" w:space="0" w:color="A6A6A6"/>
            </w:tcBorders>
            <w:shd w:val="clear" w:color="auto" w:fill="auto"/>
            <w:noWrap/>
            <w:vAlign w:val="center"/>
            <w:hideMark/>
          </w:tcPr>
          <w:p w14:paraId="5715B143"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De Aysén</w:t>
            </w:r>
          </w:p>
        </w:tc>
        <w:tc>
          <w:tcPr>
            <w:tcW w:w="896" w:type="pct"/>
            <w:tcBorders>
              <w:top w:val="nil"/>
              <w:left w:val="nil"/>
              <w:bottom w:val="single" w:sz="4" w:space="0" w:color="A6A6A6"/>
              <w:right w:val="single" w:sz="4" w:space="0" w:color="A6A6A6"/>
            </w:tcBorders>
            <w:shd w:val="clear" w:color="auto" w:fill="auto"/>
            <w:noWrap/>
            <w:vAlign w:val="bottom"/>
            <w:hideMark/>
          </w:tcPr>
          <w:p w14:paraId="763E39CB"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Dreams Coyhaique</w:t>
            </w:r>
          </w:p>
        </w:tc>
        <w:tc>
          <w:tcPr>
            <w:tcW w:w="752" w:type="pct"/>
            <w:tcBorders>
              <w:top w:val="nil"/>
              <w:left w:val="nil"/>
              <w:bottom w:val="single" w:sz="4" w:space="0" w:color="A6A6A6"/>
              <w:right w:val="single" w:sz="4" w:space="0" w:color="A6A6A6"/>
            </w:tcBorders>
            <w:shd w:val="clear" w:color="auto" w:fill="auto"/>
            <w:noWrap/>
            <w:vAlign w:val="bottom"/>
            <w:hideMark/>
          </w:tcPr>
          <w:p w14:paraId="4C3C1483" w14:textId="7AB35FE5"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46</w:t>
            </w:r>
          </w:p>
        </w:tc>
        <w:tc>
          <w:tcPr>
            <w:tcW w:w="650" w:type="pct"/>
            <w:tcBorders>
              <w:top w:val="nil"/>
              <w:left w:val="nil"/>
              <w:bottom w:val="single" w:sz="4" w:space="0" w:color="A6A6A6"/>
              <w:right w:val="single" w:sz="4" w:space="0" w:color="A6A6A6"/>
            </w:tcBorders>
            <w:shd w:val="clear" w:color="auto" w:fill="auto"/>
            <w:noWrap/>
            <w:vAlign w:val="bottom"/>
            <w:hideMark/>
          </w:tcPr>
          <w:p w14:paraId="37EBB17E" w14:textId="239637AF"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46</w:t>
            </w:r>
          </w:p>
        </w:tc>
        <w:tc>
          <w:tcPr>
            <w:tcW w:w="641" w:type="pct"/>
            <w:tcBorders>
              <w:top w:val="nil"/>
              <w:left w:val="nil"/>
              <w:bottom w:val="single" w:sz="4" w:space="0" w:color="A6A6A6"/>
              <w:right w:val="single" w:sz="4" w:space="0" w:color="A6A6A6"/>
            </w:tcBorders>
            <w:shd w:val="clear" w:color="auto" w:fill="auto"/>
            <w:noWrap/>
            <w:vAlign w:val="bottom"/>
            <w:hideMark/>
          </w:tcPr>
          <w:p w14:paraId="680508AF" w14:textId="214E9C7D"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88</w:t>
            </w:r>
          </w:p>
        </w:tc>
        <w:tc>
          <w:tcPr>
            <w:tcW w:w="669" w:type="pct"/>
            <w:tcBorders>
              <w:top w:val="nil"/>
              <w:left w:val="nil"/>
              <w:bottom w:val="single" w:sz="4" w:space="0" w:color="A6A6A6"/>
              <w:right w:val="single" w:sz="4" w:space="0" w:color="A6A6A6"/>
            </w:tcBorders>
            <w:shd w:val="clear" w:color="auto" w:fill="auto"/>
            <w:noWrap/>
            <w:vAlign w:val="bottom"/>
            <w:hideMark/>
          </w:tcPr>
          <w:p w14:paraId="242B2094" w14:textId="384774CC"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32</w:t>
            </w:r>
          </w:p>
        </w:tc>
        <w:tc>
          <w:tcPr>
            <w:tcW w:w="774" w:type="pct"/>
            <w:tcBorders>
              <w:top w:val="nil"/>
              <w:left w:val="nil"/>
              <w:bottom w:val="single" w:sz="4" w:space="0" w:color="A6A6A6"/>
              <w:right w:val="single" w:sz="4" w:space="0" w:color="A6A6A6"/>
            </w:tcBorders>
            <w:shd w:val="clear" w:color="auto" w:fill="auto"/>
            <w:noWrap/>
            <w:vAlign w:val="bottom"/>
            <w:hideMark/>
          </w:tcPr>
          <w:p w14:paraId="258DA309" w14:textId="64CE7A88"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212</w:t>
            </w:r>
          </w:p>
        </w:tc>
      </w:tr>
      <w:tr w:rsidR="00974918" w:rsidRPr="00974918" w14:paraId="02A2CA91" w14:textId="77777777" w:rsidTr="00974918">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33A8593E"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De Magallanes</w:t>
            </w:r>
          </w:p>
        </w:tc>
        <w:tc>
          <w:tcPr>
            <w:tcW w:w="896" w:type="pct"/>
            <w:tcBorders>
              <w:top w:val="nil"/>
              <w:left w:val="nil"/>
              <w:bottom w:val="single" w:sz="4" w:space="0" w:color="A6A6A6"/>
              <w:right w:val="single" w:sz="4" w:space="0" w:color="A6A6A6"/>
            </w:tcBorders>
            <w:shd w:val="clear" w:color="000000" w:fill="DAEEF3"/>
            <w:noWrap/>
            <w:vAlign w:val="bottom"/>
            <w:hideMark/>
          </w:tcPr>
          <w:p w14:paraId="5C747D42" w14:textId="77777777"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Dreams Punta Arenas</w:t>
            </w:r>
          </w:p>
        </w:tc>
        <w:tc>
          <w:tcPr>
            <w:tcW w:w="752" w:type="pct"/>
            <w:tcBorders>
              <w:top w:val="nil"/>
              <w:left w:val="nil"/>
              <w:bottom w:val="single" w:sz="4" w:space="0" w:color="A6A6A6"/>
              <w:right w:val="single" w:sz="4" w:space="0" w:color="A6A6A6"/>
            </w:tcBorders>
            <w:shd w:val="clear" w:color="000000" w:fill="DAEEF3"/>
            <w:noWrap/>
            <w:vAlign w:val="bottom"/>
            <w:hideMark/>
          </w:tcPr>
          <w:p w14:paraId="7BF62FBB" w14:textId="02314F05"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136</w:t>
            </w:r>
          </w:p>
        </w:tc>
        <w:tc>
          <w:tcPr>
            <w:tcW w:w="650" w:type="pct"/>
            <w:tcBorders>
              <w:top w:val="nil"/>
              <w:left w:val="nil"/>
              <w:bottom w:val="single" w:sz="4" w:space="0" w:color="A6A6A6"/>
              <w:right w:val="single" w:sz="4" w:space="0" w:color="A6A6A6"/>
            </w:tcBorders>
            <w:shd w:val="clear" w:color="000000" w:fill="DAEEF3"/>
            <w:noWrap/>
            <w:vAlign w:val="bottom"/>
            <w:hideMark/>
          </w:tcPr>
          <w:p w14:paraId="2E920236" w14:textId="7C9B997F"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136</w:t>
            </w:r>
          </w:p>
        </w:tc>
        <w:tc>
          <w:tcPr>
            <w:tcW w:w="641" w:type="pct"/>
            <w:tcBorders>
              <w:top w:val="nil"/>
              <w:left w:val="nil"/>
              <w:bottom w:val="single" w:sz="4" w:space="0" w:color="A6A6A6"/>
              <w:right w:val="single" w:sz="4" w:space="0" w:color="A6A6A6"/>
            </w:tcBorders>
            <w:shd w:val="clear" w:color="000000" w:fill="DAEEF3"/>
            <w:noWrap/>
            <w:vAlign w:val="bottom"/>
            <w:hideMark/>
          </w:tcPr>
          <w:p w14:paraId="326B8D09" w14:textId="15EFCEA1"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276</w:t>
            </w:r>
          </w:p>
        </w:tc>
        <w:tc>
          <w:tcPr>
            <w:tcW w:w="669" w:type="pct"/>
            <w:tcBorders>
              <w:top w:val="nil"/>
              <w:left w:val="nil"/>
              <w:bottom w:val="single" w:sz="4" w:space="0" w:color="A6A6A6"/>
              <w:right w:val="single" w:sz="4" w:space="0" w:color="A6A6A6"/>
            </w:tcBorders>
            <w:shd w:val="clear" w:color="000000" w:fill="DAEEF3"/>
            <w:noWrap/>
            <w:vAlign w:val="bottom"/>
            <w:hideMark/>
          </w:tcPr>
          <w:p w14:paraId="630E6DAE" w14:textId="65FB3220"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110</w:t>
            </w:r>
          </w:p>
        </w:tc>
        <w:tc>
          <w:tcPr>
            <w:tcW w:w="774" w:type="pct"/>
            <w:tcBorders>
              <w:top w:val="nil"/>
              <w:left w:val="nil"/>
              <w:bottom w:val="single" w:sz="4" w:space="0" w:color="A6A6A6"/>
              <w:right w:val="single" w:sz="4" w:space="0" w:color="A6A6A6"/>
            </w:tcBorders>
            <w:shd w:val="clear" w:color="000000" w:fill="DAEEF3"/>
            <w:noWrap/>
            <w:vAlign w:val="bottom"/>
            <w:hideMark/>
          </w:tcPr>
          <w:p w14:paraId="3B929D21" w14:textId="63D09266" w:rsidR="00974918" w:rsidRPr="00974918" w:rsidRDefault="00974918" w:rsidP="00974918">
            <w:pPr>
              <w:spacing w:after="0" w:line="240" w:lineRule="auto"/>
              <w:jc w:val="center"/>
              <w:rPr>
                <w:rFonts w:ascii="Calibri" w:eastAsia="Times New Roman" w:hAnsi="Calibri" w:cs="Calibri"/>
                <w:color w:val="244062"/>
                <w:sz w:val="18"/>
                <w:szCs w:val="18"/>
                <w:lang w:eastAsia="es-CL"/>
              </w:rPr>
            </w:pPr>
            <w:r w:rsidRPr="00974918">
              <w:rPr>
                <w:rFonts w:ascii="Calibri" w:eastAsia="Times New Roman" w:hAnsi="Calibri" w:cs="Calibri"/>
                <w:color w:val="244062"/>
                <w:sz w:val="18"/>
                <w:szCs w:val="18"/>
                <w:lang w:eastAsia="es-CL"/>
              </w:rPr>
              <w:t>659</w:t>
            </w:r>
          </w:p>
        </w:tc>
      </w:tr>
      <w:tr w:rsidR="00974918" w:rsidRPr="00974918" w14:paraId="7677CA9C" w14:textId="77777777" w:rsidTr="00974918">
        <w:trPr>
          <w:trHeight w:val="300"/>
        </w:trPr>
        <w:tc>
          <w:tcPr>
            <w:tcW w:w="1513" w:type="pct"/>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14:paraId="3A41CC68" w14:textId="538D49F7" w:rsidR="00974918" w:rsidRPr="00974918" w:rsidRDefault="00974918" w:rsidP="00974918">
            <w:pPr>
              <w:spacing w:after="0" w:line="240" w:lineRule="auto"/>
              <w:jc w:val="center"/>
              <w:rPr>
                <w:rFonts w:ascii="Calibri" w:eastAsia="Times New Roman" w:hAnsi="Calibri" w:cs="Calibri"/>
                <w:b/>
                <w:bCs/>
                <w:color w:val="FFFFFF"/>
                <w:sz w:val="18"/>
                <w:szCs w:val="18"/>
                <w:lang w:eastAsia="es-CL"/>
              </w:rPr>
            </w:pPr>
            <w:r w:rsidRPr="00974918">
              <w:rPr>
                <w:rFonts w:ascii="Calibri" w:eastAsia="Times New Roman" w:hAnsi="Calibri" w:cs="Calibri"/>
                <w:b/>
                <w:bCs/>
                <w:color w:val="FFFFFF"/>
                <w:sz w:val="18"/>
                <w:szCs w:val="18"/>
                <w:lang w:eastAsia="es-CL"/>
              </w:rPr>
              <w:t>Total</w:t>
            </w:r>
          </w:p>
        </w:tc>
        <w:tc>
          <w:tcPr>
            <w:tcW w:w="752" w:type="pct"/>
            <w:tcBorders>
              <w:top w:val="nil"/>
              <w:left w:val="nil"/>
              <w:bottom w:val="single" w:sz="4" w:space="0" w:color="A6A6A6"/>
              <w:right w:val="single" w:sz="4" w:space="0" w:color="A6A6A6"/>
            </w:tcBorders>
            <w:shd w:val="clear" w:color="000000" w:fill="1F497D"/>
            <w:vAlign w:val="center"/>
            <w:hideMark/>
          </w:tcPr>
          <w:p w14:paraId="094B8050" w14:textId="6E5B6CAF" w:rsidR="00974918" w:rsidRPr="00974918" w:rsidRDefault="00974918" w:rsidP="00974918">
            <w:pPr>
              <w:spacing w:after="0" w:line="240" w:lineRule="auto"/>
              <w:jc w:val="center"/>
              <w:rPr>
                <w:rFonts w:ascii="Calibri" w:eastAsia="Times New Roman" w:hAnsi="Calibri" w:cs="Calibri"/>
                <w:b/>
                <w:bCs/>
                <w:color w:val="FFFFFF"/>
                <w:sz w:val="18"/>
                <w:szCs w:val="18"/>
                <w:lang w:eastAsia="es-CL"/>
              </w:rPr>
            </w:pPr>
            <w:r w:rsidRPr="00974918">
              <w:rPr>
                <w:rFonts w:ascii="Calibri" w:eastAsia="Times New Roman" w:hAnsi="Calibri" w:cs="Calibri"/>
                <w:b/>
                <w:bCs/>
                <w:color w:val="FFFFFF"/>
                <w:sz w:val="18"/>
                <w:szCs w:val="18"/>
                <w:lang w:eastAsia="es-CL"/>
              </w:rPr>
              <w:t>2.270</w:t>
            </w:r>
          </w:p>
        </w:tc>
        <w:tc>
          <w:tcPr>
            <w:tcW w:w="650" w:type="pct"/>
            <w:tcBorders>
              <w:top w:val="nil"/>
              <w:left w:val="nil"/>
              <w:bottom w:val="single" w:sz="4" w:space="0" w:color="A6A6A6"/>
              <w:right w:val="single" w:sz="4" w:space="0" w:color="A6A6A6"/>
            </w:tcBorders>
            <w:shd w:val="clear" w:color="000000" w:fill="1F497D"/>
            <w:vAlign w:val="center"/>
            <w:hideMark/>
          </w:tcPr>
          <w:p w14:paraId="30862EF7" w14:textId="44655B41" w:rsidR="00974918" w:rsidRPr="00974918" w:rsidRDefault="00974918" w:rsidP="00974918">
            <w:pPr>
              <w:spacing w:after="0" w:line="240" w:lineRule="auto"/>
              <w:jc w:val="center"/>
              <w:rPr>
                <w:rFonts w:ascii="Calibri" w:eastAsia="Times New Roman" w:hAnsi="Calibri" w:cs="Calibri"/>
                <w:b/>
                <w:bCs/>
                <w:color w:val="FFFFFF"/>
                <w:sz w:val="18"/>
                <w:szCs w:val="18"/>
                <w:lang w:eastAsia="es-CL"/>
              </w:rPr>
            </w:pPr>
            <w:r w:rsidRPr="00974918">
              <w:rPr>
                <w:rFonts w:ascii="Calibri" w:eastAsia="Times New Roman" w:hAnsi="Calibri" w:cs="Calibri"/>
                <w:b/>
                <w:bCs/>
                <w:color w:val="FFFFFF"/>
                <w:sz w:val="18"/>
                <w:szCs w:val="18"/>
                <w:lang w:eastAsia="es-CL"/>
              </w:rPr>
              <w:t>2.270</w:t>
            </w:r>
          </w:p>
        </w:tc>
        <w:tc>
          <w:tcPr>
            <w:tcW w:w="641" w:type="pct"/>
            <w:tcBorders>
              <w:top w:val="nil"/>
              <w:left w:val="nil"/>
              <w:bottom w:val="single" w:sz="4" w:space="0" w:color="A6A6A6"/>
              <w:right w:val="single" w:sz="4" w:space="0" w:color="A6A6A6"/>
            </w:tcBorders>
            <w:shd w:val="clear" w:color="000000" w:fill="1F497D"/>
            <w:vAlign w:val="center"/>
            <w:hideMark/>
          </w:tcPr>
          <w:p w14:paraId="26C49286" w14:textId="7F6A92D1" w:rsidR="00974918" w:rsidRPr="00974918" w:rsidRDefault="00974918" w:rsidP="00974918">
            <w:pPr>
              <w:spacing w:after="0" w:line="240" w:lineRule="auto"/>
              <w:jc w:val="center"/>
              <w:rPr>
                <w:rFonts w:ascii="Calibri" w:eastAsia="Times New Roman" w:hAnsi="Calibri" w:cs="Calibri"/>
                <w:b/>
                <w:bCs/>
                <w:color w:val="FFFFFF"/>
                <w:sz w:val="18"/>
                <w:szCs w:val="18"/>
                <w:lang w:eastAsia="es-CL"/>
              </w:rPr>
            </w:pPr>
            <w:r w:rsidRPr="00974918">
              <w:rPr>
                <w:rFonts w:ascii="Calibri" w:eastAsia="Times New Roman" w:hAnsi="Calibri" w:cs="Calibri"/>
                <w:b/>
                <w:bCs/>
                <w:color w:val="FFFFFF"/>
                <w:sz w:val="18"/>
                <w:szCs w:val="18"/>
                <w:lang w:eastAsia="es-CL"/>
              </w:rPr>
              <w:t>4.460</w:t>
            </w:r>
          </w:p>
        </w:tc>
        <w:tc>
          <w:tcPr>
            <w:tcW w:w="669" w:type="pct"/>
            <w:tcBorders>
              <w:top w:val="nil"/>
              <w:left w:val="nil"/>
              <w:bottom w:val="single" w:sz="4" w:space="0" w:color="A6A6A6"/>
              <w:right w:val="single" w:sz="4" w:space="0" w:color="A6A6A6"/>
            </w:tcBorders>
            <w:shd w:val="clear" w:color="000000" w:fill="1F497D"/>
            <w:vAlign w:val="center"/>
            <w:hideMark/>
          </w:tcPr>
          <w:p w14:paraId="5E35DB85" w14:textId="368F63B2" w:rsidR="00974918" w:rsidRPr="00974918" w:rsidRDefault="00974918" w:rsidP="00974918">
            <w:pPr>
              <w:spacing w:after="0" w:line="240" w:lineRule="auto"/>
              <w:jc w:val="center"/>
              <w:rPr>
                <w:rFonts w:ascii="Calibri" w:eastAsia="Times New Roman" w:hAnsi="Calibri" w:cs="Calibri"/>
                <w:b/>
                <w:bCs/>
                <w:color w:val="FFFFFF"/>
                <w:sz w:val="18"/>
                <w:szCs w:val="18"/>
                <w:lang w:eastAsia="es-CL"/>
              </w:rPr>
            </w:pPr>
            <w:r w:rsidRPr="00974918">
              <w:rPr>
                <w:rFonts w:ascii="Calibri" w:eastAsia="Times New Roman" w:hAnsi="Calibri" w:cs="Calibri"/>
                <w:b/>
                <w:bCs/>
                <w:color w:val="FFFFFF"/>
                <w:sz w:val="18"/>
                <w:szCs w:val="18"/>
                <w:lang w:eastAsia="es-CL"/>
              </w:rPr>
              <w:t>1.498</w:t>
            </w:r>
          </w:p>
        </w:tc>
        <w:tc>
          <w:tcPr>
            <w:tcW w:w="774" w:type="pct"/>
            <w:tcBorders>
              <w:top w:val="nil"/>
              <w:left w:val="nil"/>
              <w:bottom w:val="single" w:sz="4" w:space="0" w:color="A6A6A6"/>
              <w:right w:val="single" w:sz="4" w:space="0" w:color="A6A6A6"/>
            </w:tcBorders>
            <w:shd w:val="clear" w:color="000000" w:fill="1F497D"/>
            <w:vAlign w:val="center"/>
            <w:hideMark/>
          </w:tcPr>
          <w:p w14:paraId="53336A09" w14:textId="35F08299" w:rsidR="00974918" w:rsidRPr="00974918" w:rsidRDefault="00974918" w:rsidP="00974918">
            <w:pPr>
              <w:spacing w:after="0" w:line="240" w:lineRule="auto"/>
              <w:jc w:val="center"/>
              <w:rPr>
                <w:rFonts w:ascii="Calibri" w:eastAsia="Times New Roman" w:hAnsi="Calibri" w:cs="Calibri"/>
                <w:b/>
                <w:bCs/>
                <w:color w:val="FFFFFF"/>
                <w:sz w:val="18"/>
                <w:szCs w:val="18"/>
                <w:lang w:eastAsia="es-CL"/>
              </w:rPr>
            </w:pPr>
            <w:r w:rsidRPr="00974918">
              <w:rPr>
                <w:rFonts w:ascii="Calibri" w:eastAsia="Times New Roman" w:hAnsi="Calibri" w:cs="Calibri"/>
                <w:b/>
                <w:bCs/>
                <w:color w:val="FFFFFF"/>
                <w:sz w:val="18"/>
                <w:szCs w:val="18"/>
                <w:lang w:eastAsia="es-CL"/>
              </w:rPr>
              <w:t>10.497</w:t>
            </w:r>
          </w:p>
        </w:tc>
      </w:tr>
    </w:tbl>
    <w:p w14:paraId="183A831B" w14:textId="11D4EB3F" w:rsidR="00067327" w:rsidRDefault="00067327" w:rsidP="00330D14">
      <w:pPr>
        <w:pStyle w:val="Prrafodelista"/>
        <w:tabs>
          <w:tab w:val="left" w:pos="0"/>
        </w:tabs>
        <w:ind w:left="0"/>
        <w:rPr>
          <w:rFonts w:ascii="Calibri" w:hAnsi="Calibri" w:cs="Calibri"/>
        </w:rPr>
      </w:pPr>
    </w:p>
    <w:p w14:paraId="30519AE4" w14:textId="3083B02B" w:rsidR="001E65B3" w:rsidRDefault="001E65B3" w:rsidP="00330D14">
      <w:pPr>
        <w:pStyle w:val="Prrafodelista"/>
        <w:tabs>
          <w:tab w:val="left" w:pos="0"/>
        </w:tabs>
        <w:ind w:left="0"/>
        <w:rPr>
          <w:rFonts w:ascii="Calibri" w:hAnsi="Calibri" w:cs="Calibri"/>
        </w:rPr>
      </w:pPr>
    </w:p>
    <w:p w14:paraId="470A292D" w14:textId="77777777" w:rsidR="008B6C22" w:rsidRDefault="008B6C22" w:rsidP="00330D14">
      <w:pPr>
        <w:pStyle w:val="Prrafodelista"/>
        <w:tabs>
          <w:tab w:val="left" w:pos="0"/>
        </w:tabs>
        <w:ind w:left="0"/>
        <w:rPr>
          <w:rFonts w:ascii="Calibri" w:hAnsi="Calibri" w:cs="Calibri"/>
        </w:rPr>
      </w:pPr>
    </w:p>
    <w:p w14:paraId="09913B91" w14:textId="23A6D416" w:rsidR="001E65B3" w:rsidRDefault="001E65B3" w:rsidP="00330D14">
      <w:pPr>
        <w:pStyle w:val="Prrafodelista"/>
        <w:tabs>
          <w:tab w:val="left" w:pos="0"/>
        </w:tabs>
        <w:ind w:left="0"/>
        <w:rPr>
          <w:rFonts w:ascii="Calibri" w:hAnsi="Calibri" w:cs="Calibri"/>
        </w:rPr>
      </w:pPr>
    </w:p>
    <w:p w14:paraId="5223227D" w14:textId="28EEEEBA" w:rsidR="001E65B3" w:rsidRDefault="001E65B3" w:rsidP="00330D14">
      <w:pPr>
        <w:pStyle w:val="Prrafodelista"/>
        <w:tabs>
          <w:tab w:val="left" w:pos="0"/>
        </w:tabs>
        <w:ind w:left="0"/>
        <w:rPr>
          <w:rFonts w:ascii="Calibri" w:hAnsi="Calibri" w:cs="Calibri"/>
        </w:rPr>
      </w:pPr>
    </w:p>
    <w:p w14:paraId="71491CD3" w14:textId="1CE3C0E4" w:rsidR="001E65B3" w:rsidRDefault="001E65B3" w:rsidP="00330D14">
      <w:pPr>
        <w:pStyle w:val="Prrafodelista"/>
        <w:tabs>
          <w:tab w:val="left" w:pos="0"/>
        </w:tabs>
        <w:ind w:left="0"/>
        <w:rPr>
          <w:rFonts w:ascii="Calibri" w:hAnsi="Calibri" w:cs="Calibri"/>
        </w:rPr>
      </w:pPr>
    </w:p>
    <w:p w14:paraId="686BB694" w14:textId="07483E1C" w:rsidR="001E65B3" w:rsidRDefault="001E65B3" w:rsidP="00330D14">
      <w:pPr>
        <w:pStyle w:val="Prrafodelista"/>
        <w:tabs>
          <w:tab w:val="left" w:pos="0"/>
        </w:tabs>
        <w:ind w:left="0"/>
        <w:rPr>
          <w:rFonts w:ascii="Calibri" w:hAnsi="Calibri" w:cs="Calibri"/>
        </w:rPr>
      </w:pPr>
    </w:p>
    <w:p w14:paraId="798372B0" w14:textId="77777777" w:rsidR="001E65B3" w:rsidRDefault="001E65B3" w:rsidP="00330D14">
      <w:pPr>
        <w:pStyle w:val="Prrafodelista"/>
        <w:tabs>
          <w:tab w:val="left" w:pos="0"/>
        </w:tabs>
        <w:ind w:left="0"/>
        <w:rPr>
          <w:rFonts w:ascii="Calibri" w:hAnsi="Calibri" w:cs="Calibri"/>
        </w:rPr>
      </w:pPr>
    </w:p>
    <w:p w14:paraId="0ED37831" w14:textId="0F5BFEC0" w:rsidR="00EA48A8" w:rsidRPr="00FB3D8B" w:rsidRDefault="00EA48A8" w:rsidP="00330D14">
      <w:pPr>
        <w:shd w:val="clear" w:color="auto" w:fill="222A35" w:themeFill="text2" w:themeFillShade="80"/>
        <w:tabs>
          <w:tab w:val="left" w:pos="0"/>
        </w:tabs>
        <w:spacing w:after="0" w:line="240" w:lineRule="auto"/>
        <w:rPr>
          <w:b/>
        </w:rPr>
      </w:pPr>
      <w:r>
        <w:rPr>
          <w:b/>
        </w:rPr>
        <w:t>Ingresos brutos de la industria de casinos de juego</w:t>
      </w:r>
    </w:p>
    <w:p w14:paraId="3D295A68" w14:textId="77777777" w:rsidR="006769E2" w:rsidRDefault="006769E2" w:rsidP="00330D14">
      <w:pPr>
        <w:tabs>
          <w:tab w:val="left" w:pos="0"/>
        </w:tabs>
        <w:spacing w:after="0" w:line="240" w:lineRule="auto"/>
      </w:pPr>
    </w:p>
    <w:p w14:paraId="33F3757A" w14:textId="5C523C19" w:rsidR="00AA4471" w:rsidRDefault="00231FE9" w:rsidP="00330D14">
      <w:pPr>
        <w:tabs>
          <w:tab w:val="left" w:pos="0"/>
        </w:tabs>
        <w:spacing w:after="0" w:line="240" w:lineRule="auto"/>
      </w:pPr>
      <w:r>
        <w:t>L</w:t>
      </w:r>
      <w:r w:rsidR="00AA4471">
        <w:t>a industria de casinos de juego, conformada por los 1</w:t>
      </w:r>
      <w:r w:rsidR="00877A61">
        <w:t>8</w:t>
      </w:r>
      <w:r w:rsidR="002406D6" w:rsidRPr="00C8471D">
        <w:rPr>
          <w:rStyle w:val="Refdenotaalpie"/>
          <w:sz w:val="28"/>
          <w:szCs w:val="28"/>
        </w:rPr>
        <w:footnoteReference w:id="2"/>
      </w:r>
      <w:r w:rsidR="00AA4471">
        <w:t xml:space="preserve"> casinos de juego autorizados por la </w:t>
      </w:r>
      <w:r w:rsidR="005B01F2">
        <w:t xml:space="preserve">Ley N° 19.995 </w:t>
      </w:r>
      <w:r w:rsidR="00AA4471">
        <w:t xml:space="preserve">y los </w:t>
      </w:r>
      <w:r w:rsidR="00A83B60">
        <w:t xml:space="preserve">7 </w:t>
      </w:r>
      <w:r w:rsidR="00AA4471">
        <w:t xml:space="preserve">casinos de concesión municipal, </w:t>
      </w:r>
      <w:r w:rsidR="00A729EA" w:rsidRPr="00FD382C">
        <w:t>registr</w:t>
      </w:r>
      <w:r w:rsidR="003A0DBE">
        <w:t>ó</w:t>
      </w:r>
      <w:r w:rsidR="00A729EA" w:rsidRPr="00FD382C">
        <w:t xml:space="preserve"> durante </w:t>
      </w:r>
      <w:r w:rsidR="009670FC">
        <w:t>abril</w:t>
      </w:r>
      <w:r w:rsidR="00AA4471">
        <w:t xml:space="preserve"> </w:t>
      </w:r>
      <w:r w:rsidR="003A0DBE">
        <w:t>de 201</w:t>
      </w:r>
      <w:r w:rsidR="00964EC6">
        <w:t>9,</w:t>
      </w:r>
      <w:r w:rsidR="003A0DBE">
        <w:t xml:space="preserve"> </w:t>
      </w:r>
      <w:r w:rsidR="00A729EA" w:rsidRPr="00FD382C">
        <w:t>ingresos bru</w:t>
      </w:r>
      <w:r w:rsidR="00AA4471">
        <w:t>tos del juego (</w:t>
      </w:r>
      <w:proofErr w:type="spellStart"/>
      <w:r w:rsidR="00AA4471">
        <w:t>win</w:t>
      </w:r>
      <w:proofErr w:type="spellEnd"/>
      <w:r w:rsidR="00AA4471">
        <w:t xml:space="preserve">) por $ </w:t>
      </w:r>
      <w:r w:rsidR="002D5B47">
        <w:t>39</w:t>
      </w:r>
      <w:r w:rsidR="00AA4471">
        <w:t>.</w:t>
      </w:r>
      <w:r w:rsidR="009670FC">
        <w:t>158</w:t>
      </w:r>
      <w:r w:rsidR="00AA4471">
        <w:t xml:space="preserve"> millones</w:t>
      </w:r>
      <w:r w:rsidR="003A0DBE">
        <w:t>,</w:t>
      </w:r>
      <w:r w:rsidR="003B6933">
        <w:t xml:space="preserve"> </w:t>
      </w:r>
      <w:r w:rsidR="003A0DBE">
        <w:t xml:space="preserve">lo que </w:t>
      </w:r>
      <w:r w:rsidR="005B279E" w:rsidRPr="005B279E">
        <w:t xml:space="preserve">implica una variación real mensual de </w:t>
      </w:r>
      <w:r w:rsidR="00964EC6">
        <w:t>-</w:t>
      </w:r>
      <w:r w:rsidR="009670FC">
        <w:t>1</w:t>
      </w:r>
      <w:r w:rsidR="00C01232">
        <w:t>,</w:t>
      </w:r>
      <w:r w:rsidR="009670FC">
        <w:t>7</w:t>
      </w:r>
      <w:r w:rsidR="009E0798">
        <w:t xml:space="preserve"> </w:t>
      </w:r>
      <w:r w:rsidR="006E4FFE" w:rsidRPr="005B279E">
        <w:t>%</w:t>
      </w:r>
      <w:r w:rsidR="00A1369B" w:rsidRPr="00ED60A3">
        <w:rPr>
          <w:i/>
          <w:vertAlign w:val="superscript"/>
        </w:rPr>
        <w:footnoteReference w:id="3"/>
      </w:r>
      <w:r w:rsidR="006E4FFE" w:rsidRPr="005B279E">
        <w:t xml:space="preserve"> </w:t>
      </w:r>
      <w:r w:rsidR="005B279E" w:rsidRPr="005B279E">
        <w:t xml:space="preserve">en comparación con el mismo mes del año anterior, mientras que el crecimiento real acumulado es de </w:t>
      </w:r>
      <w:r w:rsidR="002D5B47">
        <w:t>1</w:t>
      </w:r>
      <w:r w:rsidR="00877A61">
        <w:t>,</w:t>
      </w:r>
      <w:r w:rsidR="009670FC">
        <w:t>5</w:t>
      </w:r>
      <w:r w:rsidR="006E4FFE" w:rsidRPr="005B279E">
        <w:t>%</w:t>
      </w:r>
      <w:r w:rsidR="00A1369B" w:rsidRPr="00ED60A3">
        <w:rPr>
          <w:i/>
          <w:vertAlign w:val="superscript"/>
        </w:rPr>
        <w:footnoteReference w:id="4"/>
      </w:r>
      <w:r w:rsidR="006E4FFE" w:rsidRPr="005B279E">
        <w:t xml:space="preserve"> en</w:t>
      </w:r>
      <w:r w:rsidR="005B279E" w:rsidRPr="005B279E">
        <w:t xml:space="preserve"> </w:t>
      </w:r>
      <w:r w:rsidR="00F41C39">
        <w:t>los últimos 12 meses</w:t>
      </w:r>
      <w:r w:rsidR="005B279E" w:rsidRPr="005B279E">
        <w:t>.</w:t>
      </w:r>
    </w:p>
    <w:p w14:paraId="1DEE9380" w14:textId="77777777" w:rsidR="00AA4471" w:rsidRDefault="00AA4471" w:rsidP="00083908">
      <w:pPr>
        <w:tabs>
          <w:tab w:val="left" w:pos="0"/>
        </w:tabs>
        <w:spacing w:after="0" w:line="240" w:lineRule="auto"/>
      </w:pPr>
    </w:p>
    <w:p w14:paraId="649D6898" w14:textId="67EB1AD6" w:rsidR="00070FBD" w:rsidRDefault="00070FBD" w:rsidP="00083908">
      <w:pPr>
        <w:tabs>
          <w:tab w:val="left" w:pos="0"/>
        </w:tabs>
        <w:spacing w:after="0" w:line="240" w:lineRule="auto"/>
      </w:pPr>
      <w:r>
        <w:t xml:space="preserve">Del total de $ </w:t>
      </w:r>
      <w:r w:rsidR="002D5B47">
        <w:t>39</w:t>
      </w:r>
      <w:r>
        <w:t>.</w:t>
      </w:r>
      <w:r w:rsidR="009670FC">
        <w:t>158</w:t>
      </w:r>
      <w:r>
        <w:t xml:space="preserve"> millones de ingresos brutos del juego o </w:t>
      </w:r>
      <w:proofErr w:type="spellStart"/>
      <w:r>
        <w:t>win</w:t>
      </w:r>
      <w:proofErr w:type="spellEnd"/>
      <w:r>
        <w:t>,</w:t>
      </w:r>
      <w:r w:rsidR="00CF3270">
        <w:t xml:space="preserve"> </w:t>
      </w:r>
      <w:proofErr w:type="spellStart"/>
      <w:r w:rsidR="00010609">
        <w:t>Sun</w:t>
      </w:r>
      <w:proofErr w:type="spellEnd"/>
      <w:r w:rsidR="00010609">
        <w:t xml:space="preserve"> Monticello representó el </w:t>
      </w:r>
      <w:r w:rsidR="00692B82">
        <w:t>1</w:t>
      </w:r>
      <w:r w:rsidR="002D5B47">
        <w:t>7</w:t>
      </w:r>
      <w:r w:rsidR="00010609">
        <w:t>,</w:t>
      </w:r>
      <w:r w:rsidR="009670FC">
        <w:t>5</w:t>
      </w:r>
      <w:r w:rsidR="00010609">
        <w:t xml:space="preserve">% ($ </w:t>
      </w:r>
      <w:r w:rsidR="002D5B47">
        <w:t>6.</w:t>
      </w:r>
      <w:r w:rsidR="009670FC">
        <w:t>849</w:t>
      </w:r>
      <w:r w:rsidR="00010609">
        <w:t xml:space="preserve"> millones), </w:t>
      </w:r>
      <w:r w:rsidR="00964EC6">
        <w:t>Casino Viña del Mar 1</w:t>
      </w:r>
      <w:r w:rsidR="009670FC">
        <w:t>1</w:t>
      </w:r>
      <w:r w:rsidR="00964EC6">
        <w:t>,</w:t>
      </w:r>
      <w:r w:rsidR="009670FC">
        <w:t>6</w:t>
      </w:r>
      <w:r w:rsidR="00964EC6">
        <w:t xml:space="preserve">% ($ </w:t>
      </w:r>
      <w:r w:rsidR="009670FC">
        <w:t>4.533</w:t>
      </w:r>
      <w:r w:rsidR="00964EC6">
        <w:t xml:space="preserve"> millones), </w:t>
      </w:r>
      <w:r w:rsidR="009670FC">
        <w:t xml:space="preserve">Casino Rinconada 8,8 % ($ 3.449 millones), </w:t>
      </w:r>
      <w:r w:rsidR="00E15981">
        <w:t>Marina del Sol Talcahuano 8,</w:t>
      </w:r>
      <w:r w:rsidR="009670FC">
        <w:t>8</w:t>
      </w:r>
      <w:r w:rsidR="00E15981">
        <w:t xml:space="preserve"> % ($ </w:t>
      </w:r>
      <w:r w:rsidR="009670FC">
        <w:t xml:space="preserve">3.434 </w:t>
      </w:r>
      <w:r w:rsidR="00E15981">
        <w:t xml:space="preserve">millones), </w:t>
      </w:r>
      <w:r w:rsidR="00720BD2">
        <w:t xml:space="preserve">Coquimbo </w:t>
      </w:r>
      <w:r w:rsidR="009670FC">
        <w:t>6</w:t>
      </w:r>
      <w:r w:rsidR="00720BD2">
        <w:t>,</w:t>
      </w:r>
      <w:r w:rsidR="009670FC">
        <w:t>0</w:t>
      </w:r>
      <w:r w:rsidR="00720BD2">
        <w:t xml:space="preserve"> % ($ </w:t>
      </w:r>
      <w:r w:rsidR="009670FC">
        <w:t>2.354</w:t>
      </w:r>
      <w:r w:rsidR="00720BD2">
        <w:t xml:space="preserve"> millones), </w:t>
      </w:r>
      <w:r w:rsidR="009670FC">
        <w:t xml:space="preserve">Enjoy Antofagasta 5,2 % ($ 2.053 millones), </w:t>
      </w:r>
      <w:r w:rsidR="00E15981">
        <w:t>Dreams Temuco 5,</w:t>
      </w:r>
      <w:r w:rsidR="009670FC">
        <w:t>1</w:t>
      </w:r>
      <w:r w:rsidR="00E15981">
        <w:t xml:space="preserve"> % ($ </w:t>
      </w:r>
      <w:r w:rsidR="009670FC">
        <w:t>2.016</w:t>
      </w:r>
      <w:r w:rsidR="00E15981">
        <w:t xml:space="preserve"> millones),</w:t>
      </w:r>
      <w:r w:rsidR="009670FC">
        <w:t xml:space="preserve"> Dreams Punta Arenas 4,4 % ($ 1.729 millones), </w:t>
      </w:r>
      <w:r w:rsidR="00E15981">
        <w:t>Casino de Iquique 4,</w:t>
      </w:r>
      <w:r w:rsidR="009670FC">
        <w:t>0</w:t>
      </w:r>
      <w:r w:rsidR="00E15981">
        <w:t xml:space="preserve"> % ($ </w:t>
      </w:r>
      <w:r w:rsidR="009670FC">
        <w:t>1.577</w:t>
      </w:r>
      <w:r w:rsidR="00E15981">
        <w:t xml:space="preserve"> millones), Casino Puerto Varas 3,</w:t>
      </w:r>
      <w:r w:rsidR="009670FC">
        <w:t>5</w:t>
      </w:r>
      <w:r w:rsidR="00E15981">
        <w:t xml:space="preserve"> % ($ </w:t>
      </w:r>
      <w:r w:rsidR="009670FC">
        <w:t>1.371</w:t>
      </w:r>
      <w:r w:rsidR="00E15981">
        <w:t xml:space="preserve"> millones), Dreams Valdivia </w:t>
      </w:r>
      <w:r w:rsidR="009670FC">
        <w:t>2</w:t>
      </w:r>
      <w:r w:rsidR="00E15981">
        <w:t>,</w:t>
      </w:r>
      <w:r w:rsidR="009670FC">
        <w:t>9</w:t>
      </w:r>
      <w:r w:rsidR="00E15981">
        <w:t xml:space="preserve"> % ($ </w:t>
      </w:r>
      <w:r w:rsidR="009670FC">
        <w:t>1.147</w:t>
      </w:r>
      <w:r w:rsidR="00E15981">
        <w:t xml:space="preserve"> millones), Marina del Sol Calama 2,</w:t>
      </w:r>
      <w:r w:rsidR="009670FC">
        <w:t>6</w:t>
      </w:r>
      <w:r w:rsidR="00E15981">
        <w:t xml:space="preserve">% ($ </w:t>
      </w:r>
      <w:r w:rsidR="009670FC">
        <w:t xml:space="preserve">1.021 </w:t>
      </w:r>
      <w:r w:rsidR="00E15981">
        <w:t xml:space="preserve">millones), </w:t>
      </w:r>
      <w:proofErr w:type="spellStart"/>
      <w:r w:rsidR="009670FC">
        <w:t>Antay</w:t>
      </w:r>
      <w:proofErr w:type="spellEnd"/>
      <w:r w:rsidR="009670FC">
        <w:t xml:space="preserve"> Casino &amp; Hotel 2,5% ($ 974 millones),  </w:t>
      </w:r>
      <w:r w:rsidR="00E15981">
        <w:t>Gran Casino de Talca 2,</w:t>
      </w:r>
      <w:r w:rsidR="009670FC">
        <w:t>4</w:t>
      </w:r>
      <w:r w:rsidR="00E15981">
        <w:t xml:space="preserve"> % ($ </w:t>
      </w:r>
      <w:r w:rsidR="009670FC">
        <w:t>947</w:t>
      </w:r>
      <w:r w:rsidR="00E15981">
        <w:t xml:space="preserve"> millones), </w:t>
      </w:r>
      <w:r w:rsidR="00480047">
        <w:t xml:space="preserve">Marina del Sol Osorno 2,1% ($ 840 millones), </w:t>
      </w:r>
      <w:r w:rsidR="00720BD2">
        <w:t xml:space="preserve">Casino de Pucón </w:t>
      </w:r>
      <w:r w:rsidR="00E15981">
        <w:t>2</w:t>
      </w:r>
      <w:r w:rsidR="00720BD2">
        <w:t>,</w:t>
      </w:r>
      <w:r w:rsidR="00480047">
        <w:t>1</w:t>
      </w:r>
      <w:r w:rsidR="00720BD2">
        <w:t xml:space="preserve"> % ($ </w:t>
      </w:r>
      <w:r w:rsidR="00480047">
        <w:t>837</w:t>
      </w:r>
      <w:r w:rsidR="00720BD2">
        <w:t xml:space="preserve"> millones), </w:t>
      </w:r>
      <w:r w:rsidR="00E470DA">
        <w:t xml:space="preserve">Casino de Juegos del Pacífico </w:t>
      </w:r>
      <w:r w:rsidR="00480047">
        <w:t>1</w:t>
      </w:r>
      <w:r w:rsidR="00E470DA">
        <w:t>,</w:t>
      </w:r>
      <w:r w:rsidR="00480047">
        <w:t>9</w:t>
      </w:r>
      <w:r w:rsidR="00E470DA">
        <w:t xml:space="preserve">% ($ </w:t>
      </w:r>
      <w:r w:rsidR="00480047">
        <w:t>730</w:t>
      </w:r>
      <w:r w:rsidR="00E470DA">
        <w:t xml:space="preserve"> millones), </w:t>
      </w:r>
      <w:r w:rsidR="00480047">
        <w:t xml:space="preserve">Dreams Coyhaique 1,4 % ($ 548 millones), Casino </w:t>
      </w:r>
      <w:proofErr w:type="spellStart"/>
      <w:r w:rsidR="00480047">
        <w:t>Luckia</w:t>
      </w:r>
      <w:proofErr w:type="spellEnd"/>
      <w:r w:rsidR="00480047">
        <w:t xml:space="preserve"> Arica 1,3% ($ 509 millones), </w:t>
      </w:r>
      <w:r w:rsidR="00E15981">
        <w:t>Casino de Colchagua 1,</w:t>
      </w:r>
      <w:r w:rsidR="00AC671D">
        <w:t>2</w:t>
      </w:r>
      <w:r w:rsidR="00E15981">
        <w:t xml:space="preserve"> % ($ </w:t>
      </w:r>
      <w:r w:rsidR="00480047">
        <w:t>483</w:t>
      </w:r>
      <w:r w:rsidR="00E15981">
        <w:t xml:space="preserve"> millones), </w:t>
      </w:r>
      <w:r w:rsidR="00480047">
        <w:t xml:space="preserve">Casino Gran Los Ángeles 1,2 % ($ 455 millones), Ovalle Casino Resort S.A. 1,1% ($ 418 millones), Casino de Arica 1,0 % ($ 378 millones), Enjoy Chiloé 0,8 % ($ 331 millones), </w:t>
      </w:r>
      <w:r w:rsidR="00E470DA">
        <w:t>Casino de Natales 0,</w:t>
      </w:r>
      <w:r w:rsidR="004360E3">
        <w:t>5</w:t>
      </w:r>
      <w:r w:rsidR="00E470DA">
        <w:t xml:space="preserve"> % ($ </w:t>
      </w:r>
      <w:r w:rsidR="00480047">
        <w:t>177</w:t>
      </w:r>
      <w:r w:rsidR="00E470DA">
        <w:t xml:space="preserve"> millones)</w:t>
      </w:r>
      <w:r w:rsidR="004360E3">
        <w:t>.</w:t>
      </w:r>
    </w:p>
    <w:p w14:paraId="50354E10" w14:textId="73ADF18F" w:rsidR="00A73100" w:rsidRDefault="00A73100" w:rsidP="00083908">
      <w:pPr>
        <w:tabs>
          <w:tab w:val="left" w:pos="0"/>
        </w:tabs>
        <w:spacing w:after="0" w:line="240" w:lineRule="auto"/>
      </w:pPr>
    </w:p>
    <w:p w14:paraId="05C279EC" w14:textId="77777777" w:rsidR="00083908" w:rsidRDefault="00083908" w:rsidP="00083908">
      <w:pPr>
        <w:tabs>
          <w:tab w:val="left" w:pos="0"/>
        </w:tabs>
        <w:spacing w:after="0" w:line="240" w:lineRule="auto"/>
      </w:pPr>
    </w:p>
    <w:p w14:paraId="10CBF907" w14:textId="77777777" w:rsidR="0017349B" w:rsidRPr="00FB3D8B" w:rsidRDefault="00FB3D8B" w:rsidP="00FB3D8B">
      <w:pPr>
        <w:shd w:val="clear" w:color="auto" w:fill="222A35" w:themeFill="text2" w:themeFillShade="80"/>
        <w:tabs>
          <w:tab w:val="left" w:pos="0"/>
        </w:tabs>
        <w:spacing w:after="0" w:line="240" w:lineRule="auto"/>
        <w:rPr>
          <w:b/>
        </w:rPr>
      </w:pPr>
      <w:r>
        <w:rPr>
          <w:b/>
        </w:rPr>
        <w:t>Casinos autorizados por la L</w:t>
      </w:r>
      <w:r w:rsidR="0017349B" w:rsidRPr="00FB3D8B">
        <w:rPr>
          <w:b/>
        </w:rPr>
        <w:t>ey N° 19.995</w:t>
      </w:r>
    </w:p>
    <w:p w14:paraId="7C1D2E0C" w14:textId="77777777" w:rsidR="0017349B" w:rsidRDefault="0017349B" w:rsidP="00083908">
      <w:pPr>
        <w:tabs>
          <w:tab w:val="left" w:pos="0"/>
        </w:tabs>
        <w:spacing w:after="0" w:line="240" w:lineRule="auto"/>
      </w:pPr>
    </w:p>
    <w:p w14:paraId="067C7E85" w14:textId="0945EBBB" w:rsidR="00AA4471" w:rsidRDefault="0017349B" w:rsidP="00083908">
      <w:pPr>
        <w:tabs>
          <w:tab w:val="left" w:pos="0"/>
        </w:tabs>
        <w:spacing w:after="0" w:line="240" w:lineRule="auto"/>
      </w:pPr>
      <w:r>
        <w:t>De</w:t>
      </w:r>
      <w:r w:rsidR="00070FBD">
        <w:t xml:space="preserve"> los ingresos brutos que registró la industria en general, </w:t>
      </w:r>
      <w:r w:rsidR="00AA4471">
        <w:t xml:space="preserve">los casinos autorizados por la Ley N° 19.995 alcanzaron </w:t>
      </w:r>
      <w:r w:rsidR="00AA4471" w:rsidRPr="00FD382C">
        <w:t>ingresos bru</w:t>
      </w:r>
      <w:r w:rsidR="00AA4471">
        <w:t>tos del juego (</w:t>
      </w:r>
      <w:proofErr w:type="spellStart"/>
      <w:r w:rsidR="00AA4471">
        <w:t>win</w:t>
      </w:r>
      <w:proofErr w:type="spellEnd"/>
      <w:r w:rsidR="00AA4471">
        <w:t xml:space="preserve">) por $ </w:t>
      </w:r>
      <w:r w:rsidR="00513F0E">
        <w:t>2</w:t>
      </w:r>
      <w:r w:rsidR="004360E3">
        <w:t>7</w:t>
      </w:r>
      <w:r w:rsidR="00AA4471">
        <w:t>.</w:t>
      </w:r>
      <w:r w:rsidR="00480047">
        <w:t>931</w:t>
      </w:r>
      <w:r w:rsidR="00AA4471" w:rsidRPr="00FD382C">
        <w:t xml:space="preserve"> millones,</w:t>
      </w:r>
      <w:r w:rsidR="00070FBD">
        <w:t xml:space="preserve"> lo que representa un </w:t>
      </w:r>
      <w:r w:rsidR="00480047">
        <w:t>71</w:t>
      </w:r>
      <w:r w:rsidR="00DE1747">
        <w:t>,</w:t>
      </w:r>
      <w:r w:rsidR="004360E3">
        <w:t>3</w:t>
      </w:r>
      <w:r w:rsidR="00070FBD">
        <w:t xml:space="preserve"> % del total. Esto i</w:t>
      </w:r>
      <w:r w:rsidR="00AA4471" w:rsidRPr="00FD382C">
        <w:t>mplica</w:t>
      </w:r>
      <w:r w:rsidR="00AA4471">
        <w:t xml:space="preserve"> una variación real</w:t>
      </w:r>
      <w:r w:rsidR="00AA4471" w:rsidRPr="00C8471D">
        <w:rPr>
          <w:rStyle w:val="Refdenotaalpie"/>
          <w:sz w:val="28"/>
          <w:szCs w:val="28"/>
        </w:rPr>
        <w:footnoteReference w:id="5"/>
      </w:r>
      <w:r w:rsidR="00AA4471" w:rsidRPr="00C8471D">
        <w:rPr>
          <w:sz w:val="28"/>
          <w:szCs w:val="28"/>
        </w:rPr>
        <w:t xml:space="preserve"> </w:t>
      </w:r>
      <w:r w:rsidR="00AA4471">
        <w:t xml:space="preserve">de </w:t>
      </w:r>
      <w:r w:rsidR="004360E3">
        <w:t>-</w:t>
      </w:r>
      <w:r w:rsidR="00480047">
        <w:t>1</w:t>
      </w:r>
      <w:r w:rsidR="004360E3">
        <w:t>,</w:t>
      </w:r>
      <w:r w:rsidR="00480047">
        <w:t>2</w:t>
      </w:r>
      <w:r w:rsidR="00AA4471">
        <w:t>%</w:t>
      </w:r>
      <w:r w:rsidR="00AA4471" w:rsidRPr="00C8471D">
        <w:rPr>
          <w:rStyle w:val="Refdenotaalpie"/>
          <w:sz w:val="28"/>
          <w:szCs w:val="28"/>
        </w:rPr>
        <w:footnoteReference w:id="6"/>
      </w:r>
      <w:r w:rsidR="00AA4471">
        <w:t xml:space="preserve">, en comparación con </w:t>
      </w:r>
      <w:r w:rsidR="00480047">
        <w:t>abril</w:t>
      </w:r>
      <w:r w:rsidR="00AA4471">
        <w:t xml:space="preserve"> de 201</w:t>
      </w:r>
      <w:r w:rsidR="009A5B96">
        <w:t>8</w:t>
      </w:r>
      <w:r w:rsidR="00AA4471">
        <w:t xml:space="preserve">. Como resultado, la industria regulada presenta un </w:t>
      </w:r>
      <w:r w:rsidR="00AA4471" w:rsidRPr="00FD382C">
        <w:t xml:space="preserve">crecimiento real </w:t>
      </w:r>
      <w:r w:rsidR="00AA4471">
        <w:t>acumulado</w:t>
      </w:r>
      <w:r w:rsidR="00AA4471" w:rsidRPr="00C8471D">
        <w:rPr>
          <w:rStyle w:val="Refdenotaalpie"/>
          <w:sz w:val="28"/>
          <w:szCs w:val="28"/>
        </w:rPr>
        <w:footnoteReference w:id="7"/>
      </w:r>
      <w:r w:rsidR="00AA4471">
        <w:t xml:space="preserve">de </w:t>
      </w:r>
      <w:r w:rsidR="004360E3">
        <w:t>3</w:t>
      </w:r>
      <w:r w:rsidR="00AA4471">
        <w:t>,</w:t>
      </w:r>
      <w:r w:rsidR="00480047">
        <w:t>5</w:t>
      </w:r>
      <w:r w:rsidR="00AA4471" w:rsidRPr="00FD382C">
        <w:t xml:space="preserve">%, en </w:t>
      </w:r>
      <w:r w:rsidR="003E14B0" w:rsidRPr="00FD382C">
        <w:t>los últimos</w:t>
      </w:r>
      <w:r w:rsidR="00AA4471" w:rsidRPr="00FD382C">
        <w:t xml:space="preserve"> doce meses. </w:t>
      </w:r>
    </w:p>
    <w:p w14:paraId="32DFEFAB" w14:textId="77777777" w:rsidR="00ED60A3" w:rsidRDefault="00ED60A3" w:rsidP="00083908">
      <w:pPr>
        <w:tabs>
          <w:tab w:val="left" w:pos="0"/>
        </w:tabs>
        <w:spacing w:after="0" w:line="240" w:lineRule="auto"/>
      </w:pPr>
    </w:p>
    <w:p w14:paraId="710E670A" w14:textId="1ACA5166" w:rsidR="00265A30" w:rsidRDefault="00265A30" w:rsidP="00083908">
      <w:pPr>
        <w:tabs>
          <w:tab w:val="left" w:pos="0"/>
        </w:tabs>
        <w:spacing w:after="0" w:line="240" w:lineRule="auto"/>
      </w:pPr>
      <w:r>
        <w:t xml:space="preserve">En los mismos términos, las </w:t>
      </w:r>
      <w:r w:rsidR="009070A6">
        <w:t>4</w:t>
      </w:r>
      <w:r w:rsidR="00480047">
        <w:t>42</w:t>
      </w:r>
      <w:r>
        <w:t>.</w:t>
      </w:r>
      <w:r w:rsidR="00480047">
        <w:t>460</w:t>
      </w:r>
      <w:r>
        <w:t xml:space="preserve"> visitas registradas equivalen a una variación de </w:t>
      </w:r>
      <w:r w:rsidR="00480047">
        <w:t>0</w:t>
      </w:r>
      <w:r w:rsidR="00A51CDD">
        <w:t>,</w:t>
      </w:r>
      <w:r w:rsidR="00480047">
        <w:t>1</w:t>
      </w:r>
      <w:r w:rsidR="003C4894">
        <w:t xml:space="preserve">% </w:t>
      </w:r>
      <w:r>
        <w:t xml:space="preserve">en comparación con </w:t>
      </w:r>
      <w:r w:rsidR="00480047">
        <w:t>abril</w:t>
      </w:r>
      <w:r>
        <w:t xml:space="preserve"> de 201</w:t>
      </w:r>
      <w:r w:rsidR="009A5B96">
        <w:t>8</w:t>
      </w:r>
      <w:r w:rsidR="000D6BF6">
        <w:t xml:space="preserve"> y a un </w:t>
      </w:r>
      <w:r>
        <w:t xml:space="preserve">crecimiento </w:t>
      </w:r>
      <w:r w:rsidR="003E7430">
        <w:t xml:space="preserve">acumulado </w:t>
      </w:r>
      <w:r>
        <w:t>de</w:t>
      </w:r>
      <w:r w:rsidR="00E6618E">
        <w:t>l</w:t>
      </w:r>
      <w:r w:rsidR="00480047">
        <w:t xml:space="preserve"> 1</w:t>
      </w:r>
      <w:r w:rsidR="00C905F9">
        <w:t>,</w:t>
      </w:r>
      <w:r w:rsidR="00480047">
        <w:t>0</w:t>
      </w:r>
      <w:r>
        <w:t>% en los últimos 12 meses.</w:t>
      </w:r>
    </w:p>
    <w:p w14:paraId="5579C75A" w14:textId="7BA33120" w:rsidR="00265A30" w:rsidRDefault="00265A30" w:rsidP="00083908">
      <w:pPr>
        <w:tabs>
          <w:tab w:val="left" w:pos="0"/>
        </w:tabs>
        <w:spacing w:after="0" w:line="240" w:lineRule="auto"/>
      </w:pPr>
      <w:r>
        <w:t xml:space="preserve">Respecto del gasto de los visitantes, durante el mes de </w:t>
      </w:r>
      <w:r w:rsidR="00480047">
        <w:t>abril</w:t>
      </w:r>
      <w:r w:rsidR="003F05FA">
        <w:t xml:space="preserve"> se</w:t>
      </w:r>
      <w:r>
        <w:t xml:space="preserve"> registró un gasto promedio </w:t>
      </w:r>
      <w:r w:rsidR="00A51CDD">
        <w:t>de $</w:t>
      </w:r>
      <w:r>
        <w:t xml:space="preserve"> </w:t>
      </w:r>
      <w:r w:rsidR="00480047">
        <w:t>63</w:t>
      </w:r>
      <w:r w:rsidR="00BD5041">
        <w:t>.</w:t>
      </w:r>
      <w:r w:rsidR="00480047">
        <w:t>127</w:t>
      </w:r>
      <w:r>
        <w:t xml:space="preserve"> por visita, lo que </w:t>
      </w:r>
      <w:r w:rsidR="000D6BF6">
        <w:t xml:space="preserve">implica </w:t>
      </w:r>
      <w:r>
        <w:t xml:space="preserve">una variación </w:t>
      </w:r>
      <w:r w:rsidR="004E6E42">
        <w:t xml:space="preserve">real </w:t>
      </w:r>
      <w:r>
        <w:t xml:space="preserve">de </w:t>
      </w:r>
      <w:r w:rsidR="004360E3">
        <w:t>-</w:t>
      </w:r>
      <w:r w:rsidR="00480047">
        <w:t>1</w:t>
      </w:r>
      <w:r w:rsidR="00E43884">
        <w:t>,</w:t>
      </w:r>
      <w:r w:rsidR="00480047">
        <w:t>4</w:t>
      </w:r>
      <w:r>
        <w:t xml:space="preserve">% respecto de </w:t>
      </w:r>
      <w:r w:rsidR="00480047">
        <w:t>abril</w:t>
      </w:r>
      <w:r w:rsidR="009A5B96">
        <w:t xml:space="preserve"> de 2018</w:t>
      </w:r>
      <w:r>
        <w:t xml:space="preserve">, alcanzando un crecimiento acumulado real del gasto de </w:t>
      </w:r>
      <w:r w:rsidR="004360E3">
        <w:t>2</w:t>
      </w:r>
      <w:r w:rsidR="00895DCC">
        <w:t>,</w:t>
      </w:r>
      <w:r w:rsidR="00480047">
        <w:t>5</w:t>
      </w:r>
      <w:r>
        <w:t>% en los últimos 12 meses.</w:t>
      </w:r>
    </w:p>
    <w:p w14:paraId="40A7363C" w14:textId="77777777" w:rsidR="00ED60A3" w:rsidRDefault="00ED60A3" w:rsidP="00083908">
      <w:pPr>
        <w:tabs>
          <w:tab w:val="left" w:pos="0"/>
        </w:tabs>
        <w:spacing w:after="0" w:line="240" w:lineRule="auto"/>
      </w:pPr>
    </w:p>
    <w:p w14:paraId="5EE682DF" w14:textId="5816A09D" w:rsidR="00070FBD" w:rsidRDefault="00070FBD" w:rsidP="00083908">
      <w:pPr>
        <w:tabs>
          <w:tab w:val="left" w:pos="0"/>
        </w:tabs>
        <w:spacing w:after="0" w:line="240" w:lineRule="auto"/>
      </w:pPr>
      <w:r>
        <w:t>El monto jugado</w:t>
      </w:r>
      <w:r>
        <w:rPr>
          <w:rStyle w:val="Refdenotaalpie"/>
        </w:rPr>
        <w:footnoteReference w:id="8"/>
      </w:r>
      <w:r>
        <w:t xml:space="preserve"> en el mes de </w:t>
      </w:r>
      <w:r w:rsidR="006B0280">
        <w:t>abril</w:t>
      </w:r>
      <w:r>
        <w:t xml:space="preserve">, en las </w:t>
      </w:r>
      <w:r w:rsidR="004C761E">
        <w:t>1</w:t>
      </w:r>
      <w:r w:rsidR="00A22215">
        <w:t>0</w:t>
      </w:r>
      <w:r>
        <w:t>.</w:t>
      </w:r>
      <w:r w:rsidR="00480047">
        <w:t>351</w:t>
      </w:r>
      <w:r>
        <w:t xml:space="preserve"> máquinas de azar</w:t>
      </w:r>
      <w:r w:rsidR="00F849F9">
        <w:rPr>
          <w:rStyle w:val="Refdenotaalpie"/>
        </w:rPr>
        <w:footnoteReference w:id="9"/>
      </w:r>
      <w:r>
        <w:t xml:space="preserve"> que estuvieron en funcionamiento en los 1</w:t>
      </w:r>
      <w:r w:rsidR="004C761E">
        <w:t>8</w:t>
      </w:r>
      <w:r>
        <w:t xml:space="preserve"> casinos regulados ascendió a $ </w:t>
      </w:r>
      <w:r w:rsidR="009151B9">
        <w:t>3</w:t>
      </w:r>
      <w:r w:rsidR="00480047">
        <w:t>85</w:t>
      </w:r>
      <w:r w:rsidR="00BD5041">
        <w:t>.</w:t>
      </w:r>
      <w:r w:rsidR="00480047">
        <w:t>811</w:t>
      </w:r>
      <w:r>
        <w:t xml:space="preserve"> millones. Los premios pagados a los jugadores alcanzaron los $ </w:t>
      </w:r>
      <w:r w:rsidR="00A51CDD">
        <w:t>3</w:t>
      </w:r>
      <w:r w:rsidR="004360E3">
        <w:t>6</w:t>
      </w:r>
      <w:r w:rsidR="00480047">
        <w:t>2.708</w:t>
      </w:r>
      <w:r>
        <w:t xml:space="preserve"> millones, equivalentes al 9</w:t>
      </w:r>
      <w:r w:rsidR="004360E3">
        <w:t>4</w:t>
      </w:r>
      <w:r>
        <w:t>,</w:t>
      </w:r>
      <w:r w:rsidR="004360E3">
        <w:t>0</w:t>
      </w:r>
      <w:r>
        <w:t>% del total apostado</w:t>
      </w:r>
      <w:r w:rsidR="000D6BF6">
        <w:t xml:space="preserve"> y c</w:t>
      </w:r>
      <w:r>
        <w:t>omo</w:t>
      </w:r>
      <w:r w:rsidR="005B279E">
        <w:t xml:space="preserve"> resultado, el ingreso bruto o w</w:t>
      </w:r>
      <w:r>
        <w:t>in correspondiente al juego en máquinas de azar fue de $</w:t>
      </w:r>
      <w:r w:rsidR="00A14A88">
        <w:t>2</w:t>
      </w:r>
      <w:r w:rsidR="004360E3">
        <w:t>3</w:t>
      </w:r>
      <w:r>
        <w:t>.</w:t>
      </w:r>
      <w:r w:rsidR="00480047">
        <w:t>103</w:t>
      </w:r>
      <w:r>
        <w:t xml:space="preserve"> millones</w:t>
      </w:r>
      <w:r w:rsidR="000D6BF6">
        <w:t>,</w:t>
      </w:r>
      <w:r>
        <w:t xml:space="preserve"> que equivale al </w:t>
      </w:r>
      <w:r w:rsidR="00DE1747">
        <w:t>8</w:t>
      </w:r>
      <w:r w:rsidR="00480047">
        <w:t>2</w:t>
      </w:r>
      <w:r>
        <w:t>,</w:t>
      </w:r>
      <w:r w:rsidR="00480047">
        <w:t>7</w:t>
      </w:r>
      <w:r>
        <w:t xml:space="preserve"> %</w:t>
      </w:r>
      <w:r w:rsidR="00611B01">
        <w:t xml:space="preserve"> </w:t>
      </w:r>
      <w:r>
        <w:t>del ingreso bruto total.</w:t>
      </w:r>
    </w:p>
    <w:p w14:paraId="4C379986" w14:textId="77777777" w:rsidR="00070FBD" w:rsidRDefault="00070FBD" w:rsidP="00083908">
      <w:pPr>
        <w:tabs>
          <w:tab w:val="left" w:pos="0"/>
        </w:tabs>
        <w:spacing w:after="0" w:line="240" w:lineRule="auto"/>
        <w:rPr>
          <w:b/>
        </w:rPr>
      </w:pPr>
    </w:p>
    <w:p w14:paraId="0C0994D5" w14:textId="77777777" w:rsidR="00265A30" w:rsidRDefault="00265A30" w:rsidP="00FB3D8B">
      <w:pPr>
        <w:shd w:val="clear" w:color="auto" w:fill="222A35" w:themeFill="text2" w:themeFillShade="80"/>
        <w:tabs>
          <w:tab w:val="left" w:pos="0"/>
        </w:tabs>
        <w:spacing w:after="0" w:line="240" w:lineRule="auto"/>
        <w:rPr>
          <w:b/>
        </w:rPr>
      </w:pPr>
      <w:r w:rsidRPr="00265A30">
        <w:rPr>
          <w:b/>
        </w:rPr>
        <w:t xml:space="preserve">Casinos municipales </w:t>
      </w:r>
    </w:p>
    <w:p w14:paraId="669F591D" w14:textId="77777777" w:rsidR="00E57CA1" w:rsidRPr="00265A30" w:rsidRDefault="00E57CA1" w:rsidP="00083908">
      <w:pPr>
        <w:tabs>
          <w:tab w:val="left" w:pos="0"/>
        </w:tabs>
        <w:spacing w:after="0" w:line="240" w:lineRule="auto"/>
        <w:rPr>
          <w:b/>
        </w:rPr>
      </w:pPr>
    </w:p>
    <w:p w14:paraId="0A2A8E0C" w14:textId="1457E7FF" w:rsidR="00265A30" w:rsidRDefault="00070FBD" w:rsidP="00083908">
      <w:pPr>
        <w:spacing w:after="0" w:line="240" w:lineRule="auto"/>
      </w:pPr>
      <w:r>
        <w:t xml:space="preserve">Por su parte, </w:t>
      </w:r>
      <w:r w:rsidR="00265A30" w:rsidRPr="00265A30">
        <w:t>los casinos municipales obtuvieron un total de $ 1</w:t>
      </w:r>
      <w:r w:rsidR="00480047">
        <w:t>1</w:t>
      </w:r>
      <w:r w:rsidR="00265A30" w:rsidRPr="00265A30">
        <w:t>.</w:t>
      </w:r>
      <w:r w:rsidR="00480047">
        <w:t>227</w:t>
      </w:r>
      <w:r w:rsidR="00265A30" w:rsidRPr="00265A30">
        <w:t xml:space="preserve"> millones de ingresos brutos del juego o win, </w:t>
      </w:r>
      <w:r>
        <w:t xml:space="preserve">lo que representa un total de </w:t>
      </w:r>
      <w:r w:rsidR="00480047">
        <w:t>28</w:t>
      </w:r>
      <w:r>
        <w:t>,</w:t>
      </w:r>
      <w:r w:rsidR="004360E3">
        <w:t>7</w:t>
      </w:r>
      <w:r>
        <w:t xml:space="preserve"> % del total de la industria. Esta cifra implica una </w:t>
      </w:r>
      <w:r w:rsidR="00265A30" w:rsidRPr="00265A30">
        <w:t>variación real mensual</w:t>
      </w:r>
      <w:r w:rsidR="00265A30" w:rsidRPr="00265A30">
        <w:rPr>
          <w:sz w:val="28"/>
          <w:szCs w:val="28"/>
        </w:rPr>
        <w:t xml:space="preserve"> </w:t>
      </w:r>
      <w:r w:rsidR="00265A30" w:rsidRPr="00265A30">
        <w:t xml:space="preserve">de </w:t>
      </w:r>
      <w:r w:rsidR="00E43884">
        <w:t>-</w:t>
      </w:r>
      <w:r w:rsidR="003F05FA">
        <w:t>2</w:t>
      </w:r>
      <w:r w:rsidR="00265A30" w:rsidRPr="00265A30">
        <w:rPr>
          <w:bCs/>
        </w:rPr>
        <w:t>,</w:t>
      </w:r>
      <w:r w:rsidR="006B0280">
        <w:rPr>
          <w:bCs/>
        </w:rPr>
        <w:t>4</w:t>
      </w:r>
      <w:r w:rsidR="00265A30" w:rsidRPr="00265A30">
        <w:rPr>
          <w:bCs/>
        </w:rPr>
        <w:t>%</w:t>
      </w:r>
      <w:r w:rsidR="00265A30" w:rsidRPr="00265A30">
        <w:t xml:space="preserve"> en comparación con </w:t>
      </w:r>
      <w:r w:rsidR="006B0280">
        <w:t>abril</w:t>
      </w:r>
      <w:r w:rsidR="009A5B96">
        <w:t xml:space="preserve"> de 2018</w:t>
      </w:r>
      <w:r w:rsidR="00265A30" w:rsidRPr="00265A30">
        <w:t xml:space="preserve"> y un crecimiento real acumulado de </w:t>
      </w:r>
      <w:r w:rsidR="00E43884">
        <w:t>-</w:t>
      </w:r>
      <w:r w:rsidR="00C905F9">
        <w:t>2</w:t>
      </w:r>
      <w:r w:rsidR="00265A30" w:rsidRPr="00265A30">
        <w:rPr>
          <w:bCs/>
        </w:rPr>
        <w:t>,</w:t>
      </w:r>
      <w:r w:rsidR="006B0280">
        <w:rPr>
          <w:bCs/>
        </w:rPr>
        <w:t>4</w:t>
      </w:r>
      <w:r w:rsidR="00265A30" w:rsidRPr="00265A30">
        <w:rPr>
          <w:bCs/>
        </w:rPr>
        <w:t>%</w:t>
      </w:r>
      <w:r w:rsidR="00265A30" w:rsidRPr="00265A30">
        <w:t xml:space="preserve"> en </w:t>
      </w:r>
      <w:r w:rsidR="00E810F9">
        <w:t>los últimos 12 meses.</w:t>
      </w:r>
    </w:p>
    <w:p w14:paraId="1D98140A" w14:textId="77777777" w:rsidR="00E57CA1" w:rsidRPr="00265A30" w:rsidRDefault="00E57CA1" w:rsidP="00083908">
      <w:pPr>
        <w:spacing w:after="0" w:line="240" w:lineRule="auto"/>
      </w:pPr>
    </w:p>
    <w:p w14:paraId="6E458784" w14:textId="4C976C4D" w:rsidR="0017349B" w:rsidRDefault="00265A30" w:rsidP="00083908">
      <w:pPr>
        <w:tabs>
          <w:tab w:val="left" w:pos="0"/>
        </w:tabs>
        <w:spacing w:after="0" w:line="240" w:lineRule="auto"/>
      </w:pPr>
      <w:r>
        <w:t>Respecto de las visitas, los casinos de con</w:t>
      </w:r>
      <w:r w:rsidR="002C3DCB">
        <w:t>c</w:t>
      </w:r>
      <w:r>
        <w:t xml:space="preserve">esión municipal (exceptuando a Puerto Varas que no cuenta con la información) registraron un total de </w:t>
      </w:r>
      <w:r w:rsidR="00480047">
        <w:t>200</w:t>
      </w:r>
      <w:r w:rsidR="008062BF">
        <w:t>.</w:t>
      </w:r>
      <w:r w:rsidR="00480047">
        <w:t>614</w:t>
      </w:r>
      <w:r w:rsidR="008062BF">
        <w:t xml:space="preserve"> visitas</w:t>
      </w:r>
      <w:r>
        <w:t>.</w:t>
      </w:r>
      <w:r w:rsidR="001D7E9E">
        <w:t xml:space="preserve"> </w:t>
      </w:r>
      <w:r w:rsidR="00271B88">
        <w:t>D</w:t>
      </w:r>
      <w:r w:rsidR="001D7E9E">
        <w:t xml:space="preserve">icha información no </w:t>
      </w:r>
      <w:r w:rsidR="000D6BF6">
        <w:t xml:space="preserve">es posible </w:t>
      </w:r>
      <w:r w:rsidR="001D7E9E">
        <w:t xml:space="preserve">comparar, indexar ni sumar con </w:t>
      </w:r>
      <w:r w:rsidR="00271B88">
        <w:t>la registrada</w:t>
      </w:r>
      <w:r w:rsidR="000D6BF6">
        <w:t xml:space="preserve"> por</w:t>
      </w:r>
      <w:r w:rsidR="001D7E9E">
        <w:t xml:space="preserve"> la industria autorizada por la Ley N° 19.995, debido a que no son medidas estandarizada</w:t>
      </w:r>
      <w:r w:rsidR="00271B88">
        <w:t>s</w:t>
      </w:r>
      <w:r w:rsidR="001D7E9E">
        <w:t xml:space="preserve"> (ver notas del Boletín Estadístico). </w:t>
      </w:r>
      <w:r w:rsidR="001D7E9E" w:rsidRPr="001D7E9E">
        <w:t xml:space="preserve">Por lo mismo, </w:t>
      </w:r>
      <w:r w:rsidR="001D7E9E">
        <w:t xml:space="preserve">para estos recintos no es </w:t>
      </w:r>
      <w:r w:rsidR="001D7E9E" w:rsidRPr="001D7E9E">
        <w:t>posible calcular el gasto promedio por persona.</w:t>
      </w:r>
    </w:p>
    <w:p w14:paraId="7C6CC285" w14:textId="77777777" w:rsidR="00E57CA1" w:rsidRDefault="00E57CA1" w:rsidP="00083908">
      <w:pPr>
        <w:tabs>
          <w:tab w:val="left" w:pos="0"/>
        </w:tabs>
        <w:spacing w:after="0" w:line="240" w:lineRule="auto"/>
        <w:rPr>
          <w:b/>
        </w:rPr>
      </w:pPr>
    </w:p>
    <w:p w14:paraId="736F53FC" w14:textId="77777777" w:rsidR="0004531A" w:rsidRPr="0004531A" w:rsidRDefault="0004531A" w:rsidP="00FB3D8B">
      <w:pPr>
        <w:shd w:val="clear" w:color="auto" w:fill="222A35" w:themeFill="text2" w:themeFillShade="80"/>
        <w:tabs>
          <w:tab w:val="left" w:pos="0"/>
        </w:tabs>
        <w:spacing w:after="0" w:line="240" w:lineRule="auto"/>
        <w:rPr>
          <w:b/>
        </w:rPr>
      </w:pPr>
      <w:r w:rsidRPr="0004531A">
        <w:rPr>
          <w:b/>
        </w:rPr>
        <w:t>Sobre series de datos</w:t>
      </w:r>
    </w:p>
    <w:p w14:paraId="10F5EB80" w14:textId="77777777" w:rsidR="00FB3D8B" w:rsidRDefault="00FB3D8B" w:rsidP="00083908">
      <w:pPr>
        <w:tabs>
          <w:tab w:val="left" w:pos="0"/>
        </w:tabs>
        <w:spacing w:after="0" w:line="240" w:lineRule="auto"/>
      </w:pPr>
    </w:p>
    <w:p w14:paraId="45585834" w14:textId="1A4F68B4" w:rsidR="0004531A" w:rsidRDefault="009C4049" w:rsidP="00083908">
      <w:pPr>
        <w:tabs>
          <w:tab w:val="left" w:pos="0"/>
        </w:tabs>
        <w:spacing w:after="0" w:line="240" w:lineRule="auto"/>
      </w:pPr>
      <w:r>
        <w:t xml:space="preserve">Cabe </w:t>
      </w:r>
      <w:r w:rsidR="002E651C">
        <w:t>recordar que</w:t>
      </w:r>
      <w:r w:rsidR="00271B88">
        <w:t>,</w:t>
      </w:r>
      <w:r w:rsidR="00A729EA">
        <w:t xml:space="preserve"> </w:t>
      </w:r>
      <w:r>
        <w:t xml:space="preserve">desde el mes </w:t>
      </w:r>
      <w:r w:rsidR="005B01F2">
        <w:t xml:space="preserve">de </w:t>
      </w:r>
      <w:r w:rsidR="002E651C">
        <w:t>mayo 2016</w:t>
      </w:r>
      <w:r w:rsidR="005B01F2">
        <w:t xml:space="preserve">, en </w:t>
      </w:r>
      <w:r>
        <w:t xml:space="preserve">los comunicados de </w:t>
      </w:r>
      <w:r w:rsidR="00271B88">
        <w:t xml:space="preserve">prensa </w:t>
      </w:r>
      <w:r w:rsidR="00271B88" w:rsidRPr="0004531A">
        <w:t>referidos</w:t>
      </w:r>
      <w:r w:rsidR="0004531A" w:rsidRPr="0004531A">
        <w:t xml:space="preserve"> a los resultados </w:t>
      </w:r>
      <w:r>
        <w:t>operacionales</w:t>
      </w:r>
      <w:r w:rsidR="0004531A" w:rsidRPr="0004531A">
        <w:t>, los porcentajes de variación de los ingresos brutos del juego y gasto promedio, respecto a per</w:t>
      </w:r>
      <w:r w:rsidR="005B01F2">
        <w:t xml:space="preserve">íodos anteriores, se </w:t>
      </w:r>
      <w:r w:rsidR="00271B88">
        <w:t xml:space="preserve">comunican </w:t>
      </w:r>
      <w:r w:rsidR="00271B88" w:rsidRPr="0004531A">
        <w:t>en</w:t>
      </w:r>
      <w:r w:rsidR="0004531A" w:rsidRPr="0004531A">
        <w:t xml:space="preserve"> términos reales</w:t>
      </w:r>
      <w:r w:rsidR="00AB3F6D">
        <w:t>, e</w:t>
      </w:r>
      <w:r w:rsidR="0004531A" w:rsidRPr="0004531A">
        <w:t xml:space="preserve">sto es, corregidos por </w:t>
      </w:r>
      <w:r w:rsidR="00AB3F6D">
        <w:t xml:space="preserve">el valor de </w:t>
      </w:r>
      <w:r w:rsidR="0004531A" w:rsidRPr="0004531A">
        <w:t>la UF del último día de</w:t>
      </w:r>
      <w:r w:rsidR="00330D14">
        <w:t>l mes.</w:t>
      </w:r>
    </w:p>
    <w:p w14:paraId="693CA066" w14:textId="77777777" w:rsidR="00083908" w:rsidRDefault="00083908" w:rsidP="00083908">
      <w:pPr>
        <w:tabs>
          <w:tab w:val="left" w:pos="0"/>
        </w:tabs>
        <w:spacing w:after="0" w:line="240" w:lineRule="auto"/>
        <w:jc w:val="left"/>
      </w:pPr>
    </w:p>
    <w:p w14:paraId="0381DB9E" w14:textId="63680B60" w:rsidR="00330D14" w:rsidRDefault="00330D14" w:rsidP="00196290">
      <w:pPr>
        <w:tabs>
          <w:tab w:val="left" w:pos="0"/>
        </w:tabs>
        <w:jc w:val="center"/>
        <w:rPr>
          <w:rFonts w:ascii="Calibri" w:hAnsi="Calibri" w:cs="Calibri"/>
          <w:b/>
          <w:sz w:val="21"/>
          <w:szCs w:val="21"/>
        </w:rPr>
      </w:pPr>
    </w:p>
    <w:p w14:paraId="29894801" w14:textId="129C17F2" w:rsidR="0090460C" w:rsidRDefault="0090460C" w:rsidP="00196290">
      <w:pPr>
        <w:tabs>
          <w:tab w:val="left" w:pos="0"/>
        </w:tabs>
        <w:jc w:val="center"/>
        <w:rPr>
          <w:rFonts w:ascii="Calibri" w:hAnsi="Calibri" w:cs="Calibri"/>
          <w:b/>
          <w:sz w:val="21"/>
          <w:szCs w:val="21"/>
        </w:rPr>
      </w:pPr>
    </w:p>
    <w:p w14:paraId="094F60A1" w14:textId="77777777" w:rsidR="0090460C" w:rsidRDefault="0090460C" w:rsidP="00196290">
      <w:pPr>
        <w:tabs>
          <w:tab w:val="left" w:pos="0"/>
        </w:tabs>
        <w:jc w:val="center"/>
        <w:rPr>
          <w:rFonts w:ascii="Calibri" w:hAnsi="Calibri" w:cs="Calibri"/>
          <w:b/>
          <w:sz w:val="21"/>
          <w:szCs w:val="21"/>
        </w:rPr>
      </w:pPr>
    </w:p>
    <w:p w14:paraId="3E626E17" w14:textId="160E4EAD" w:rsidR="00330D14" w:rsidRDefault="00330D14" w:rsidP="00196290">
      <w:pPr>
        <w:tabs>
          <w:tab w:val="left" w:pos="0"/>
        </w:tabs>
        <w:jc w:val="center"/>
        <w:rPr>
          <w:rFonts w:ascii="Calibri" w:hAnsi="Calibri" w:cs="Calibri"/>
          <w:b/>
          <w:sz w:val="21"/>
          <w:szCs w:val="21"/>
        </w:rPr>
      </w:pPr>
    </w:p>
    <w:p w14:paraId="3DED10A0" w14:textId="32256467" w:rsidR="00A51CDD" w:rsidRDefault="00A51CDD" w:rsidP="00196290">
      <w:pPr>
        <w:tabs>
          <w:tab w:val="left" w:pos="0"/>
        </w:tabs>
        <w:jc w:val="center"/>
        <w:rPr>
          <w:rFonts w:ascii="Calibri" w:hAnsi="Calibri" w:cs="Calibri"/>
          <w:b/>
          <w:sz w:val="21"/>
          <w:szCs w:val="21"/>
        </w:rPr>
      </w:pPr>
    </w:p>
    <w:p w14:paraId="5F89A1FA" w14:textId="2F2FF85D" w:rsidR="00A82760" w:rsidRDefault="00A82760" w:rsidP="00196290">
      <w:pPr>
        <w:tabs>
          <w:tab w:val="left" w:pos="0"/>
        </w:tabs>
        <w:jc w:val="center"/>
        <w:rPr>
          <w:rFonts w:ascii="Calibri" w:hAnsi="Calibri" w:cs="Calibri"/>
          <w:b/>
          <w:sz w:val="21"/>
          <w:szCs w:val="21"/>
        </w:rPr>
      </w:pPr>
    </w:p>
    <w:p w14:paraId="5E57D3D6" w14:textId="229D045C" w:rsidR="00DB2A3C" w:rsidRDefault="00DB2A3C" w:rsidP="00196290">
      <w:pPr>
        <w:tabs>
          <w:tab w:val="left" w:pos="0"/>
        </w:tabs>
        <w:jc w:val="center"/>
        <w:rPr>
          <w:rFonts w:ascii="Calibri" w:hAnsi="Calibri" w:cs="Calibri"/>
          <w:b/>
          <w:sz w:val="21"/>
          <w:szCs w:val="21"/>
        </w:rPr>
      </w:pPr>
    </w:p>
    <w:p w14:paraId="7CBCF0E5" w14:textId="77727939" w:rsidR="00480047" w:rsidRDefault="00480047" w:rsidP="00196290">
      <w:pPr>
        <w:tabs>
          <w:tab w:val="left" w:pos="0"/>
        </w:tabs>
        <w:jc w:val="center"/>
        <w:rPr>
          <w:rFonts w:ascii="Calibri" w:hAnsi="Calibri" w:cs="Calibri"/>
          <w:b/>
          <w:sz w:val="21"/>
          <w:szCs w:val="21"/>
        </w:rPr>
      </w:pPr>
    </w:p>
    <w:p w14:paraId="7DA17F9B" w14:textId="77777777" w:rsidR="00480047" w:rsidRDefault="00480047" w:rsidP="00196290">
      <w:pPr>
        <w:tabs>
          <w:tab w:val="left" w:pos="0"/>
        </w:tabs>
        <w:jc w:val="center"/>
        <w:rPr>
          <w:rFonts w:ascii="Calibri" w:hAnsi="Calibri" w:cs="Calibri"/>
          <w:b/>
          <w:sz w:val="21"/>
          <w:szCs w:val="21"/>
        </w:rPr>
      </w:pPr>
    </w:p>
    <w:p w14:paraId="528ABD30" w14:textId="548C3A14" w:rsidR="00196290" w:rsidRDefault="009858E3" w:rsidP="00196290">
      <w:pPr>
        <w:tabs>
          <w:tab w:val="left" w:pos="0"/>
        </w:tabs>
        <w:jc w:val="center"/>
        <w:rPr>
          <w:rFonts w:ascii="Calibri" w:hAnsi="Calibri" w:cs="Calibri"/>
          <w:b/>
          <w:sz w:val="21"/>
          <w:szCs w:val="21"/>
        </w:rPr>
      </w:pPr>
      <w:r>
        <w:rPr>
          <w:rFonts w:ascii="Calibri" w:hAnsi="Calibri" w:cs="Calibri"/>
          <w:b/>
          <w:sz w:val="21"/>
          <w:szCs w:val="21"/>
        </w:rPr>
        <w:t>A</w:t>
      </w:r>
      <w:r w:rsidRPr="00685974">
        <w:rPr>
          <w:rFonts w:ascii="Calibri" w:hAnsi="Calibri" w:cs="Calibri"/>
          <w:b/>
          <w:sz w:val="21"/>
          <w:szCs w:val="21"/>
        </w:rPr>
        <w:t>NEXO</w:t>
      </w:r>
      <w:r>
        <w:rPr>
          <w:rFonts w:ascii="Calibri" w:hAnsi="Calibri" w:cs="Calibri"/>
          <w:b/>
          <w:sz w:val="21"/>
          <w:szCs w:val="21"/>
        </w:rPr>
        <w:t>:</w:t>
      </w:r>
      <w:r w:rsidR="004830B6">
        <w:rPr>
          <w:rFonts w:ascii="Calibri" w:hAnsi="Calibri" w:cs="Calibri"/>
          <w:b/>
          <w:sz w:val="21"/>
          <w:szCs w:val="21"/>
        </w:rPr>
        <w:t xml:space="preserve"> RESULTADOS OPERACIONALES </w:t>
      </w:r>
      <w:r w:rsidR="00480047">
        <w:rPr>
          <w:rFonts w:ascii="Calibri" w:hAnsi="Calibri" w:cs="Calibri"/>
          <w:b/>
          <w:sz w:val="21"/>
          <w:szCs w:val="21"/>
        </w:rPr>
        <w:t>ABRIL</w:t>
      </w:r>
      <w:r w:rsidR="00FB3D8B">
        <w:rPr>
          <w:rFonts w:ascii="Calibri" w:hAnsi="Calibri" w:cs="Calibri"/>
          <w:b/>
          <w:sz w:val="21"/>
          <w:szCs w:val="21"/>
        </w:rPr>
        <w:t xml:space="preserve"> </w:t>
      </w:r>
      <w:r>
        <w:rPr>
          <w:rFonts w:ascii="Calibri" w:hAnsi="Calibri" w:cs="Calibri"/>
          <w:b/>
          <w:sz w:val="21"/>
          <w:szCs w:val="21"/>
        </w:rPr>
        <w:t>DE 201</w:t>
      </w:r>
      <w:r w:rsidR="00332200">
        <w:rPr>
          <w:rFonts w:ascii="Calibri" w:hAnsi="Calibri" w:cs="Calibri"/>
          <w:b/>
          <w:sz w:val="21"/>
          <w:szCs w:val="21"/>
        </w:rPr>
        <w:t>9</w:t>
      </w:r>
    </w:p>
    <w:p w14:paraId="0D321A20" w14:textId="1BFFF939" w:rsidR="00252772" w:rsidRDefault="00196290" w:rsidP="00242E1D">
      <w:pPr>
        <w:shd w:val="clear" w:color="auto" w:fill="222A35" w:themeFill="text2" w:themeFillShade="80"/>
        <w:tabs>
          <w:tab w:val="left" w:pos="0"/>
        </w:tabs>
        <w:rPr>
          <w:rFonts w:ascii="Calibri" w:hAnsi="Calibri" w:cs="Calibri"/>
          <w:b/>
          <w:sz w:val="21"/>
          <w:szCs w:val="21"/>
        </w:rPr>
      </w:pPr>
      <w:r>
        <w:rPr>
          <w:rFonts w:ascii="Calibri" w:hAnsi="Calibri" w:cs="Calibri"/>
          <w:b/>
          <w:sz w:val="21"/>
          <w:szCs w:val="21"/>
        </w:rPr>
        <w:t>Industria en general (Casinos autorizados por la Ley N° 19.995 y Casinos Municipales</w:t>
      </w:r>
      <w:r w:rsidR="00387E7B">
        <w:rPr>
          <w:rFonts w:ascii="Calibri" w:hAnsi="Calibri" w:cs="Calibri"/>
          <w:b/>
          <w:sz w:val="21"/>
          <w:szCs w:val="21"/>
        </w:rPr>
        <w:t>)</w:t>
      </w:r>
    </w:p>
    <w:p w14:paraId="540ED43E" w14:textId="25874ABF" w:rsidR="003C18CD" w:rsidRDefault="003C18CD" w:rsidP="005F17F7">
      <w:pPr>
        <w:ind w:left="-567"/>
        <w:jc w:val="center"/>
        <w:rPr>
          <w:rFonts w:ascii="Calibri" w:hAnsi="Calibri" w:cs="Calibri"/>
          <w:b/>
          <w:noProof/>
          <w:sz w:val="21"/>
          <w:szCs w:val="21"/>
        </w:rPr>
      </w:pPr>
    </w:p>
    <w:p w14:paraId="3C9F699E" w14:textId="15BD7BBA" w:rsidR="00992425" w:rsidRDefault="00480047" w:rsidP="004360E3">
      <w:pPr>
        <w:ind w:left="-567"/>
        <w:jc w:val="center"/>
        <w:rPr>
          <w:rFonts w:ascii="Calibri" w:hAnsi="Calibri" w:cs="Calibri"/>
          <w:b/>
          <w:noProof/>
          <w:sz w:val="21"/>
          <w:szCs w:val="21"/>
        </w:rPr>
      </w:pPr>
      <w:r>
        <w:rPr>
          <w:rFonts w:ascii="Calibri" w:hAnsi="Calibri" w:cs="Calibri"/>
          <w:b/>
          <w:noProof/>
          <w:sz w:val="21"/>
          <w:szCs w:val="21"/>
          <w:lang w:eastAsia="es-CL"/>
        </w:rPr>
        <w:drawing>
          <wp:inline distT="0" distB="0" distL="0" distR="0" wp14:anchorId="1D790814" wp14:editId="417C351A">
            <wp:extent cx="5408914" cy="371475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1496" cy="3716523"/>
                    </a:xfrm>
                    <a:prstGeom prst="rect">
                      <a:avLst/>
                    </a:prstGeom>
                    <a:noFill/>
                  </pic:spPr>
                </pic:pic>
              </a:graphicData>
            </a:graphic>
          </wp:inline>
        </w:drawing>
      </w:r>
    </w:p>
    <w:p w14:paraId="214059BA" w14:textId="2B45E0A1" w:rsidR="00480047" w:rsidRDefault="00480047" w:rsidP="004360E3">
      <w:pPr>
        <w:ind w:left="-567"/>
        <w:jc w:val="center"/>
        <w:rPr>
          <w:rFonts w:ascii="Calibri" w:hAnsi="Calibri" w:cs="Calibri"/>
          <w:b/>
          <w:sz w:val="21"/>
          <w:szCs w:val="21"/>
        </w:rPr>
      </w:pPr>
      <w:r>
        <w:rPr>
          <w:rFonts w:ascii="Calibri" w:hAnsi="Calibri" w:cs="Calibri"/>
          <w:b/>
          <w:noProof/>
          <w:sz w:val="21"/>
          <w:szCs w:val="21"/>
          <w:lang w:eastAsia="es-CL"/>
        </w:rPr>
        <w:drawing>
          <wp:inline distT="0" distB="0" distL="0" distR="0" wp14:anchorId="24BC808D" wp14:editId="7D5C8A69">
            <wp:extent cx="4867275" cy="3820823"/>
            <wp:effectExtent l="0" t="0" r="0"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8216" cy="3821561"/>
                    </a:xfrm>
                    <a:prstGeom prst="rect">
                      <a:avLst/>
                    </a:prstGeom>
                    <a:noFill/>
                  </pic:spPr>
                </pic:pic>
              </a:graphicData>
            </a:graphic>
          </wp:inline>
        </w:drawing>
      </w:r>
    </w:p>
    <w:p w14:paraId="0DB4B74E" w14:textId="77777777" w:rsidR="004360E3" w:rsidRDefault="004360E3" w:rsidP="004360E3">
      <w:pPr>
        <w:ind w:left="-567"/>
        <w:jc w:val="center"/>
        <w:rPr>
          <w:rFonts w:ascii="Calibri" w:hAnsi="Calibri" w:cs="Calibri"/>
          <w:b/>
          <w:sz w:val="21"/>
          <w:szCs w:val="21"/>
        </w:rPr>
      </w:pPr>
    </w:p>
    <w:p w14:paraId="56210747" w14:textId="77777777" w:rsidR="004830B6"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rPr>
        <w:t>Casinos de juego autorizados por la Ley N° 19.995</w:t>
      </w:r>
    </w:p>
    <w:p w14:paraId="4C211DD6" w14:textId="77777777" w:rsidR="00FB3D8B" w:rsidRDefault="00FB3D8B" w:rsidP="00E0320F">
      <w:pPr>
        <w:tabs>
          <w:tab w:val="left" w:pos="0"/>
        </w:tabs>
        <w:spacing w:after="0" w:line="240" w:lineRule="auto"/>
        <w:rPr>
          <w:rFonts w:ascii="Calibri" w:hAnsi="Calibri" w:cs="Arial"/>
          <w:b/>
          <w:sz w:val="20"/>
          <w:szCs w:val="20"/>
        </w:rPr>
      </w:pPr>
    </w:p>
    <w:p w14:paraId="2D827BED" w14:textId="2EFC6E5A" w:rsidR="00FB3D8B" w:rsidRPr="00EA72CD" w:rsidRDefault="00FB3D8B" w:rsidP="00FB3D8B">
      <w:pPr>
        <w:pStyle w:val="Prrafodelista"/>
        <w:numPr>
          <w:ilvl w:val="0"/>
          <w:numId w:val="1"/>
        </w:numPr>
        <w:tabs>
          <w:tab w:val="left" w:pos="0"/>
        </w:tabs>
        <w:ind w:left="0"/>
        <w:rPr>
          <w:b/>
        </w:rPr>
      </w:pPr>
      <w:r w:rsidRPr="00EA72CD">
        <w:rPr>
          <w:b/>
        </w:rPr>
        <w:t xml:space="preserve">Resultados Generales, valores nominales ($): </w:t>
      </w:r>
      <w:r w:rsidR="00480047">
        <w:rPr>
          <w:b/>
        </w:rPr>
        <w:t>abril</w:t>
      </w:r>
      <w:r w:rsidRPr="00EA72CD">
        <w:rPr>
          <w:b/>
        </w:rPr>
        <w:t xml:space="preserve"> 201</w:t>
      </w:r>
      <w:r w:rsidR="002C1871">
        <w:rPr>
          <w:b/>
        </w:rPr>
        <w:t>9</w:t>
      </w:r>
    </w:p>
    <w:p w14:paraId="01D8FD22" w14:textId="385679C7" w:rsidR="00196290" w:rsidRDefault="00480047" w:rsidP="00196290">
      <w:pPr>
        <w:pStyle w:val="Prrafodelista"/>
        <w:tabs>
          <w:tab w:val="left" w:pos="0"/>
        </w:tabs>
        <w:ind w:left="0"/>
        <w:rPr>
          <w:rFonts w:ascii="Calibri" w:hAnsi="Calibri" w:cs="Calibri"/>
          <w:b/>
          <w:sz w:val="21"/>
          <w:szCs w:val="21"/>
        </w:rPr>
      </w:pPr>
      <w:r>
        <w:rPr>
          <w:rFonts w:ascii="Calibri" w:hAnsi="Calibri" w:cs="Calibri"/>
          <w:b/>
          <w:noProof/>
          <w:sz w:val="21"/>
          <w:szCs w:val="21"/>
          <w:lang w:eastAsia="es-CL"/>
        </w:rPr>
        <w:drawing>
          <wp:inline distT="0" distB="0" distL="0" distR="0" wp14:anchorId="0C59CFE7" wp14:editId="1046BB1E">
            <wp:extent cx="5436163" cy="381952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188" cy="3827974"/>
                    </a:xfrm>
                    <a:prstGeom prst="rect">
                      <a:avLst/>
                    </a:prstGeom>
                    <a:noFill/>
                  </pic:spPr>
                </pic:pic>
              </a:graphicData>
            </a:graphic>
          </wp:inline>
        </w:drawing>
      </w:r>
    </w:p>
    <w:p w14:paraId="7C73A025" w14:textId="5F27A6DF" w:rsidR="00FB3D8B" w:rsidRDefault="00FB3D8B" w:rsidP="00FB3D8B">
      <w:pPr>
        <w:pStyle w:val="Prrafodelista"/>
        <w:tabs>
          <w:tab w:val="left" w:pos="0"/>
        </w:tabs>
        <w:ind w:left="0"/>
        <w:rPr>
          <w:rFonts w:ascii="Calibri" w:hAnsi="Calibri" w:cs="Calibri"/>
          <w:b/>
          <w:sz w:val="21"/>
          <w:szCs w:val="21"/>
        </w:rPr>
      </w:pPr>
    </w:p>
    <w:p w14:paraId="7AD39E61" w14:textId="6236E936" w:rsidR="00FB3D8B" w:rsidRDefault="00FB3D8B" w:rsidP="00DE53E5">
      <w:pPr>
        <w:tabs>
          <w:tab w:val="left" w:pos="0"/>
        </w:tabs>
        <w:jc w:val="center"/>
        <w:rPr>
          <w:rFonts w:ascii="Calibri" w:hAnsi="Calibri" w:cs="Calibri"/>
          <w:b/>
          <w:sz w:val="21"/>
          <w:szCs w:val="21"/>
        </w:rPr>
      </w:pPr>
    </w:p>
    <w:p w14:paraId="1E1C45B2" w14:textId="77777777" w:rsidR="00A73100" w:rsidRDefault="00A73100" w:rsidP="00DE53E5">
      <w:pPr>
        <w:tabs>
          <w:tab w:val="left" w:pos="0"/>
        </w:tabs>
        <w:jc w:val="center"/>
        <w:rPr>
          <w:rFonts w:ascii="Calibri" w:hAnsi="Calibri" w:cs="Calibri"/>
          <w:b/>
          <w:sz w:val="21"/>
          <w:szCs w:val="21"/>
        </w:rPr>
      </w:pPr>
    </w:p>
    <w:p w14:paraId="236FF895" w14:textId="780EEA19" w:rsidR="00FB3D8B" w:rsidRDefault="00FB3D8B" w:rsidP="00FB3D8B">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C90A65">
        <w:rPr>
          <w:b/>
        </w:rPr>
        <w:t>7</w:t>
      </w:r>
      <w:r>
        <w:rPr>
          <w:b/>
        </w:rPr>
        <w:t>-201</w:t>
      </w:r>
      <w:r w:rsidR="00C90A65">
        <w:rPr>
          <w:b/>
        </w:rPr>
        <w:t>9</w:t>
      </w:r>
    </w:p>
    <w:p w14:paraId="19A04406" w14:textId="689FA862" w:rsidR="005B1CCB" w:rsidRPr="001152D3" w:rsidRDefault="005B1CCB" w:rsidP="005B1CCB">
      <w:pPr>
        <w:pStyle w:val="Prrafodelista"/>
        <w:tabs>
          <w:tab w:val="left" w:pos="0"/>
        </w:tabs>
        <w:ind w:left="0"/>
        <w:rPr>
          <w:b/>
        </w:rPr>
      </w:pPr>
    </w:p>
    <w:p w14:paraId="345E5021" w14:textId="3B76B4DB" w:rsidR="00FB3D8B" w:rsidRPr="001E2D5F" w:rsidRDefault="0003225F" w:rsidP="005B1CCB">
      <w:pPr>
        <w:pStyle w:val="Prrafodelista"/>
        <w:tabs>
          <w:tab w:val="left" w:pos="0"/>
        </w:tabs>
        <w:ind w:left="0" w:hanging="567"/>
        <w:rPr>
          <w:b/>
        </w:rPr>
      </w:pPr>
      <w:r>
        <w:rPr>
          <w:b/>
          <w:noProof/>
          <w:lang w:eastAsia="es-CL"/>
        </w:rPr>
        <w:drawing>
          <wp:inline distT="0" distB="0" distL="0" distR="0" wp14:anchorId="1DEE42D0" wp14:editId="27B331A3">
            <wp:extent cx="5790039" cy="2118798"/>
            <wp:effectExtent l="0" t="0" r="127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06682" cy="2124888"/>
                    </a:xfrm>
                    <a:prstGeom prst="rect">
                      <a:avLst/>
                    </a:prstGeom>
                    <a:noFill/>
                  </pic:spPr>
                </pic:pic>
              </a:graphicData>
            </a:graphic>
          </wp:inline>
        </w:drawing>
      </w:r>
    </w:p>
    <w:p w14:paraId="4C4FC6AE" w14:textId="09D089D1" w:rsidR="00AC7932" w:rsidRDefault="00AC7932" w:rsidP="00FB3D8B">
      <w:pPr>
        <w:tabs>
          <w:tab w:val="left" w:pos="0"/>
        </w:tabs>
        <w:jc w:val="center"/>
      </w:pPr>
    </w:p>
    <w:p w14:paraId="2043D139" w14:textId="64BE3752" w:rsidR="004768DF" w:rsidRDefault="004768DF" w:rsidP="00FB3D8B">
      <w:pPr>
        <w:tabs>
          <w:tab w:val="left" w:pos="0"/>
        </w:tabs>
        <w:jc w:val="center"/>
      </w:pPr>
    </w:p>
    <w:p w14:paraId="705D26CB" w14:textId="77777777" w:rsidR="004768DF" w:rsidRDefault="004768DF" w:rsidP="00FB3D8B">
      <w:pPr>
        <w:tabs>
          <w:tab w:val="left" w:pos="0"/>
        </w:tabs>
        <w:jc w:val="center"/>
      </w:pPr>
    </w:p>
    <w:p w14:paraId="269CE7CF" w14:textId="57F11F72" w:rsidR="00330D14" w:rsidRDefault="00330D14" w:rsidP="00FB3D8B">
      <w:pPr>
        <w:tabs>
          <w:tab w:val="left" w:pos="0"/>
        </w:tabs>
        <w:jc w:val="center"/>
      </w:pPr>
    </w:p>
    <w:p w14:paraId="56FE5692" w14:textId="3ABD7269" w:rsidR="00FB3D8B" w:rsidRPr="00EA72CD" w:rsidRDefault="00FB3D8B" w:rsidP="00EA72CD">
      <w:pPr>
        <w:pStyle w:val="Prrafodelista"/>
        <w:numPr>
          <w:ilvl w:val="0"/>
          <w:numId w:val="1"/>
        </w:numPr>
        <w:tabs>
          <w:tab w:val="left" w:pos="0"/>
        </w:tabs>
        <w:ind w:left="0"/>
        <w:rPr>
          <w:b/>
        </w:rPr>
      </w:pPr>
      <w:r w:rsidRPr="00EA72CD">
        <w:rPr>
          <w:b/>
        </w:rPr>
        <w:t>Ingresos brutos del juego o win en valores nominales ($) y reales (UF): Año 201</w:t>
      </w:r>
      <w:r w:rsidR="00C90A65">
        <w:rPr>
          <w:b/>
        </w:rPr>
        <w:t>7</w:t>
      </w:r>
      <w:r w:rsidRPr="00EA72CD">
        <w:rPr>
          <w:b/>
        </w:rPr>
        <w:t>-201</w:t>
      </w:r>
      <w:r w:rsidR="00C90A65">
        <w:rPr>
          <w:b/>
        </w:rPr>
        <w:t>9</w:t>
      </w:r>
    </w:p>
    <w:p w14:paraId="764C1008" w14:textId="77777777" w:rsidR="005B1CCB" w:rsidRDefault="005B1CCB" w:rsidP="005B1CCB">
      <w:pPr>
        <w:pStyle w:val="Prrafodelista"/>
        <w:tabs>
          <w:tab w:val="left" w:pos="0"/>
          <w:tab w:val="left" w:pos="6285"/>
        </w:tabs>
        <w:ind w:left="0"/>
        <w:jc w:val="left"/>
        <w:rPr>
          <w:b/>
          <w:sz w:val="21"/>
          <w:szCs w:val="21"/>
        </w:rPr>
      </w:pPr>
    </w:p>
    <w:tbl>
      <w:tblPr>
        <w:tblW w:w="0" w:type="auto"/>
        <w:tblCellMar>
          <w:left w:w="70" w:type="dxa"/>
          <w:right w:w="70" w:type="dxa"/>
        </w:tblCellMar>
        <w:tblLook w:val="04A0" w:firstRow="1" w:lastRow="0" w:firstColumn="1" w:lastColumn="0" w:noHBand="0" w:noVBand="1"/>
      </w:tblPr>
      <w:tblGrid>
        <w:gridCol w:w="1036"/>
        <w:gridCol w:w="74"/>
        <w:gridCol w:w="723"/>
        <w:gridCol w:w="607"/>
        <w:gridCol w:w="608"/>
        <w:gridCol w:w="595"/>
        <w:gridCol w:w="608"/>
        <w:gridCol w:w="595"/>
        <w:gridCol w:w="608"/>
        <w:gridCol w:w="608"/>
        <w:gridCol w:w="608"/>
        <w:gridCol w:w="595"/>
        <w:gridCol w:w="621"/>
        <w:gridCol w:w="608"/>
      </w:tblGrid>
      <w:tr w:rsidR="0003225F" w:rsidRPr="00FC76DD" w14:paraId="3381A192" w14:textId="77777777" w:rsidTr="00FC76DD">
        <w:trPr>
          <w:trHeight w:val="397"/>
        </w:trPr>
        <w:tc>
          <w:tcPr>
            <w:tcW w:w="0" w:type="auto"/>
            <w:tcBorders>
              <w:top w:val="nil"/>
              <w:left w:val="nil"/>
              <w:bottom w:val="single" w:sz="8" w:space="0" w:color="auto"/>
              <w:right w:val="nil"/>
            </w:tcBorders>
            <w:shd w:val="clear" w:color="auto" w:fill="auto"/>
            <w:noWrap/>
            <w:vAlign w:val="center"/>
            <w:hideMark/>
          </w:tcPr>
          <w:p w14:paraId="5F0FF073" w14:textId="77777777" w:rsidR="0003225F" w:rsidRPr="00FC76DD" w:rsidRDefault="0003225F" w:rsidP="0003225F">
            <w:pPr>
              <w:spacing w:after="0" w:line="240" w:lineRule="auto"/>
              <w:ind w:left="-496"/>
              <w:jc w:val="center"/>
              <w:rPr>
                <w:rFonts w:ascii="Calibri" w:eastAsia="Times New Roman" w:hAnsi="Calibri" w:cs="Times New Roman"/>
                <w:color w:val="000000"/>
                <w:sz w:val="10"/>
                <w:szCs w:val="10"/>
                <w:lang w:val="es-ES" w:eastAsia="es-ES"/>
              </w:rPr>
            </w:pPr>
          </w:p>
        </w:tc>
        <w:tc>
          <w:tcPr>
            <w:tcW w:w="0" w:type="auto"/>
            <w:gridSpan w:val="2"/>
            <w:tcBorders>
              <w:top w:val="single" w:sz="8" w:space="0" w:color="auto"/>
              <w:left w:val="single" w:sz="8" w:space="0" w:color="auto"/>
              <w:bottom w:val="single" w:sz="8" w:space="0" w:color="auto"/>
              <w:right w:val="single" w:sz="8" w:space="0" w:color="auto"/>
            </w:tcBorders>
            <w:shd w:val="clear" w:color="000000" w:fill="0F243E"/>
            <w:noWrap/>
            <w:vAlign w:val="bottom"/>
          </w:tcPr>
          <w:p w14:paraId="01885B33" w14:textId="762687DC" w:rsidR="0003225F" w:rsidRPr="00FC76DD" w:rsidRDefault="0003225F" w:rsidP="0003225F">
            <w:pPr>
              <w:spacing w:line="240" w:lineRule="auto"/>
              <w:jc w:val="center"/>
              <w:rPr>
                <w:rFonts w:ascii="Calibri" w:hAnsi="Calibri"/>
                <w:b/>
                <w:bCs/>
                <w:color w:val="FFFFFF"/>
                <w:sz w:val="10"/>
                <w:szCs w:val="10"/>
              </w:rPr>
            </w:pPr>
            <w:r>
              <w:rPr>
                <w:rFonts w:ascii="Calibri" w:hAnsi="Calibri" w:cs="Calibri"/>
                <w:b/>
                <w:bCs/>
                <w:color w:val="FFFFFF"/>
                <w:sz w:val="12"/>
                <w:szCs w:val="12"/>
              </w:rPr>
              <w:t>May</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671F6AD3" w14:textId="3AC5084A" w:rsidR="0003225F" w:rsidRPr="00FC76DD" w:rsidRDefault="0003225F" w:rsidP="0003225F">
            <w:pPr>
              <w:jc w:val="center"/>
              <w:rPr>
                <w:rFonts w:ascii="Calibri" w:hAnsi="Calibri"/>
                <w:b/>
                <w:bCs/>
                <w:color w:val="FFFFFF"/>
                <w:sz w:val="10"/>
                <w:szCs w:val="10"/>
              </w:rPr>
            </w:pPr>
            <w:r>
              <w:rPr>
                <w:rFonts w:ascii="Calibri" w:hAnsi="Calibri" w:cs="Calibri"/>
                <w:b/>
                <w:bCs/>
                <w:color w:val="FFFFFF"/>
                <w:sz w:val="12"/>
                <w:szCs w:val="12"/>
              </w:rPr>
              <w:t>Jun</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3B51FC71" w14:textId="126F75E5" w:rsidR="0003225F" w:rsidRPr="00FC76DD" w:rsidRDefault="0003225F" w:rsidP="0003225F">
            <w:pPr>
              <w:jc w:val="center"/>
              <w:rPr>
                <w:rFonts w:ascii="Calibri" w:hAnsi="Calibri"/>
                <w:b/>
                <w:bCs/>
                <w:color w:val="FFFFFF"/>
                <w:sz w:val="10"/>
                <w:szCs w:val="10"/>
              </w:rPr>
            </w:pPr>
            <w:r>
              <w:rPr>
                <w:rFonts w:ascii="Calibri" w:hAnsi="Calibri" w:cs="Calibri"/>
                <w:b/>
                <w:bCs/>
                <w:color w:val="FFFFFF"/>
                <w:sz w:val="12"/>
                <w:szCs w:val="12"/>
              </w:rPr>
              <w:t>Jul</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34E4D8C" w14:textId="0271F169" w:rsidR="0003225F" w:rsidRPr="00FC76DD" w:rsidRDefault="0003225F" w:rsidP="0003225F">
            <w:pPr>
              <w:jc w:val="center"/>
              <w:rPr>
                <w:rFonts w:ascii="Calibri" w:hAnsi="Calibri"/>
                <w:b/>
                <w:bCs/>
                <w:color w:val="FFFFFF"/>
                <w:sz w:val="10"/>
                <w:szCs w:val="10"/>
              </w:rPr>
            </w:pPr>
            <w:proofErr w:type="spellStart"/>
            <w:r>
              <w:rPr>
                <w:rFonts w:ascii="Calibri" w:hAnsi="Calibri" w:cs="Calibri"/>
                <w:b/>
                <w:bCs/>
                <w:color w:val="FFFFFF"/>
                <w:sz w:val="12"/>
                <w:szCs w:val="12"/>
              </w:rPr>
              <w:t>Ago</w:t>
            </w:r>
            <w:proofErr w:type="spellEnd"/>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1CD2C" w14:textId="07110909" w:rsidR="0003225F" w:rsidRPr="00FC76DD" w:rsidRDefault="0003225F" w:rsidP="0003225F">
            <w:pPr>
              <w:jc w:val="center"/>
              <w:rPr>
                <w:rFonts w:ascii="Calibri" w:hAnsi="Calibri"/>
                <w:b/>
                <w:bCs/>
                <w:color w:val="FFFFFF"/>
                <w:sz w:val="10"/>
                <w:szCs w:val="10"/>
              </w:rPr>
            </w:pPr>
            <w:proofErr w:type="spellStart"/>
            <w:r>
              <w:rPr>
                <w:rFonts w:ascii="Calibri" w:hAnsi="Calibri" w:cs="Calibri"/>
                <w:b/>
                <w:bCs/>
                <w:color w:val="FFFFFF"/>
                <w:sz w:val="12"/>
                <w:szCs w:val="12"/>
              </w:rPr>
              <w:t>Sep</w:t>
            </w:r>
            <w:proofErr w:type="spellEnd"/>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628FE9B" w14:textId="59CC382E" w:rsidR="0003225F" w:rsidRPr="00FC76DD" w:rsidRDefault="0003225F" w:rsidP="0003225F">
            <w:pPr>
              <w:jc w:val="center"/>
              <w:rPr>
                <w:rFonts w:ascii="Calibri" w:hAnsi="Calibri"/>
                <w:b/>
                <w:bCs/>
                <w:color w:val="FFFFFF"/>
                <w:sz w:val="10"/>
                <w:szCs w:val="10"/>
              </w:rPr>
            </w:pPr>
            <w:r>
              <w:rPr>
                <w:rFonts w:ascii="Calibri" w:hAnsi="Calibri" w:cs="Calibri"/>
                <w:b/>
                <w:bCs/>
                <w:color w:val="FFFFFF"/>
                <w:sz w:val="12"/>
                <w:szCs w:val="12"/>
              </w:rPr>
              <w:t>Oct</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DBC5043" w14:textId="7225C35E" w:rsidR="0003225F" w:rsidRPr="00FC76DD" w:rsidRDefault="0003225F" w:rsidP="0003225F">
            <w:pPr>
              <w:jc w:val="center"/>
              <w:rPr>
                <w:rFonts w:ascii="Calibri" w:hAnsi="Calibri"/>
                <w:b/>
                <w:bCs/>
                <w:color w:val="FFFFFF"/>
                <w:sz w:val="10"/>
                <w:szCs w:val="10"/>
              </w:rPr>
            </w:pPr>
            <w:r>
              <w:rPr>
                <w:rFonts w:ascii="Calibri" w:hAnsi="Calibri" w:cs="Calibri"/>
                <w:b/>
                <w:bCs/>
                <w:color w:val="FFFFFF"/>
                <w:sz w:val="12"/>
                <w:szCs w:val="12"/>
              </w:rPr>
              <w:t>Nov</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C5FC68D" w14:textId="77D51BCD" w:rsidR="0003225F" w:rsidRPr="00FC76DD" w:rsidRDefault="0003225F" w:rsidP="0003225F">
            <w:pPr>
              <w:jc w:val="center"/>
              <w:rPr>
                <w:rFonts w:ascii="Calibri" w:hAnsi="Calibri"/>
                <w:b/>
                <w:bCs/>
                <w:color w:val="FFFFFF"/>
                <w:sz w:val="10"/>
                <w:szCs w:val="10"/>
              </w:rPr>
            </w:pPr>
            <w:r>
              <w:rPr>
                <w:rFonts w:ascii="Calibri" w:hAnsi="Calibri" w:cs="Calibri"/>
                <w:b/>
                <w:bCs/>
                <w:color w:val="FFFFFF"/>
                <w:sz w:val="12"/>
                <w:szCs w:val="12"/>
              </w:rPr>
              <w:t>Dic</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150C924" w14:textId="04BCCA80" w:rsidR="0003225F" w:rsidRPr="00FC76DD" w:rsidRDefault="0003225F" w:rsidP="0003225F">
            <w:pPr>
              <w:jc w:val="center"/>
              <w:rPr>
                <w:rFonts w:ascii="Calibri" w:hAnsi="Calibri"/>
                <w:b/>
                <w:bCs/>
                <w:color w:val="FFFFFF"/>
                <w:sz w:val="10"/>
                <w:szCs w:val="10"/>
              </w:rPr>
            </w:pPr>
            <w:r>
              <w:rPr>
                <w:rFonts w:ascii="Calibri" w:hAnsi="Calibri" w:cs="Calibri"/>
                <w:b/>
                <w:bCs/>
                <w:color w:val="FFFFFF"/>
                <w:sz w:val="12"/>
                <w:szCs w:val="12"/>
              </w:rPr>
              <w:t>Ene</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3415394" w14:textId="02BA2647" w:rsidR="0003225F" w:rsidRPr="00FC76DD" w:rsidRDefault="0003225F" w:rsidP="0003225F">
            <w:pPr>
              <w:jc w:val="center"/>
              <w:rPr>
                <w:rFonts w:ascii="Calibri" w:hAnsi="Calibri"/>
                <w:b/>
                <w:bCs/>
                <w:color w:val="FFFFFF"/>
                <w:sz w:val="10"/>
                <w:szCs w:val="10"/>
              </w:rPr>
            </w:pPr>
            <w:r>
              <w:rPr>
                <w:rFonts w:ascii="Calibri" w:hAnsi="Calibri" w:cs="Calibri"/>
                <w:b/>
                <w:bCs/>
                <w:color w:val="FFFFFF"/>
                <w:sz w:val="12"/>
                <w:szCs w:val="12"/>
              </w:rPr>
              <w:t>Feb</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1C302504" w14:textId="55EDF706" w:rsidR="0003225F" w:rsidRPr="00FC76DD" w:rsidRDefault="0003225F" w:rsidP="0003225F">
            <w:pPr>
              <w:jc w:val="center"/>
              <w:rPr>
                <w:rFonts w:ascii="Calibri" w:hAnsi="Calibri"/>
                <w:b/>
                <w:bCs/>
                <w:color w:val="FFFFFF"/>
                <w:sz w:val="10"/>
                <w:szCs w:val="10"/>
              </w:rPr>
            </w:pPr>
            <w:r>
              <w:rPr>
                <w:rFonts w:ascii="Calibri" w:hAnsi="Calibri" w:cs="Calibri"/>
                <w:b/>
                <w:bCs/>
                <w:color w:val="FFFFFF"/>
                <w:sz w:val="12"/>
                <w:szCs w:val="12"/>
              </w:rPr>
              <w:t>Mar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8D288" w14:textId="6BA6EA80" w:rsidR="0003225F" w:rsidRPr="00FC76DD" w:rsidRDefault="0003225F" w:rsidP="0003225F">
            <w:pPr>
              <w:jc w:val="center"/>
              <w:rPr>
                <w:rFonts w:ascii="Calibri" w:hAnsi="Calibri"/>
                <w:b/>
                <w:bCs/>
                <w:color w:val="FFFFFF"/>
                <w:sz w:val="10"/>
                <w:szCs w:val="10"/>
              </w:rPr>
            </w:pPr>
            <w:r>
              <w:rPr>
                <w:rFonts w:ascii="Calibri" w:hAnsi="Calibri" w:cs="Calibri"/>
                <w:b/>
                <w:bCs/>
                <w:color w:val="FFFFFF"/>
                <w:sz w:val="12"/>
                <w:szCs w:val="12"/>
              </w:rPr>
              <w:t>Abr</w:t>
            </w:r>
          </w:p>
        </w:tc>
      </w:tr>
      <w:tr w:rsidR="00FB3D8B" w:rsidRPr="00FC76DD" w14:paraId="5EE1E8E1"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0F2022C0"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Ingresos brutos del juego o win ($ millones)</w:t>
            </w:r>
          </w:p>
        </w:tc>
      </w:tr>
      <w:tr w:rsidR="00FB3D8B" w:rsidRPr="00FC76DD" w14:paraId="45D8C1D1"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BAFE45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VALORES NOMINALES</w:t>
            </w:r>
          </w:p>
        </w:tc>
      </w:tr>
      <w:tr w:rsidR="0003225F" w:rsidRPr="00FC76DD" w14:paraId="00F41731"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7903656" w14:textId="72AD70D6" w:rsidR="0003225F" w:rsidRPr="00FC76DD" w:rsidRDefault="0003225F" w:rsidP="0003225F">
            <w:pPr>
              <w:spacing w:line="240" w:lineRule="auto"/>
              <w:jc w:val="left"/>
              <w:rPr>
                <w:rFonts w:ascii="Calibri" w:hAnsi="Calibri"/>
                <w:color w:val="000000"/>
                <w:sz w:val="10"/>
                <w:szCs w:val="10"/>
              </w:rPr>
            </w:pPr>
            <w:r>
              <w:rPr>
                <w:rFonts w:ascii="Calibri" w:hAnsi="Calibri" w:cs="Calibri"/>
                <w:color w:val="000000"/>
                <w:sz w:val="12"/>
                <w:szCs w:val="12"/>
              </w:rPr>
              <w:t>Win mayo 2017-abril 2018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628138B0" w14:textId="561F5D10" w:rsidR="0003225F" w:rsidRPr="00FC76DD" w:rsidRDefault="0003225F" w:rsidP="0003225F">
            <w:pPr>
              <w:spacing w:line="240" w:lineRule="auto"/>
              <w:jc w:val="center"/>
              <w:rPr>
                <w:rFonts w:ascii="Calibri" w:hAnsi="Calibri"/>
                <w:color w:val="000000"/>
                <w:sz w:val="10"/>
                <w:szCs w:val="10"/>
              </w:rPr>
            </w:pPr>
            <w:r>
              <w:rPr>
                <w:rFonts w:ascii="Calibri" w:hAnsi="Calibri" w:cs="Calibri"/>
                <w:color w:val="000000"/>
                <w:sz w:val="12"/>
                <w:szCs w:val="12"/>
              </w:rPr>
              <w:t xml:space="preserve">                                 25.676 </w:t>
            </w:r>
          </w:p>
        </w:tc>
        <w:tc>
          <w:tcPr>
            <w:tcW w:w="0" w:type="auto"/>
            <w:tcBorders>
              <w:top w:val="nil"/>
              <w:left w:val="nil"/>
              <w:bottom w:val="single" w:sz="8" w:space="0" w:color="auto"/>
              <w:right w:val="single" w:sz="8" w:space="0" w:color="auto"/>
            </w:tcBorders>
            <w:shd w:val="clear" w:color="000000" w:fill="DCE6F1"/>
            <w:noWrap/>
            <w:vAlign w:val="bottom"/>
            <w:hideMark/>
          </w:tcPr>
          <w:p w14:paraId="1268A1AA" w14:textId="5D723368" w:rsidR="0003225F" w:rsidRPr="00FC76DD" w:rsidRDefault="0003225F" w:rsidP="0003225F">
            <w:pPr>
              <w:jc w:val="center"/>
              <w:rPr>
                <w:rFonts w:ascii="Calibri" w:hAnsi="Calibri"/>
                <w:color w:val="000000"/>
                <w:sz w:val="10"/>
                <w:szCs w:val="10"/>
              </w:rPr>
            </w:pPr>
            <w:r>
              <w:rPr>
                <w:rFonts w:ascii="Calibri" w:hAnsi="Calibri" w:cs="Calibri"/>
                <w:color w:val="000000"/>
                <w:sz w:val="12"/>
                <w:szCs w:val="12"/>
              </w:rPr>
              <w:t xml:space="preserve">                        27.753 </w:t>
            </w:r>
          </w:p>
        </w:tc>
        <w:tc>
          <w:tcPr>
            <w:tcW w:w="0" w:type="auto"/>
            <w:tcBorders>
              <w:top w:val="nil"/>
              <w:left w:val="nil"/>
              <w:bottom w:val="single" w:sz="8" w:space="0" w:color="auto"/>
              <w:right w:val="single" w:sz="8" w:space="0" w:color="auto"/>
            </w:tcBorders>
            <w:shd w:val="clear" w:color="000000" w:fill="DCE6F1"/>
            <w:noWrap/>
            <w:vAlign w:val="bottom"/>
            <w:hideMark/>
          </w:tcPr>
          <w:p w14:paraId="530EB58C" w14:textId="69AE3323" w:rsidR="0003225F" w:rsidRPr="00FC76DD" w:rsidRDefault="0003225F" w:rsidP="0003225F">
            <w:pPr>
              <w:jc w:val="center"/>
              <w:rPr>
                <w:rFonts w:ascii="Calibri" w:hAnsi="Calibri"/>
                <w:color w:val="000000"/>
                <w:sz w:val="10"/>
                <w:szCs w:val="10"/>
              </w:rPr>
            </w:pPr>
            <w:r>
              <w:rPr>
                <w:rFonts w:ascii="Calibri" w:hAnsi="Calibri" w:cs="Calibri"/>
                <w:color w:val="000000"/>
                <w:sz w:val="12"/>
                <w:szCs w:val="12"/>
              </w:rPr>
              <w:t xml:space="preserve">                        23.691 </w:t>
            </w:r>
          </w:p>
        </w:tc>
        <w:tc>
          <w:tcPr>
            <w:tcW w:w="0" w:type="auto"/>
            <w:tcBorders>
              <w:top w:val="nil"/>
              <w:left w:val="nil"/>
              <w:bottom w:val="single" w:sz="8" w:space="0" w:color="auto"/>
              <w:right w:val="single" w:sz="8" w:space="0" w:color="auto"/>
            </w:tcBorders>
            <w:shd w:val="clear" w:color="000000" w:fill="DCE6F1"/>
            <w:noWrap/>
            <w:vAlign w:val="bottom"/>
            <w:hideMark/>
          </w:tcPr>
          <w:p w14:paraId="76579DF0" w14:textId="454CC9B8" w:rsidR="0003225F" w:rsidRPr="00FC76DD" w:rsidRDefault="0003225F" w:rsidP="0003225F">
            <w:pPr>
              <w:jc w:val="center"/>
              <w:rPr>
                <w:rFonts w:ascii="Calibri" w:hAnsi="Calibri"/>
                <w:color w:val="000000"/>
                <w:sz w:val="10"/>
                <w:szCs w:val="10"/>
              </w:rPr>
            </w:pPr>
            <w:r>
              <w:rPr>
                <w:rFonts w:ascii="Calibri" w:hAnsi="Calibri" w:cs="Calibri"/>
                <w:color w:val="000000"/>
                <w:sz w:val="12"/>
                <w:szCs w:val="12"/>
              </w:rPr>
              <w:t xml:space="preserve">                       25.988 </w:t>
            </w:r>
          </w:p>
        </w:tc>
        <w:tc>
          <w:tcPr>
            <w:tcW w:w="0" w:type="auto"/>
            <w:tcBorders>
              <w:top w:val="nil"/>
              <w:left w:val="nil"/>
              <w:bottom w:val="single" w:sz="8" w:space="0" w:color="auto"/>
              <w:right w:val="single" w:sz="8" w:space="0" w:color="auto"/>
            </w:tcBorders>
            <w:shd w:val="clear" w:color="000000" w:fill="DCE6F1"/>
            <w:noWrap/>
            <w:vAlign w:val="bottom"/>
            <w:hideMark/>
          </w:tcPr>
          <w:p w14:paraId="1A52F77A" w14:textId="08BB41B1" w:rsidR="0003225F" w:rsidRPr="00FC76DD" w:rsidRDefault="0003225F" w:rsidP="0003225F">
            <w:pPr>
              <w:jc w:val="center"/>
              <w:rPr>
                <w:rFonts w:ascii="Calibri" w:hAnsi="Calibri"/>
                <w:color w:val="000000"/>
                <w:sz w:val="10"/>
                <w:szCs w:val="10"/>
              </w:rPr>
            </w:pPr>
            <w:r>
              <w:rPr>
                <w:rFonts w:ascii="Calibri" w:hAnsi="Calibri" w:cs="Calibri"/>
                <w:color w:val="000000"/>
                <w:sz w:val="12"/>
                <w:szCs w:val="12"/>
              </w:rPr>
              <w:t xml:space="preserve">                        26.814 </w:t>
            </w:r>
          </w:p>
        </w:tc>
        <w:tc>
          <w:tcPr>
            <w:tcW w:w="0" w:type="auto"/>
            <w:tcBorders>
              <w:top w:val="nil"/>
              <w:left w:val="nil"/>
              <w:bottom w:val="single" w:sz="8" w:space="0" w:color="auto"/>
              <w:right w:val="single" w:sz="8" w:space="0" w:color="auto"/>
            </w:tcBorders>
            <w:shd w:val="clear" w:color="000000" w:fill="DCE6F1"/>
            <w:noWrap/>
            <w:vAlign w:val="bottom"/>
            <w:hideMark/>
          </w:tcPr>
          <w:p w14:paraId="7BECBD63" w14:textId="62E94D37" w:rsidR="0003225F" w:rsidRPr="00FC76DD" w:rsidRDefault="0003225F" w:rsidP="0003225F">
            <w:pPr>
              <w:jc w:val="center"/>
              <w:rPr>
                <w:rFonts w:ascii="Calibri" w:hAnsi="Calibri"/>
                <w:color w:val="000000"/>
                <w:sz w:val="10"/>
                <w:szCs w:val="10"/>
              </w:rPr>
            </w:pPr>
            <w:r>
              <w:rPr>
                <w:rFonts w:ascii="Calibri" w:hAnsi="Calibri" w:cs="Calibri"/>
                <w:color w:val="000000"/>
                <w:sz w:val="12"/>
                <w:szCs w:val="12"/>
              </w:rPr>
              <w:t xml:space="preserve">                       26.246 </w:t>
            </w:r>
          </w:p>
        </w:tc>
        <w:tc>
          <w:tcPr>
            <w:tcW w:w="0" w:type="auto"/>
            <w:tcBorders>
              <w:top w:val="nil"/>
              <w:left w:val="nil"/>
              <w:bottom w:val="single" w:sz="8" w:space="0" w:color="auto"/>
              <w:right w:val="single" w:sz="8" w:space="0" w:color="auto"/>
            </w:tcBorders>
            <w:shd w:val="clear" w:color="000000" w:fill="DCE6F1"/>
            <w:noWrap/>
            <w:vAlign w:val="bottom"/>
            <w:hideMark/>
          </w:tcPr>
          <w:p w14:paraId="442A7667" w14:textId="6F31A3D8" w:rsidR="0003225F" w:rsidRPr="00FC76DD" w:rsidRDefault="0003225F" w:rsidP="0003225F">
            <w:pPr>
              <w:jc w:val="center"/>
              <w:rPr>
                <w:rFonts w:ascii="Calibri" w:hAnsi="Calibri"/>
                <w:color w:val="000000"/>
                <w:sz w:val="10"/>
                <w:szCs w:val="10"/>
              </w:rPr>
            </w:pPr>
            <w:r>
              <w:rPr>
                <w:rFonts w:ascii="Calibri" w:hAnsi="Calibri" w:cs="Calibri"/>
                <w:color w:val="000000"/>
                <w:sz w:val="12"/>
                <w:szCs w:val="12"/>
              </w:rPr>
              <w:t xml:space="preserve">                        24.291 </w:t>
            </w:r>
          </w:p>
        </w:tc>
        <w:tc>
          <w:tcPr>
            <w:tcW w:w="0" w:type="auto"/>
            <w:tcBorders>
              <w:top w:val="nil"/>
              <w:left w:val="nil"/>
              <w:bottom w:val="single" w:sz="8" w:space="0" w:color="auto"/>
              <w:right w:val="single" w:sz="8" w:space="0" w:color="auto"/>
            </w:tcBorders>
            <w:shd w:val="clear" w:color="000000" w:fill="DCE6F1"/>
            <w:noWrap/>
            <w:vAlign w:val="bottom"/>
            <w:hideMark/>
          </w:tcPr>
          <w:p w14:paraId="2C0D1593" w14:textId="44B53260" w:rsidR="0003225F" w:rsidRPr="00FC76DD" w:rsidRDefault="0003225F" w:rsidP="0003225F">
            <w:pPr>
              <w:jc w:val="center"/>
              <w:rPr>
                <w:rFonts w:ascii="Calibri" w:hAnsi="Calibri"/>
                <w:color w:val="000000"/>
                <w:sz w:val="10"/>
                <w:szCs w:val="10"/>
              </w:rPr>
            </w:pPr>
            <w:r>
              <w:rPr>
                <w:rFonts w:ascii="Calibri" w:hAnsi="Calibri" w:cs="Calibri"/>
                <w:color w:val="000000"/>
                <w:sz w:val="12"/>
                <w:szCs w:val="12"/>
              </w:rPr>
              <w:t xml:space="preserve">                       26.887 </w:t>
            </w:r>
          </w:p>
        </w:tc>
        <w:tc>
          <w:tcPr>
            <w:tcW w:w="0" w:type="auto"/>
            <w:tcBorders>
              <w:top w:val="nil"/>
              <w:left w:val="nil"/>
              <w:bottom w:val="single" w:sz="8" w:space="0" w:color="auto"/>
              <w:right w:val="single" w:sz="8" w:space="0" w:color="auto"/>
            </w:tcBorders>
            <w:shd w:val="clear" w:color="000000" w:fill="DCE6F1"/>
            <w:noWrap/>
            <w:vAlign w:val="bottom"/>
            <w:hideMark/>
          </w:tcPr>
          <w:p w14:paraId="0D017F2C" w14:textId="04C4706D" w:rsidR="0003225F" w:rsidRPr="00FC76DD" w:rsidRDefault="0003225F" w:rsidP="0003225F">
            <w:pPr>
              <w:jc w:val="center"/>
              <w:rPr>
                <w:rFonts w:ascii="Calibri" w:hAnsi="Calibri"/>
                <w:color w:val="000000"/>
                <w:sz w:val="10"/>
                <w:szCs w:val="10"/>
              </w:rPr>
            </w:pPr>
            <w:r>
              <w:rPr>
                <w:rFonts w:ascii="Calibri" w:hAnsi="Calibri" w:cs="Calibri"/>
                <w:color w:val="000000"/>
                <w:sz w:val="12"/>
                <w:szCs w:val="12"/>
              </w:rPr>
              <w:t xml:space="preserve">                       26.549 </w:t>
            </w:r>
          </w:p>
        </w:tc>
        <w:tc>
          <w:tcPr>
            <w:tcW w:w="0" w:type="auto"/>
            <w:tcBorders>
              <w:top w:val="nil"/>
              <w:left w:val="nil"/>
              <w:bottom w:val="single" w:sz="8" w:space="0" w:color="auto"/>
              <w:right w:val="single" w:sz="8" w:space="0" w:color="auto"/>
            </w:tcBorders>
            <w:shd w:val="clear" w:color="000000" w:fill="DCE6F1"/>
            <w:noWrap/>
            <w:vAlign w:val="bottom"/>
            <w:hideMark/>
          </w:tcPr>
          <w:p w14:paraId="0D787B80" w14:textId="1631BE5B" w:rsidR="0003225F" w:rsidRPr="00FC76DD" w:rsidRDefault="0003225F" w:rsidP="0003225F">
            <w:pPr>
              <w:jc w:val="center"/>
              <w:rPr>
                <w:rFonts w:ascii="Calibri" w:hAnsi="Calibri"/>
                <w:color w:val="000000"/>
                <w:sz w:val="10"/>
                <w:szCs w:val="10"/>
              </w:rPr>
            </w:pPr>
            <w:r>
              <w:rPr>
                <w:rFonts w:ascii="Calibri" w:hAnsi="Calibri" w:cs="Calibri"/>
                <w:color w:val="000000"/>
                <w:sz w:val="12"/>
                <w:szCs w:val="12"/>
              </w:rPr>
              <w:t xml:space="preserve">                       24.389 </w:t>
            </w:r>
          </w:p>
        </w:tc>
        <w:tc>
          <w:tcPr>
            <w:tcW w:w="0" w:type="auto"/>
            <w:tcBorders>
              <w:top w:val="nil"/>
              <w:left w:val="nil"/>
              <w:bottom w:val="single" w:sz="8" w:space="0" w:color="auto"/>
              <w:right w:val="single" w:sz="8" w:space="0" w:color="auto"/>
            </w:tcBorders>
            <w:shd w:val="clear" w:color="000000" w:fill="DCE6F1"/>
            <w:noWrap/>
            <w:vAlign w:val="bottom"/>
            <w:hideMark/>
          </w:tcPr>
          <w:p w14:paraId="6226A009" w14:textId="47FB20B6" w:rsidR="0003225F" w:rsidRPr="00FC76DD" w:rsidRDefault="0003225F" w:rsidP="0003225F">
            <w:pPr>
              <w:jc w:val="center"/>
              <w:rPr>
                <w:rFonts w:ascii="Calibri" w:hAnsi="Calibri"/>
                <w:color w:val="000000"/>
                <w:sz w:val="10"/>
                <w:szCs w:val="10"/>
              </w:rPr>
            </w:pPr>
            <w:r>
              <w:rPr>
                <w:rFonts w:ascii="Calibri" w:hAnsi="Calibri" w:cs="Calibri"/>
                <w:color w:val="000000"/>
                <w:sz w:val="12"/>
                <w:szCs w:val="12"/>
              </w:rPr>
              <w:t xml:space="preserve">                        30.001 </w:t>
            </w:r>
          </w:p>
        </w:tc>
        <w:tc>
          <w:tcPr>
            <w:tcW w:w="0" w:type="auto"/>
            <w:tcBorders>
              <w:top w:val="nil"/>
              <w:left w:val="nil"/>
              <w:bottom w:val="single" w:sz="8" w:space="0" w:color="auto"/>
              <w:right w:val="single" w:sz="8" w:space="0" w:color="auto"/>
            </w:tcBorders>
            <w:shd w:val="clear" w:color="000000" w:fill="DCE6F1"/>
            <w:noWrap/>
            <w:vAlign w:val="bottom"/>
            <w:hideMark/>
          </w:tcPr>
          <w:p w14:paraId="7ED65E7F" w14:textId="3AEE0BDD" w:rsidR="0003225F" w:rsidRPr="00FC76DD" w:rsidRDefault="0003225F" w:rsidP="0003225F">
            <w:pPr>
              <w:jc w:val="center"/>
              <w:rPr>
                <w:rFonts w:ascii="Calibri" w:hAnsi="Calibri"/>
                <w:color w:val="000000"/>
                <w:sz w:val="10"/>
                <w:szCs w:val="10"/>
              </w:rPr>
            </w:pPr>
            <w:r>
              <w:rPr>
                <w:rFonts w:ascii="Calibri" w:hAnsi="Calibri" w:cs="Calibri"/>
                <w:color w:val="000000"/>
                <w:sz w:val="12"/>
                <w:szCs w:val="12"/>
              </w:rPr>
              <w:t xml:space="preserve">                        27.605 </w:t>
            </w:r>
          </w:p>
        </w:tc>
      </w:tr>
      <w:tr w:rsidR="0003225F" w:rsidRPr="00FC76DD" w14:paraId="34F714A0"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F2A5964" w14:textId="5D519A49" w:rsidR="0003225F" w:rsidRPr="00FC76DD" w:rsidRDefault="0003225F" w:rsidP="0003225F">
            <w:pPr>
              <w:jc w:val="left"/>
              <w:rPr>
                <w:rFonts w:ascii="Calibri" w:hAnsi="Calibri"/>
                <w:color w:val="000000"/>
                <w:sz w:val="10"/>
                <w:szCs w:val="10"/>
              </w:rPr>
            </w:pPr>
            <w:r>
              <w:rPr>
                <w:rFonts w:ascii="Calibri" w:hAnsi="Calibri" w:cs="Calibri"/>
                <w:color w:val="000000"/>
                <w:sz w:val="12"/>
                <w:szCs w:val="12"/>
              </w:rPr>
              <w:t>Win mayo 2018-abril 2019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06B419B7" w14:textId="2A49E1CF" w:rsidR="0003225F" w:rsidRPr="00FC76DD" w:rsidRDefault="0003225F" w:rsidP="0003225F">
            <w:pPr>
              <w:jc w:val="center"/>
              <w:rPr>
                <w:rFonts w:ascii="Calibri" w:hAnsi="Calibri"/>
                <w:color w:val="000000"/>
                <w:sz w:val="10"/>
                <w:szCs w:val="10"/>
              </w:rPr>
            </w:pPr>
            <w:r>
              <w:rPr>
                <w:rFonts w:ascii="Calibri" w:hAnsi="Calibri" w:cs="Calibri"/>
                <w:color w:val="000000"/>
                <w:sz w:val="12"/>
                <w:szCs w:val="12"/>
              </w:rPr>
              <w:t xml:space="preserve">                                28.683 </w:t>
            </w:r>
          </w:p>
        </w:tc>
        <w:tc>
          <w:tcPr>
            <w:tcW w:w="0" w:type="auto"/>
            <w:tcBorders>
              <w:top w:val="nil"/>
              <w:left w:val="nil"/>
              <w:bottom w:val="single" w:sz="8" w:space="0" w:color="auto"/>
              <w:right w:val="single" w:sz="8" w:space="0" w:color="auto"/>
            </w:tcBorders>
            <w:shd w:val="clear" w:color="000000" w:fill="DCE6F1"/>
            <w:noWrap/>
            <w:vAlign w:val="bottom"/>
            <w:hideMark/>
          </w:tcPr>
          <w:p w14:paraId="464B2BED" w14:textId="1A092AE3" w:rsidR="0003225F" w:rsidRPr="00FC76DD" w:rsidRDefault="0003225F" w:rsidP="0003225F">
            <w:pPr>
              <w:jc w:val="center"/>
              <w:rPr>
                <w:rFonts w:ascii="Calibri" w:hAnsi="Calibri"/>
                <w:color w:val="000000"/>
                <w:sz w:val="10"/>
                <w:szCs w:val="10"/>
              </w:rPr>
            </w:pPr>
            <w:r>
              <w:rPr>
                <w:rFonts w:ascii="Calibri" w:hAnsi="Calibri" w:cs="Calibri"/>
                <w:color w:val="000000"/>
                <w:sz w:val="12"/>
                <w:szCs w:val="12"/>
              </w:rPr>
              <w:t xml:space="preserve">                       28.422 </w:t>
            </w:r>
          </w:p>
        </w:tc>
        <w:tc>
          <w:tcPr>
            <w:tcW w:w="0" w:type="auto"/>
            <w:tcBorders>
              <w:top w:val="nil"/>
              <w:left w:val="nil"/>
              <w:bottom w:val="single" w:sz="8" w:space="0" w:color="auto"/>
              <w:right w:val="single" w:sz="8" w:space="0" w:color="auto"/>
            </w:tcBorders>
            <w:shd w:val="clear" w:color="000000" w:fill="DCE6F1"/>
            <w:noWrap/>
            <w:vAlign w:val="bottom"/>
            <w:hideMark/>
          </w:tcPr>
          <w:p w14:paraId="4CE10C42" w14:textId="7714125F" w:rsidR="0003225F" w:rsidRPr="00FC76DD" w:rsidRDefault="0003225F" w:rsidP="0003225F">
            <w:pPr>
              <w:jc w:val="center"/>
              <w:rPr>
                <w:rFonts w:ascii="Calibri" w:hAnsi="Calibri"/>
                <w:color w:val="000000"/>
                <w:sz w:val="10"/>
                <w:szCs w:val="10"/>
              </w:rPr>
            </w:pPr>
            <w:r>
              <w:rPr>
                <w:rFonts w:ascii="Calibri" w:hAnsi="Calibri" w:cs="Calibri"/>
                <w:color w:val="000000"/>
                <w:sz w:val="12"/>
                <w:szCs w:val="12"/>
              </w:rPr>
              <w:t xml:space="preserve">                        29.210 </w:t>
            </w:r>
          </w:p>
        </w:tc>
        <w:tc>
          <w:tcPr>
            <w:tcW w:w="0" w:type="auto"/>
            <w:tcBorders>
              <w:top w:val="nil"/>
              <w:left w:val="nil"/>
              <w:bottom w:val="single" w:sz="8" w:space="0" w:color="auto"/>
              <w:right w:val="single" w:sz="8" w:space="0" w:color="auto"/>
            </w:tcBorders>
            <w:shd w:val="clear" w:color="000000" w:fill="DCE6F1"/>
            <w:noWrap/>
            <w:vAlign w:val="bottom"/>
            <w:hideMark/>
          </w:tcPr>
          <w:p w14:paraId="70A02A5F" w14:textId="3DF2A15D" w:rsidR="0003225F" w:rsidRPr="00FC76DD" w:rsidRDefault="0003225F" w:rsidP="0003225F">
            <w:pPr>
              <w:jc w:val="center"/>
              <w:rPr>
                <w:rFonts w:ascii="Calibri" w:hAnsi="Calibri"/>
                <w:color w:val="000000"/>
                <w:sz w:val="10"/>
                <w:szCs w:val="10"/>
              </w:rPr>
            </w:pPr>
            <w:r>
              <w:rPr>
                <w:rFonts w:ascii="Calibri" w:hAnsi="Calibri" w:cs="Calibri"/>
                <w:color w:val="000000"/>
                <w:sz w:val="12"/>
                <w:szCs w:val="12"/>
              </w:rPr>
              <w:t xml:space="preserve">                       29.030 </w:t>
            </w:r>
          </w:p>
        </w:tc>
        <w:tc>
          <w:tcPr>
            <w:tcW w:w="0" w:type="auto"/>
            <w:tcBorders>
              <w:top w:val="nil"/>
              <w:left w:val="nil"/>
              <w:bottom w:val="single" w:sz="8" w:space="0" w:color="auto"/>
              <w:right w:val="single" w:sz="8" w:space="0" w:color="auto"/>
            </w:tcBorders>
            <w:shd w:val="clear" w:color="000000" w:fill="DCE6F1"/>
            <w:noWrap/>
            <w:vAlign w:val="bottom"/>
            <w:hideMark/>
          </w:tcPr>
          <w:p w14:paraId="4B867C04" w14:textId="51EAD019" w:rsidR="0003225F" w:rsidRPr="00FC76DD" w:rsidRDefault="0003225F" w:rsidP="0003225F">
            <w:pPr>
              <w:jc w:val="center"/>
              <w:rPr>
                <w:rFonts w:ascii="Calibri" w:hAnsi="Calibri"/>
                <w:color w:val="000000"/>
                <w:sz w:val="10"/>
                <w:szCs w:val="10"/>
              </w:rPr>
            </w:pPr>
            <w:r>
              <w:rPr>
                <w:rFonts w:ascii="Calibri" w:hAnsi="Calibri" w:cs="Calibri"/>
                <w:color w:val="000000"/>
                <w:sz w:val="12"/>
                <w:szCs w:val="12"/>
              </w:rPr>
              <w:t xml:space="preserve">                       27.338 </w:t>
            </w:r>
          </w:p>
        </w:tc>
        <w:tc>
          <w:tcPr>
            <w:tcW w:w="0" w:type="auto"/>
            <w:tcBorders>
              <w:top w:val="nil"/>
              <w:left w:val="nil"/>
              <w:bottom w:val="single" w:sz="8" w:space="0" w:color="auto"/>
              <w:right w:val="single" w:sz="8" w:space="0" w:color="auto"/>
            </w:tcBorders>
            <w:shd w:val="clear" w:color="000000" w:fill="DCE6F1"/>
            <w:noWrap/>
            <w:vAlign w:val="bottom"/>
            <w:hideMark/>
          </w:tcPr>
          <w:p w14:paraId="015088E3" w14:textId="43501BEF" w:rsidR="0003225F" w:rsidRPr="00FC76DD" w:rsidRDefault="0003225F" w:rsidP="0003225F">
            <w:pPr>
              <w:jc w:val="center"/>
              <w:rPr>
                <w:rFonts w:ascii="Calibri" w:hAnsi="Calibri"/>
                <w:color w:val="000000"/>
                <w:sz w:val="10"/>
                <w:szCs w:val="10"/>
              </w:rPr>
            </w:pPr>
            <w:r>
              <w:rPr>
                <w:rFonts w:ascii="Calibri" w:hAnsi="Calibri" w:cs="Calibri"/>
                <w:color w:val="000000"/>
                <w:sz w:val="12"/>
                <w:szCs w:val="12"/>
              </w:rPr>
              <w:t xml:space="preserve">                       29.806 </w:t>
            </w:r>
          </w:p>
        </w:tc>
        <w:tc>
          <w:tcPr>
            <w:tcW w:w="0" w:type="auto"/>
            <w:tcBorders>
              <w:top w:val="nil"/>
              <w:left w:val="nil"/>
              <w:bottom w:val="single" w:sz="8" w:space="0" w:color="auto"/>
              <w:right w:val="single" w:sz="8" w:space="0" w:color="auto"/>
            </w:tcBorders>
            <w:shd w:val="clear" w:color="000000" w:fill="DCE6F1"/>
            <w:noWrap/>
            <w:vAlign w:val="bottom"/>
            <w:hideMark/>
          </w:tcPr>
          <w:p w14:paraId="09A0215E" w14:textId="5671711D" w:rsidR="0003225F" w:rsidRPr="00FC76DD" w:rsidRDefault="0003225F" w:rsidP="0003225F">
            <w:pPr>
              <w:jc w:val="center"/>
              <w:rPr>
                <w:rFonts w:ascii="Calibri" w:hAnsi="Calibri"/>
                <w:color w:val="000000"/>
                <w:sz w:val="10"/>
                <w:szCs w:val="10"/>
              </w:rPr>
            </w:pPr>
            <w:r>
              <w:rPr>
                <w:rFonts w:ascii="Calibri" w:hAnsi="Calibri" w:cs="Calibri"/>
                <w:color w:val="000000"/>
                <w:sz w:val="12"/>
                <w:szCs w:val="12"/>
              </w:rPr>
              <w:t xml:space="preserve">                        25.916 </w:t>
            </w:r>
          </w:p>
        </w:tc>
        <w:tc>
          <w:tcPr>
            <w:tcW w:w="0" w:type="auto"/>
            <w:tcBorders>
              <w:top w:val="nil"/>
              <w:left w:val="nil"/>
              <w:bottom w:val="single" w:sz="8" w:space="0" w:color="auto"/>
              <w:right w:val="single" w:sz="8" w:space="0" w:color="auto"/>
            </w:tcBorders>
            <w:shd w:val="clear" w:color="000000" w:fill="DCE6F1"/>
            <w:noWrap/>
            <w:vAlign w:val="bottom"/>
            <w:hideMark/>
          </w:tcPr>
          <w:p w14:paraId="5F2CCFC4" w14:textId="6B64E1A2" w:rsidR="0003225F" w:rsidRPr="00FC76DD" w:rsidRDefault="0003225F" w:rsidP="0003225F">
            <w:pPr>
              <w:jc w:val="center"/>
              <w:rPr>
                <w:rFonts w:ascii="Calibri" w:hAnsi="Calibri"/>
                <w:color w:val="000000"/>
                <w:sz w:val="10"/>
                <w:szCs w:val="10"/>
              </w:rPr>
            </w:pPr>
            <w:r>
              <w:rPr>
                <w:rFonts w:ascii="Calibri" w:hAnsi="Calibri" w:cs="Calibri"/>
                <w:color w:val="000000"/>
                <w:sz w:val="12"/>
                <w:szCs w:val="12"/>
              </w:rPr>
              <w:t xml:space="preserve">                        28.756 </w:t>
            </w:r>
          </w:p>
        </w:tc>
        <w:tc>
          <w:tcPr>
            <w:tcW w:w="0" w:type="auto"/>
            <w:tcBorders>
              <w:top w:val="nil"/>
              <w:left w:val="nil"/>
              <w:bottom w:val="single" w:sz="8" w:space="0" w:color="auto"/>
              <w:right w:val="single" w:sz="8" w:space="0" w:color="auto"/>
            </w:tcBorders>
            <w:shd w:val="clear" w:color="000000" w:fill="DCE6F1"/>
            <w:noWrap/>
            <w:vAlign w:val="bottom"/>
            <w:hideMark/>
          </w:tcPr>
          <w:p w14:paraId="552B7585" w14:textId="27D208BC" w:rsidR="0003225F" w:rsidRPr="00FC76DD" w:rsidRDefault="0003225F" w:rsidP="0003225F">
            <w:pPr>
              <w:jc w:val="center"/>
              <w:rPr>
                <w:rFonts w:ascii="Calibri" w:hAnsi="Calibri"/>
                <w:color w:val="000000"/>
                <w:sz w:val="10"/>
                <w:szCs w:val="10"/>
              </w:rPr>
            </w:pPr>
            <w:r>
              <w:rPr>
                <w:rFonts w:ascii="Calibri" w:hAnsi="Calibri" w:cs="Calibri"/>
                <w:color w:val="000000"/>
                <w:sz w:val="12"/>
                <w:szCs w:val="12"/>
              </w:rPr>
              <w:t xml:space="preserve">                        26.759 </w:t>
            </w:r>
          </w:p>
        </w:tc>
        <w:tc>
          <w:tcPr>
            <w:tcW w:w="0" w:type="auto"/>
            <w:tcBorders>
              <w:top w:val="nil"/>
              <w:left w:val="nil"/>
              <w:bottom w:val="single" w:sz="8" w:space="0" w:color="auto"/>
              <w:right w:val="single" w:sz="8" w:space="0" w:color="auto"/>
            </w:tcBorders>
            <w:shd w:val="clear" w:color="000000" w:fill="DCE6F1"/>
            <w:noWrap/>
            <w:vAlign w:val="bottom"/>
            <w:hideMark/>
          </w:tcPr>
          <w:p w14:paraId="7F485344" w14:textId="5B882811" w:rsidR="0003225F" w:rsidRPr="00FC76DD" w:rsidRDefault="0003225F" w:rsidP="0003225F">
            <w:pPr>
              <w:jc w:val="center"/>
              <w:rPr>
                <w:rFonts w:ascii="Calibri" w:hAnsi="Calibri"/>
                <w:color w:val="000000"/>
                <w:sz w:val="10"/>
                <w:szCs w:val="10"/>
              </w:rPr>
            </w:pPr>
            <w:r>
              <w:rPr>
                <w:rFonts w:ascii="Calibri" w:hAnsi="Calibri" w:cs="Calibri"/>
                <w:color w:val="000000"/>
                <w:sz w:val="12"/>
                <w:szCs w:val="12"/>
              </w:rPr>
              <w:t xml:space="preserve">                       25.462 </w:t>
            </w:r>
          </w:p>
        </w:tc>
        <w:tc>
          <w:tcPr>
            <w:tcW w:w="0" w:type="auto"/>
            <w:tcBorders>
              <w:top w:val="nil"/>
              <w:left w:val="nil"/>
              <w:bottom w:val="single" w:sz="8" w:space="0" w:color="auto"/>
              <w:right w:val="single" w:sz="8" w:space="0" w:color="auto"/>
            </w:tcBorders>
            <w:shd w:val="clear" w:color="000000" w:fill="DCE6F1"/>
            <w:noWrap/>
            <w:vAlign w:val="bottom"/>
            <w:hideMark/>
          </w:tcPr>
          <w:p w14:paraId="14AF63BF" w14:textId="766F27A5" w:rsidR="0003225F" w:rsidRPr="00FC76DD" w:rsidRDefault="0003225F" w:rsidP="0003225F">
            <w:pPr>
              <w:jc w:val="center"/>
              <w:rPr>
                <w:rFonts w:ascii="Calibri" w:hAnsi="Calibri"/>
                <w:color w:val="000000"/>
                <w:sz w:val="10"/>
                <w:szCs w:val="10"/>
              </w:rPr>
            </w:pPr>
            <w:r>
              <w:rPr>
                <w:rFonts w:ascii="Calibri" w:hAnsi="Calibri" w:cs="Calibri"/>
                <w:color w:val="000000"/>
                <w:sz w:val="12"/>
                <w:szCs w:val="12"/>
              </w:rPr>
              <w:t xml:space="preserve">                         27.651 </w:t>
            </w:r>
          </w:p>
        </w:tc>
        <w:tc>
          <w:tcPr>
            <w:tcW w:w="0" w:type="auto"/>
            <w:tcBorders>
              <w:top w:val="nil"/>
              <w:left w:val="nil"/>
              <w:bottom w:val="single" w:sz="8" w:space="0" w:color="auto"/>
              <w:right w:val="single" w:sz="8" w:space="0" w:color="auto"/>
            </w:tcBorders>
            <w:shd w:val="clear" w:color="000000" w:fill="DCE6F1"/>
            <w:noWrap/>
            <w:vAlign w:val="bottom"/>
            <w:hideMark/>
          </w:tcPr>
          <w:p w14:paraId="27925C99" w14:textId="3673B9C6" w:rsidR="0003225F" w:rsidRPr="00FC76DD" w:rsidRDefault="0003225F" w:rsidP="0003225F">
            <w:pPr>
              <w:jc w:val="center"/>
              <w:rPr>
                <w:rFonts w:ascii="Calibri" w:hAnsi="Calibri"/>
                <w:color w:val="000000"/>
                <w:sz w:val="10"/>
                <w:szCs w:val="10"/>
              </w:rPr>
            </w:pPr>
            <w:r>
              <w:rPr>
                <w:rFonts w:ascii="Calibri" w:hAnsi="Calibri" w:cs="Calibri"/>
                <w:color w:val="000000"/>
                <w:sz w:val="12"/>
                <w:szCs w:val="12"/>
              </w:rPr>
              <w:t xml:space="preserve">                        27.931 </w:t>
            </w:r>
          </w:p>
        </w:tc>
      </w:tr>
      <w:tr w:rsidR="0003225F" w:rsidRPr="00FC76DD" w14:paraId="5BD17B55"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05DF1D10" w14:textId="004A8F10" w:rsidR="0003225F" w:rsidRPr="00FC76DD" w:rsidRDefault="0003225F" w:rsidP="0003225F">
            <w:pPr>
              <w:jc w:val="left"/>
              <w:rPr>
                <w:rFonts w:ascii="Calibri" w:hAnsi="Calibri"/>
                <w:color w:val="000000"/>
                <w:sz w:val="10"/>
                <w:szCs w:val="10"/>
              </w:rPr>
            </w:pPr>
            <w:r>
              <w:rPr>
                <w:rFonts w:ascii="Calibri" w:hAnsi="Calibri" w:cs="Calibri"/>
                <w:color w:val="000000"/>
                <w:sz w:val="12"/>
                <w:szCs w:val="12"/>
              </w:rPr>
              <w:t>Crecimiento Win Nominal</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B6AA79B" w14:textId="2361B054" w:rsidR="0003225F" w:rsidRPr="00FC76DD" w:rsidRDefault="0003225F" w:rsidP="0003225F">
            <w:pPr>
              <w:jc w:val="center"/>
              <w:rPr>
                <w:rFonts w:ascii="Calibri" w:hAnsi="Calibri"/>
                <w:color w:val="000000"/>
                <w:sz w:val="10"/>
                <w:szCs w:val="10"/>
              </w:rPr>
            </w:pPr>
            <w:r>
              <w:rPr>
                <w:rFonts w:ascii="Calibri" w:hAnsi="Calibri" w:cs="Calibri"/>
                <w:color w:val="000000"/>
                <w:sz w:val="12"/>
                <w:szCs w:val="12"/>
              </w:rPr>
              <w:t>11,7%</w:t>
            </w:r>
          </w:p>
        </w:tc>
        <w:tc>
          <w:tcPr>
            <w:tcW w:w="0" w:type="auto"/>
            <w:tcBorders>
              <w:top w:val="nil"/>
              <w:left w:val="nil"/>
              <w:bottom w:val="single" w:sz="8" w:space="0" w:color="auto"/>
              <w:right w:val="single" w:sz="8" w:space="0" w:color="auto"/>
            </w:tcBorders>
            <w:shd w:val="clear" w:color="000000" w:fill="DCE6F1"/>
            <w:noWrap/>
            <w:vAlign w:val="bottom"/>
            <w:hideMark/>
          </w:tcPr>
          <w:p w14:paraId="25ACD960" w14:textId="6BA7ADC3" w:rsidR="0003225F" w:rsidRPr="00FC76DD" w:rsidRDefault="0003225F" w:rsidP="0003225F">
            <w:pPr>
              <w:jc w:val="center"/>
              <w:rPr>
                <w:rFonts w:ascii="Calibri" w:hAnsi="Calibri"/>
                <w:color w:val="000000"/>
                <w:sz w:val="10"/>
                <w:szCs w:val="10"/>
              </w:rPr>
            </w:pPr>
            <w:r>
              <w:rPr>
                <w:rFonts w:ascii="Calibri" w:hAnsi="Calibri" w:cs="Calibri"/>
                <w:color w:val="000000"/>
                <w:sz w:val="12"/>
                <w:szCs w:val="12"/>
              </w:rPr>
              <w:t>2,4%</w:t>
            </w:r>
          </w:p>
        </w:tc>
        <w:tc>
          <w:tcPr>
            <w:tcW w:w="0" w:type="auto"/>
            <w:tcBorders>
              <w:top w:val="nil"/>
              <w:left w:val="nil"/>
              <w:bottom w:val="single" w:sz="8" w:space="0" w:color="auto"/>
              <w:right w:val="single" w:sz="8" w:space="0" w:color="auto"/>
            </w:tcBorders>
            <w:shd w:val="clear" w:color="000000" w:fill="DCE6F1"/>
            <w:noWrap/>
            <w:vAlign w:val="bottom"/>
            <w:hideMark/>
          </w:tcPr>
          <w:p w14:paraId="731BF936" w14:textId="1E91EBE8" w:rsidR="0003225F" w:rsidRPr="00FC76DD" w:rsidRDefault="0003225F" w:rsidP="0003225F">
            <w:pPr>
              <w:jc w:val="center"/>
              <w:rPr>
                <w:rFonts w:ascii="Calibri" w:hAnsi="Calibri"/>
                <w:color w:val="000000"/>
                <w:sz w:val="10"/>
                <w:szCs w:val="10"/>
              </w:rPr>
            </w:pPr>
            <w:r>
              <w:rPr>
                <w:rFonts w:ascii="Calibri" w:hAnsi="Calibri" w:cs="Calibri"/>
                <w:color w:val="000000"/>
                <w:sz w:val="12"/>
                <w:szCs w:val="12"/>
              </w:rPr>
              <w:t>23,3%</w:t>
            </w:r>
          </w:p>
        </w:tc>
        <w:tc>
          <w:tcPr>
            <w:tcW w:w="0" w:type="auto"/>
            <w:tcBorders>
              <w:top w:val="nil"/>
              <w:left w:val="nil"/>
              <w:bottom w:val="single" w:sz="8" w:space="0" w:color="auto"/>
              <w:right w:val="single" w:sz="8" w:space="0" w:color="auto"/>
            </w:tcBorders>
            <w:shd w:val="clear" w:color="000000" w:fill="DCE6F1"/>
            <w:noWrap/>
            <w:vAlign w:val="bottom"/>
            <w:hideMark/>
          </w:tcPr>
          <w:p w14:paraId="13347572" w14:textId="1839759B" w:rsidR="0003225F" w:rsidRPr="00FC76DD" w:rsidRDefault="0003225F" w:rsidP="0003225F">
            <w:pPr>
              <w:jc w:val="center"/>
              <w:rPr>
                <w:rFonts w:ascii="Calibri" w:hAnsi="Calibri"/>
                <w:color w:val="000000"/>
                <w:sz w:val="10"/>
                <w:szCs w:val="10"/>
              </w:rPr>
            </w:pPr>
            <w:r>
              <w:rPr>
                <w:rFonts w:ascii="Calibri" w:hAnsi="Calibri" w:cs="Calibri"/>
                <w:color w:val="000000"/>
                <w:sz w:val="12"/>
                <w:szCs w:val="12"/>
              </w:rPr>
              <w:t>11,7%</w:t>
            </w:r>
          </w:p>
        </w:tc>
        <w:tc>
          <w:tcPr>
            <w:tcW w:w="0" w:type="auto"/>
            <w:tcBorders>
              <w:top w:val="nil"/>
              <w:left w:val="nil"/>
              <w:bottom w:val="single" w:sz="8" w:space="0" w:color="auto"/>
              <w:right w:val="single" w:sz="8" w:space="0" w:color="auto"/>
            </w:tcBorders>
            <w:shd w:val="clear" w:color="000000" w:fill="DCE6F1"/>
            <w:noWrap/>
            <w:vAlign w:val="bottom"/>
            <w:hideMark/>
          </w:tcPr>
          <w:p w14:paraId="5E8A4E62" w14:textId="0B286110" w:rsidR="0003225F" w:rsidRPr="00FC76DD" w:rsidRDefault="0003225F" w:rsidP="0003225F">
            <w:pPr>
              <w:jc w:val="center"/>
              <w:rPr>
                <w:rFonts w:ascii="Calibri" w:hAnsi="Calibri"/>
                <w:color w:val="000000"/>
                <w:sz w:val="10"/>
                <w:szCs w:val="10"/>
              </w:rPr>
            </w:pPr>
            <w:r>
              <w:rPr>
                <w:rFonts w:ascii="Calibri" w:hAnsi="Calibri" w:cs="Calibri"/>
                <w:color w:val="000000"/>
                <w:sz w:val="12"/>
                <w:szCs w:val="12"/>
              </w:rPr>
              <w:t>2,0%</w:t>
            </w:r>
          </w:p>
        </w:tc>
        <w:tc>
          <w:tcPr>
            <w:tcW w:w="0" w:type="auto"/>
            <w:tcBorders>
              <w:top w:val="nil"/>
              <w:left w:val="nil"/>
              <w:bottom w:val="single" w:sz="8" w:space="0" w:color="auto"/>
              <w:right w:val="single" w:sz="8" w:space="0" w:color="auto"/>
            </w:tcBorders>
            <w:shd w:val="clear" w:color="000000" w:fill="DCE6F1"/>
            <w:noWrap/>
            <w:vAlign w:val="bottom"/>
            <w:hideMark/>
          </w:tcPr>
          <w:p w14:paraId="7AEDF9BD" w14:textId="1D0E7867" w:rsidR="0003225F" w:rsidRPr="00FC76DD" w:rsidRDefault="0003225F" w:rsidP="0003225F">
            <w:pPr>
              <w:jc w:val="center"/>
              <w:rPr>
                <w:rFonts w:ascii="Calibri" w:hAnsi="Calibri"/>
                <w:color w:val="000000"/>
                <w:sz w:val="10"/>
                <w:szCs w:val="10"/>
              </w:rPr>
            </w:pPr>
            <w:r>
              <w:rPr>
                <w:rFonts w:ascii="Calibri" w:hAnsi="Calibri" w:cs="Calibri"/>
                <w:color w:val="000000"/>
                <w:sz w:val="12"/>
                <w:szCs w:val="12"/>
              </w:rPr>
              <w:t>13,6%</w:t>
            </w:r>
          </w:p>
        </w:tc>
        <w:tc>
          <w:tcPr>
            <w:tcW w:w="0" w:type="auto"/>
            <w:tcBorders>
              <w:top w:val="nil"/>
              <w:left w:val="nil"/>
              <w:bottom w:val="single" w:sz="8" w:space="0" w:color="auto"/>
              <w:right w:val="single" w:sz="8" w:space="0" w:color="auto"/>
            </w:tcBorders>
            <w:shd w:val="clear" w:color="000000" w:fill="DCE6F1"/>
            <w:noWrap/>
            <w:vAlign w:val="bottom"/>
            <w:hideMark/>
          </w:tcPr>
          <w:p w14:paraId="1692B655" w14:textId="2D137F11" w:rsidR="0003225F" w:rsidRPr="00FC76DD" w:rsidRDefault="0003225F" w:rsidP="0003225F">
            <w:pPr>
              <w:jc w:val="center"/>
              <w:rPr>
                <w:rFonts w:ascii="Calibri" w:hAnsi="Calibri"/>
                <w:color w:val="000000"/>
                <w:sz w:val="10"/>
                <w:szCs w:val="10"/>
              </w:rPr>
            </w:pPr>
            <w:r>
              <w:rPr>
                <w:rFonts w:ascii="Calibri" w:hAnsi="Calibri" w:cs="Calibri"/>
                <w:color w:val="000000"/>
                <w:sz w:val="12"/>
                <w:szCs w:val="12"/>
              </w:rPr>
              <w:t>6,7%</w:t>
            </w:r>
          </w:p>
        </w:tc>
        <w:tc>
          <w:tcPr>
            <w:tcW w:w="0" w:type="auto"/>
            <w:tcBorders>
              <w:top w:val="nil"/>
              <w:left w:val="nil"/>
              <w:bottom w:val="single" w:sz="8" w:space="0" w:color="auto"/>
              <w:right w:val="single" w:sz="8" w:space="0" w:color="auto"/>
            </w:tcBorders>
            <w:shd w:val="clear" w:color="000000" w:fill="DCE6F1"/>
            <w:noWrap/>
            <w:vAlign w:val="bottom"/>
            <w:hideMark/>
          </w:tcPr>
          <w:p w14:paraId="1569994C" w14:textId="3ED61E6D" w:rsidR="0003225F" w:rsidRPr="00FC76DD" w:rsidRDefault="0003225F" w:rsidP="0003225F">
            <w:pPr>
              <w:jc w:val="center"/>
              <w:rPr>
                <w:rFonts w:ascii="Calibri" w:hAnsi="Calibri"/>
                <w:color w:val="000000"/>
                <w:sz w:val="10"/>
                <w:szCs w:val="10"/>
              </w:rPr>
            </w:pPr>
            <w:r>
              <w:rPr>
                <w:rFonts w:ascii="Calibri" w:hAnsi="Calibri" w:cs="Calibri"/>
                <w:color w:val="000000"/>
                <w:sz w:val="12"/>
                <w:szCs w:val="12"/>
              </w:rPr>
              <w:t>7,0%</w:t>
            </w:r>
          </w:p>
        </w:tc>
        <w:tc>
          <w:tcPr>
            <w:tcW w:w="0" w:type="auto"/>
            <w:tcBorders>
              <w:top w:val="nil"/>
              <w:left w:val="nil"/>
              <w:bottom w:val="single" w:sz="8" w:space="0" w:color="auto"/>
              <w:right w:val="single" w:sz="8" w:space="0" w:color="auto"/>
            </w:tcBorders>
            <w:shd w:val="clear" w:color="000000" w:fill="DCE6F1"/>
            <w:noWrap/>
            <w:vAlign w:val="bottom"/>
            <w:hideMark/>
          </w:tcPr>
          <w:p w14:paraId="0F2AB7DA" w14:textId="12C4E017" w:rsidR="0003225F" w:rsidRPr="00FC76DD" w:rsidRDefault="0003225F" w:rsidP="0003225F">
            <w:pPr>
              <w:jc w:val="center"/>
              <w:rPr>
                <w:rFonts w:ascii="Calibri" w:hAnsi="Calibri"/>
                <w:color w:val="000000"/>
                <w:sz w:val="10"/>
                <w:szCs w:val="10"/>
              </w:rPr>
            </w:pPr>
            <w:r>
              <w:rPr>
                <w:rFonts w:ascii="Calibri" w:hAnsi="Calibri" w:cs="Calibri"/>
                <w:color w:val="000000"/>
                <w:sz w:val="12"/>
                <w:szCs w:val="12"/>
              </w:rPr>
              <w:t>0,8%</w:t>
            </w:r>
          </w:p>
        </w:tc>
        <w:tc>
          <w:tcPr>
            <w:tcW w:w="0" w:type="auto"/>
            <w:tcBorders>
              <w:top w:val="nil"/>
              <w:left w:val="nil"/>
              <w:bottom w:val="single" w:sz="8" w:space="0" w:color="auto"/>
              <w:right w:val="single" w:sz="8" w:space="0" w:color="auto"/>
            </w:tcBorders>
            <w:shd w:val="clear" w:color="000000" w:fill="DCE6F1"/>
            <w:noWrap/>
            <w:vAlign w:val="bottom"/>
            <w:hideMark/>
          </w:tcPr>
          <w:p w14:paraId="74DBE55B" w14:textId="0E562D35" w:rsidR="0003225F" w:rsidRPr="00FC76DD" w:rsidRDefault="0003225F" w:rsidP="0003225F">
            <w:pPr>
              <w:jc w:val="center"/>
              <w:rPr>
                <w:rFonts w:ascii="Calibri" w:hAnsi="Calibri"/>
                <w:color w:val="000000"/>
                <w:sz w:val="10"/>
                <w:szCs w:val="10"/>
              </w:rPr>
            </w:pPr>
            <w:r>
              <w:rPr>
                <w:rFonts w:ascii="Calibri" w:hAnsi="Calibri" w:cs="Calibri"/>
                <w:color w:val="000000"/>
                <w:sz w:val="12"/>
                <w:szCs w:val="12"/>
              </w:rPr>
              <w:t>4,4%</w:t>
            </w:r>
          </w:p>
        </w:tc>
        <w:tc>
          <w:tcPr>
            <w:tcW w:w="0" w:type="auto"/>
            <w:tcBorders>
              <w:top w:val="nil"/>
              <w:left w:val="nil"/>
              <w:bottom w:val="single" w:sz="8" w:space="0" w:color="auto"/>
              <w:right w:val="single" w:sz="8" w:space="0" w:color="auto"/>
            </w:tcBorders>
            <w:shd w:val="clear" w:color="000000" w:fill="DCE6F1"/>
            <w:noWrap/>
            <w:vAlign w:val="bottom"/>
            <w:hideMark/>
          </w:tcPr>
          <w:p w14:paraId="32FAD8FC" w14:textId="742DD443" w:rsidR="0003225F" w:rsidRPr="00FC76DD" w:rsidRDefault="0003225F" w:rsidP="0003225F">
            <w:pPr>
              <w:jc w:val="center"/>
              <w:rPr>
                <w:rFonts w:ascii="Calibri" w:hAnsi="Calibri"/>
                <w:color w:val="000000"/>
                <w:sz w:val="10"/>
                <w:szCs w:val="10"/>
              </w:rPr>
            </w:pPr>
            <w:r>
              <w:rPr>
                <w:rFonts w:ascii="Calibri" w:hAnsi="Calibri" w:cs="Calibri"/>
                <w:color w:val="000000"/>
                <w:sz w:val="12"/>
                <w:szCs w:val="12"/>
              </w:rPr>
              <w:t>-7,8%</w:t>
            </w:r>
          </w:p>
        </w:tc>
        <w:tc>
          <w:tcPr>
            <w:tcW w:w="0" w:type="auto"/>
            <w:tcBorders>
              <w:top w:val="nil"/>
              <w:left w:val="nil"/>
              <w:bottom w:val="single" w:sz="8" w:space="0" w:color="auto"/>
              <w:right w:val="single" w:sz="8" w:space="0" w:color="auto"/>
            </w:tcBorders>
            <w:shd w:val="clear" w:color="000000" w:fill="DCE6F1"/>
            <w:noWrap/>
            <w:vAlign w:val="bottom"/>
            <w:hideMark/>
          </w:tcPr>
          <w:p w14:paraId="5C62F803" w14:textId="138DA983" w:rsidR="0003225F" w:rsidRPr="00FC76DD" w:rsidRDefault="0003225F" w:rsidP="0003225F">
            <w:pPr>
              <w:jc w:val="center"/>
              <w:rPr>
                <w:rFonts w:ascii="Calibri" w:hAnsi="Calibri"/>
                <w:color w:val="000000"/>
                <w:sz w:val="10"/>
                <w:szCs w:val="10"/>
              </w:rPr>
            </w:pPr>
            <w:r>
              <w:rPr>
                <w:rFonts w:ascii="Calibri" w:hAnsi="Calibri" w:cs="Calibri"/>
                <w:color w:val="000000"/>
                <w:sz w:val="12"/>
                <w:szCs w:val="12"/>
              </w:rPr>
              <w:t>1,2%</w:t>
            </w:r>
          </w:p>
        </w:tc>
      </w:tr>
      <w:tr w:rsidR="00FB3D8B" w:rsidRPr="00FC76DD" w14:paraId="6A69D0E0"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0E754978" w14:textId="77777777" w:rsidR="00FB3D8B" w:rsidRPr="00FC76DD" w:rsidRDefault="00FB3D8B" w:rsidP="00DE53E5">
            <w:pPr>
              <w:spacing w:line="240" w:lineRule="auto"/>
              <w:jc w:val="left"/>
              <w:rPr>
                <w:rFonts w:ascii="Calibri" w:hAnsi="Calibri"/>
                <w:bCs/>
                <w:color w:val="000000"/>
                <w:sz w:val="10"/>
                <w:szCs w:val="10"/>
              </w:rPr>
            </w:pPr>
            <w:r w:rsidRPr="00FC76DD">
              <w:rPr>
                <w:rFonts w:ascii="Calibri" w:hAnsi="Calibri"/>
                <w:bCs/>
                <w:color w:val="000000"/>
                <w:sz w:val="10"/>
                <w:szCs w:val="10"/>
              </w:rPr>
              <w:t>Crecimiento Win Nominal (Anual)</w:t>
            </w:r>
          </w:p>
        </w:tc>
        <w:tc>
          <w:tcPr>
            <w:tcW w:w="0" w:type="auto"/>
            <w:tcBorders>
              <w:top w:val="nil"/>
              <w:left w:val="nil"/>
              <w:bottom w:val="single" w:sz="8" w:space="0" w:color="auto"/>
              <w:right w:val="single" w:sz="8" w:space="0" w:color="auto"/>
            </w:tcBorders>
            <w:shd w:val="clear" w:color="000000" w:fill="DCE6F1"/>
            <w:noWrap/>
            <w:vAlign w:val="center"/>
            <w:hideMark/>
          </w:tcPr>
          <w:p w14:paraId="44902F0D" w14:textId="233A7C55" w:rsidR="00FB3D8B" w:rsidRPr="00FC76DD" w:rsidRDefault="000C25C4" w:rsidP="004843DA">
            <w:pPr>
              <w:jc w:val="center"/>
              <w:rPr>
                <w:rFonts w:ascii="Calibri" w:hAnsi="Calibri"/>
                <w:color w:val="000000"/>
                <w:sz w:val="10"/>
                <w:szCs w:val="10"/>
              </w:rPr>
            </w:pPr>
            <w:r>
              <w:rPr>
                <w:rFonts w:ascii="Calibri" w:hAnsi="Calibri"/>
                <w:color w:val="000000"/>
                <w:sz w:val="10"/>
                <w:szCs w:val="10"/>
              </w:rPr>
              <w:t>6</w:t>
            </w:r>
            <w:r w:rsidR="005305FC" w:rsidRPr="00FC76DD">
              <w:rPr>
                <w:rFonts w:ascii="Calibri" w:hAnsi="Calibri"/>
                <w:color w:val="000000"/>
                <w:sz w:val="10"/>
                <w:szCs w:val="10"/>
              </w:rPr>
              <w:t>.</w:t>
            </w:r>
            <w:r>
              <w:rPr>
                <w:rFonts w:ascii="Calibri" w:hAnsi="Calibri"/>
                <w:color w:val="000000"/>
                <w:sz w:val="10"/>
                <w:szCs w:val="10"/>
              </w:rPr>
              <w:t>0</w:t>
            </w:r>
            <w:r w:rsidR="005305FC" w:rsidRPr="00FC76DD">
              <w:rPr>
                <w:rFonts w:ascii="Calibri" w:hAnsi="Calibri"/>
                <w:color w:val="000000"/>
                <w:sz w:val="10"/>
                <w:szCs w:val="10"/>
              </w:rPr>
              <w:t>%</w:t>
            </w:r>
          </w:p>
        </w:tc>
      </w:tr>
      <w:tr w:rsidR="00FB3D8B" w:rsidRPr="00FC76DD" w14:paraId="3B89525E"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787F0254"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Ingresos brutos del juego o win UF)</w:t>
            </w:r>
          </w:p>
        </w:tc>
      </w:tr>
      <w:tr w:rsidR="00FB3D8B" w:rsidRPr="00FC76DD" w14:paraId="4094BECF"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E29B1B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VALORES REALES</w:t>
            </w:r>
          </w:p>
        </w:tc>
      </w:tr>
      <w:tr w:rsidR="0003225F" w:rsidRPr="00FC76DD" w14:paraId="2B71E579"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2568DD8C" w14:textId="31650DD2" w:rsidR="0003225F" w:rsidRPr="0003225F" w:rsidRDefault="0003225F" w:rsidP="0003225F">
            <w:pPr>
              <w:spacing w:line="240" w:lineRule="auto"/>
              <w:jc w:val="left"/>
              <w:rPr>
                <w:rFonts w:ascii="Calibri" w:hAnsi="Calibri"/>
                <w:color w:val="000000"/>
                <w:sz w:val="10"/>
                <w:szCs w:val="10"/>
              </w:rPr>
            </w:pPr>
            <w:r w:rsidRPr="0003225F">
              <w:rPr>
                <w:rFonts w:ascii="Calibri" w:hAnsi="Calibri" w:cs="Calibri"/>
                <w:color w:val="000000"/>
                <w:sz w:val="10"/>
                <w:szCs w:val="12"/>
              </w:rPr>
              <w:t>Win mayo 2017-abril 2018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43080F3D" w14:textId="7EDDD8BB" w:rsidR="0003225F" w:rsidRPr="0003225F" w:rsidRDefault="0003225F" w:rsidP="0003225F">
            <w:pPr>
              <w:spacing w:line="240" w:lineRule="auto"/>
              <w:jc w:val="center"/>
              <w:rPr>
                <w:rFonts w:ascii="Calibri" w:hAnsi="Calibri"/>
                <w:color w:val="000000"/>
                <w:sz w:val="10"/>
                <w:szCs w:val="10"/>
              </w:rPr>
            </w:pPr>
            <w:r w:rsidRPr="0003225F">
              <w:rPr>
                <w:rFonts w:ascii="Calibri" w:hAnsi="Calibri" w:cs="Calibri"/>
                <w:color w:val="000000"/>
                <w:sz w:val="10"/>
                <w:szCs w:val="12"/>
              </w:rPr>
              <w:t xml:space="preserve">                              964.123 </w:t>
            </w:r>
          </w:p>
        </w:tc>
        <w:tc>
          <w:tcPr>
            <w:tcW w:w="0" w:type="auto"/>
            <w:tcBorders>
              <w:top w:val="nil"/>
              <w:left w:val="nil"/>
              <w:bottom w:val="single" w:sz="8" w:space="0" w:color="auto"/>
              <w:right w:val="single" w:sz="8" w:space="0" w:color="auto"/>
            </w:tcBorders>
            <w:shd w:val="clear" w:color="000000" w:fill="DCE6F1"/>
            <w:noWrap/>
            <w:vAlign w:val="bottom"/>
            <w:hideMark/>
          </w:tcPr>
          <w:p w14:paraId="273D66A9" w14:textId="1A3C50A4" w:rsidR="0003225F" w:rsidRPr="0003225F" w:rsidRDefault="0003225F" w:rsidP="0003225F">
            <w:pPr>
              <w:jc w:val="center"/>
              <w:rPr>
                <w:rFonts w:ascii="Calibri" w:hAnsi="Calibri"/>
                <w:color w:val="000000"/>
                <w:sz w:val="10"/>
                <w:szCs w:val="10"/>
              </w:rPr>
            </w:pPr>
            <w:r w:rsidRPr="0003225F">
              <w:rPr>
                <w:rFonts w:ascii="Calibri" w:hAnsi="Calibri" w:cs="Calibri"/>
                <w:color w:val="000000"/>
                <w:sz w:val="10"/>
                <w:szCs w:val="12"/>
              </w:rPr>
              <w:t xml:space="preserve">                  1.040.792 </w:t>
            </w:r>
          </w:p>
        </w:tc>
        <w:tc>
          <w:tcPr>
            <w:tcW w:w="0" w:type="auto"/>
            <w:tcBorders>
              <w:top w:val="nil"/>
              <w:left w:val="nil"/>
              <w:bottom w:val="single" w:sz="8" w:space="0" w:color="auto"/>
              <w:right w:val="single" w:sz="8" w:space="0" w:color="auto"/>
            </w:tcBorders>
            <w:shd w:val="clear" w:color="000000" w:fill="DCE6F1"/>
            <w:noWrap/>
            <w:vAlign w:val="bottom"/>
            <w:hideMark/>
          </w:tcPr>
          <w:p w14:paraId="79983084" w14:textId="5520711F" w:rsidR="0003225F" w:rsidRPr="0003225F" w:rsidRDefault="0003225F" w:rsidP="0003225F">
            <w:pPr>
              <w:jc w:val="center"/>
              <w:rPr>
                <w:rFonts w:ascii="Calibri" w:hAnsi="Calibri"/>
                <w:color w:val="000000"/>
                <w:sz w:val="10"/>
                <w:szCs w:val="10"/>
              </w:rPr>
            </w:pPr>
            <w:r w:rsidRPr="0003225F">
              <w:rPr>
                <w:rFonts w:ascii="Calibri" w:hAnsi="Calibri" w:cs="Calibri"/>
                <w:color w:val="000000"/>
                <w:sz w:val="10"/>
                <w:szCs w:val="12"/>
              </w:rPr>
              <w:t xml:space="preserve">                      890.718 </w:t>
            </w:r>
          </w:p>
        </w:tc>
        <w:tc>
          <w:tcPr>
            <w:tcW w:w="0" w:type="auto"/>
            <w:tcBorders>
              <w:top w:val="nil"/>
              <w:left w:val="nil"/>
              <w:bottom w:val="single" w:sz="8" w:space="0" w:color="auto"/>
              <w:right w:val="single" w:sz="8" w:space="0" w:color="auto"/>
            </w:tcBorders>
            <w:shd w:val="clear" w:color="000000" w:fill="DCE6F1"/>
            <w:noWrap/>
            <w:vAlign w:val="bottom"/>
            <w:hideMark/>
          </w:tcPr>
          <w:p w14:paraId="5E8A30F6" w14:textId="23B56167" w:rsidR="0003225F" w:rsidRPr="0003225F" w:rsidRDefault="0003225F" w:rsidP="0003225F">
            <w:pPr>
              <w:jc w:val="center"/>
              <w:rPr>
                <w:rFonts w:ascii="Calibri" w:hAnsi="Calibri"/>
                <w:color w:val="000000"/>
                <w:sz w:val="10"/>
                <w:szCs w:val="10"/>
              </w:rPr>
            </w:pPr>
            <w:r w:rsidRPr="0003225F">
              <w:rPr>
                <w:rFonts w:ascii="Calibri" w:hAnsi="Calibri" w:cs="Calibri"/>
                <w:color w:val="000000"/>
                <w:sz w:val="10"/>
                <w:szCs w:val="12"/>
              </w:rPr>
              <w:t xml:space="preserve">                      976.857 </w:t>
            </w:r>
          </w:p>
        </w:tc>
        <w:tc>
          <w:tcPr>
            <w:tcW w:w="0" w:type="auto"/>
            <w:tcBorders>
              <w:top w:val="nil"/>
              <w:left w:val="nil"/>
              <w:bottom w:val="single" w:sz="8" w:space="0" w:color="auto"/>
              <w:right w:val="single" w:sz="8" w:space="0" w:color="auto"/>
            </w:tcBorders>
            <w:shd w:val="clear" w:color="000000" w:fill="DCE6F1"/>
            <w:noWrap/>
            <w:vAlign w:val="bottom"/>
            <w:hideMark/>
          </w:tcPr>
          <w:p w14:paraId="768534B1" w14:textId="740933E2" w:rsidR="0003225F" w:rsidRPr="0003225F" w:rsidRDefault="0003225F" w:rsidP="0003225F">
            <w:pPr>
              <w:jc w:val="center"/>
              <w:rPr>
                <w:rFonts w:ascii="Calibri" w:hAnsi="Calibri"/>
                <w:color w:val="000000"/>
                <w:sz w:val="10"/>
                <w:szCs w:val="10"/>
              </w:rPr>
            </w:pPr>
            <w:r w:rsidRPr="0003225F">
              <w:rPr>
                <w:rFonts w:ascii="Calibri" w:hAnsi="Calibri" w:cs="Calibri"/>
                <w:color w:val="000000"/>
                <w:sz w:val="10"/>
                <w:szCs w:val="12"/>
              </w:rPr>
              <w:t xml:space="preserve">                  1.005.886 </w:t>
            </w:r>
          </w:p>
        </w:tc>
        <w:tc>
          <w:tcPr>
            <w:tcW w:w="0" w:type="auto"/>
            <w:tcBorders>
              <w:top w:val="nil"/>
              <w:left w:val="nil"/>
              <w:bottom w:val="single" w:sz="8" w:space="0" w:color="auto"/>
              <w:right w:val="single" w:sz="8" w:space="0" w:color="auto"/>
            </w:tcBorders>
            <w:shd w:val="clear" w:color="000000" w:fill="DCE6F1"/>
            <w:noWrap/>
            <w:vAlign w:val="bottom"/>
            <w:hideMark/>
          </w:tcPr>
          <w:p w14:paraId="6F4356A5" w14:textId="63469DA4" w:rsidR="0003225F" w:rsidRPr="0003225F" w:rsidRDefault="0003225F" w:rsidP="0003225F">
            <w:pPr>
              <w:jc w:val="center"/>
              <w:rPr>
                <w:rFonts w:ascii="Calibri" w:hAnsi="Calibri"/>
                <w:color w:val="000000"/>
                <w:sz w:val="10"/>
                <w:szCs w:val="10"/>
              </w:rPr>
            </w:pPr>
            <w:r w:rsidRPr="0003225F">
              <w:rPr>
                <w:rFonts w:ascii="Calibri" w:hAnsi="Calibri" w:cs="Calibri"/>
                <w:color w:val="000000"/>
                <w:sz w:val="10"/>
                <w:szCs w:val="12"/>
              </w:rPr>
              <w:t xml:space="preserve">                     985.384 </w:t>
            </w:r>
          </w:p>
        </w:tc>
        <w:tc>
          <w:tcPr>
            <w:tcW w:w="0" w:type="auto"/>
            <w:tcBorders>
              <w:top w:val="nil"/>
              <w:left w:val="nil"/>
              <w:bottom w:val="single" w:sz="8" w:space="0" w:color="auto"/>
              <w:right w:val="single" w:sz="8" w:space="0" w:color="auto"/>
            </w:tcBorders>
            <w:shd w:val="clear" w:color="000000" w:fill="DCE6F1"/>
            <w:noWrap/>
            <w:vAlign w:val="bottom"/>
            <w:hideMark/>
          </w:tcPr>
          <w:p w14:paraId="055FEAF6" w14:textId="418AA703" w:rsidR="0003225F" w:rsidRPr="0003225F" w:rsidRDefault="0003225F" w:rsidP="0003225F">
            <w:pPr>
              <w:jc w:val="center"/>
              <w:rPr>
                <w:rFonts w:ascii="Calibri" w:hAnsi="Calibri"/>
                <w:color w:val="000000"/>
                <w:sz w:val="10"/>
                <w:szCs w:val="10"/>
              </w:rPr>
            </w:pPr>
            <w:r w:rsidRPr="0003225F">
              <w:rPr>
                <w:rFonts w:ascii="Calibri" w:hAnsi="Calibri" w:cs="Calibri"/>
                <w:color w:val="000000"/>
                <w:sz w:val="10"/>
                <w:szCs w:val="12"/>
              </w:rPr>
              <w:t xml:space="preserve">                      908.671 </w:t>
            </w:r>
          </w:p>
        </w:tc>
        <w:tc>
          <w:tcPr>
            <w:tcW w:w="0" w:type="auto"/>
            <w:tcBorders>
              <w:top w:val="nil"/>
              <w:left w:val="nil"/>
              <w:bottom w:val="single" w:sz="8" w:space="0" w:color="auto"/>
              <w:right w:val="single" w:sz="8" w:space="0" w:color="auto"/>
            </w:tcBorders>
            <w:shd w:val="clear" w:color="000000" w:fill="DCE6F1"/>
            <w:noWrap/>
            <w:vAlign w:val="bottom"/>
            <w:hideMark/>
          </w:tcPr>
          <w:p w14:paraId="4BC58BF3" w14:textId="53922159" w:rsidR="0003225F" w:rsidRPr="0003225F" w:rsidRDefault="0003225F" w:rsidP="0003225F">
            <w:pPr>
              <w:jc w:val="center"/>
              <w:rPr>
                <w:rFonts w:ascii="Calibri" w:hAnsi="Calibri"/>
                <w:color w:val="000000"/>
                <w:sz w:val="10"/>
                <w:szCs w:val="10"/>
              </w:rPr>
            </w:pPr>
            <w:r w:rsidRPr="0003225F">
              <w:rPr>
                <w:rFonts w:ascii="Calibri" w:hAnsi="Calibri" w:cs="Calibri"/>
                <w:color w:val="000000"/>
                <w:sz w:val="10"/>
                <w:szCs w:val="12"/>
              </w:rPr>
              <w:t xml:space="preserve">                  1.003.309 </w:t>
            </w:r>
          </w:p>
        </w:tc>
        <w:tc>
          <w:tcPr>
            <w:tcW w:w="0" w:type="auto"/>
            <w:tcBorders>
              <w:top w:val="nil"/>
              <w:left w:val="nil"/>
              <w:bottom w:val="single" w:sz="8" w:space="0" w:color="auto"/>
              <w:right w:val="single" w:sz="8" w:space="0" w:color="auto"/>
            </w:tcBorders>
            <w:shd w:val="clear" w:color="000000" w:fill="DCE6F1"/>
            <w:noWrap/>
            <w:vAlign w:val="bottom"/>
            <w:hideMark/>
          </w:tcPr>
          <w:p w14:paraId="7496C609" w14:textId="788D2319" w:rsidR="0003225F" w:rsidRPr="0003225F" w:rsidRDefault="0003225F" w:rsidP="0003225F">
            <w:pPr>
              <w:jc w:val="center"/>
              <w:rPr>
                <w:rFonts w:ascii="Calibri" w:hAnsi="Calibri"/>
                <w:color w:val="000000"/>
                <w:sz w:val="10"/>
                <w:szCs w:val="10"/>
              </w:rPr>
            </w:pPr>
            <w:r w:rsidRPr="0003225F">
              <w:rPr>
                <w:rFonts w:ascii="Calibri" w:hAnsi="Calibri" w:cs="Calibri"/>
                <w:color w:val="000000"/>
                <w:sz w:val="10"/>
                <w:szCs w:val="12"/>
              </w:rPr>
              <w:t xml:space="preserve">                      989.731 </w:t>
            </w:r>
          </w:p>
        </w:tc>
        <w:tc>
          <w:tcPr>
            <w:tcW w:w="0" w:type="auto"/>
            <w:tcBorders>
              <w:top w:val="nil"/>
              <w:left w:val="nil"/>
              <w:bottom w:val="single" w:sz="8" w:space="0" w:color="auto"/>
              <w:right w:val="single" w:sz="8" w:space="0" w:color="auto"/>
            </w:tcBorders>
            <w:shd w:val="clear" w:color="000000" w:fill="DCE6F1"/>
            <w:noWrap/>
            <w:vAlign w:val="bottom"/>
            <w:hideMark/>
          </w:tcPr>
          <w:p w14:paraId="57384287" w14:textId="61E6EF02" w:rsidR="0003225F" w:rsidRPr="0003225F" w:rsidRDefault="0003225F" w:rsidP="0003225F">
            <w:pPr>
              <w:jc w:val="center"/>
              <w:rPr>
                <w:rFonts w:ascii="Calibri" w:hAnsi="Calibri"/>
                <w:color w:val="000000"/>
                <w:sz w:val="10"/>
                <w:szCs w:val="10"/>
              </w:rPr>
            </w:pPr>
            <w:r w:rsidRPr="0003225F">
              <w:rPr>
                <w:rFonts w:ascii="Calibri" w:hAnsi="Calibri" w:cs="Calibri"/>
                <w:color w:val="000000"/>
                <w:sz w:val="10"/>
                <w:szCs w:val="12"/>
              </w:rPr>
              <w:t xml:space="preserve">                      905.841 </w:t>
            </w:r>
          </w:p>
        </w:tc>
        <w:tc>
          <w:tcPr>
            <w:tcW w:w="0" w:type="auto"/>
            <w:tcBorders>
              <w:top w:val="nil"/>
              <w:left w:val="nil"/>
              <w:bottom w:val="single" w:sz="8" w:space="0" w:color="auto"/>
              <w:right w:val="single" w:sz="8" w:space="0" w:color="auto"/>
            </w:tcBorders>
            <w:shd w:val="clear" w:color="000000" w:fill="DCE6F1"/>
            <w:noWrap/>
            <w:vAlign w:val="bottom"/>
            <w:hideMark/>
          </w:tcPr>
          <w:p w14:paraId="245D073E" w14:textId="12B645CE" w:rsidR="0003225F" w:rsidRPr="0003225F" w:rsidRDefault="0003225F" w:rsidP="0003225F">
            <w:pPr>
              <w:jc w:val="center"/>
              <w:rPr>
                <w:rFonts w:ascii="Calibri" w:hAnsi="Calibri"/>
                <w:color w:val="000000"/>
                <w:sz w:val="10"/>
                <w:szCs w:val="10"/>
              </w:rPr>
            </w:pPr>
            <w:r w:rsidRPr="0003225F">
              <w:rPr>
                <w:rFonts w:ascii="Calibri" w:hAnsi="Calibri" w:cs="Calibri"/>
                <w:color w:val="000000"/>
                <w:sz w:val="10"/>
                <w:szCs w:val="12"/>
              </w:rPr>
              <w:t xml:space="preserve">                     1.111.268 </w:t>
            </w:r>
          </w:p>
        </w:tc>
        <w:tc>
          <w:tcPr>
            <w:tcW w:w="0" w:type="auto"/>
            <w:tcBorders>
              <w:top w:val="nil"/>
              <w:left w:val="nil"/>
              <w:bottom w:val="single" w:sz="8" w:space="0" w:color="auto"/>
              <w:right w:val="single" w:sz="8" w:space="0" w:color="auto"/>
            </w:tcBorders>
            <w:shd w:val="clear" w:color="000000" w:fill="DCE6F1"/>
            <w:noWrap/>
            <w:vAlign w:val="bottom"/>
            <w:hideMark/>
          </w:tcPr>
          <w:p w14:paraId="1FEB92F8" w14:textId="2F46FE7E" w:rsidR="0003225F" w:rsidRPr="0003225F" w:rsidRDefault="0003225F" w:rsidP="0003225F">
            <w:pPr>
              <w:jc w:val="center"/>
              <w:rPr>
                <w:rFonts w:ascii="Calibri" w:hAnsi="Calibri"/>
                <w:color w:val="000000"/>
                <w:sz w:val="10"/>
                <w:szCs w:val="10"/>
              </w:rPr>
            </w:pPr>
            <w:r w:rsidRPr="0003225F">
              <w:rPr>
                <w:rFonts w:ascii="Calibri" w:hAnsi="Calibri" w:cs="Calibri"/>
                <w:color w:val="000000"/>
                <w:sz w:val="10"/>
                <w:szCs w:val="12"/>
              </w:rPr>
              <w:t xml:space="preserve">                  1.022.230 </w:t>
            </w:r>
          </w:p>
        </w:tc>
      </w:tr>
      <w:tr w:rsidR="0003225F" w:rsidRPr="00FC76DD" w14:paraId="5F4AE746"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4B7D2155" w14:textId="1095DCBB" w:rsidR="0003225F" w:rsidRPr="0003225F" w:rsidRDefault="0003225F" w:rsidP="0003225F">
            <w:pPr>
              <w:jc w:val="left"/>
              <w:rPr>
                <w:rFonts w:ascii="Calibri" w:hAnsi="Calibri"/>
                <w:color w:val="000000"/>
                <w:sz w:val="10"/>
                <w:szCs w:val="10"/>
              </w:rPr>
            </w:pPr>
            <w:r w:rsidRPr="0003225F">
              <w:rPr>
                <w:rFonts w:ascii="Calibri" w:hAnsi="Calibri" w:cs="Calibri"/>
                <w:color w:val="000000"/>
                <w:sz w:val="10"/>
                <w:szCs w:val="12"/>
              </w:rPr>
              <w:t>Win mayo 2018-abril 2019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1A749392" w14:textId="6859293B" w:rsidR="0003225F" w:rsidRPr="0003225F" w:rsidRDefault="0003225F" w:rsidP="0003225F">
            <w:pPr>
              <w:jc w:val="center"/>
              <w:rPr>
                <w:rFonts w:ascii="Calibri" w:hAnsi="Calibri"/>
                <w:color w:val="000000"/>
                <w:sz w:val="10"/>
                <w:szCs w:val="10"/>
              </w:rPr>
            </w:pPr>
            <w:r w:rsidRPr="0003225F">
              <w:rPr>
                <w:rFonts w:ascii="Calibri" w:hAnsi="Calibri" w:cs="Calibri"/>
                <w:color w:val="000000"/>
                <w:sz w:val="10"/>
                <w:szCs w:val="12"/>
              </w:rPr>
              <w:t xml:space="preserve">                           1.059.243 </w:t>
            </w:r>
          </w:p>
        </w:tc>
        <w:tc>
          <w:tcPr>
            <w:tcW w:w="0" w:type="auto"/>
            <w:tcBorders>
              <w:top w:val="nil"/>
              <w:left w:val="nil"/>
              <w:bottom w:val="single" w:sz="8" w:space="0" w:color="auto"/>
              <w:right w:val="single" w:sz="8" w:space="0" w:color="auto"/>
            </w:tcBorders>
            <w:shd w:val="clear" w:color="000000" w:fill="DCE6F1"/>
            <w:noWrap/>
            <w:vAlign w:val="bottom"/>
            <w:hideMark/>
          </w:tcPr>
          <w:p w14:paraId="054E0BC7" w14:textId="06BD9C7B" w:rsidR="0003225F" w:rsidRPr="0003225F" w:rsidRDefault="0003225F" w:rsidP="0003225F">
            <w:pPr>
              <w:jc w:val="center"/>
              <w:rPr>
                <w:rFonts w:ascii="Calibri" w:hAnsi="Calibri"/>
                <w:color w:val="000000"/>
                <w:sz w:val="10"/>
                <w:szCs w:val="10"/>
              </w:rPr>
            </w:pPr>
            <w:r w:rsidRPr="0003225F">
              <w:rPr>
                <w:rFonts w:ascii="Calibri" w:hAnsi="Calibri" w:cs="Calibri"/>
                <w:color w:val="000000"/>
                <w:sz w:val="10"/>
                <w:szCs w:val="12"/>
              </w:rPr>
              <w:t xml:space="preserve">                  1.046.524 </w:t>
            </w:r>
          </w:p>
        </w:tc>
        <w:tc>
          <w:tcPr>
            <w:tcW w:w="0" w:type="auto"/>
            <w:tcBorders>
              <w:top w:val="nil"/>
              <w:left w:val="nil"/>
              <w:bottom w:val="single" w:sz="8" w:space="0" w:color="auto"/>
              <w:right w:val="single" w:sz="8" w:space="0" w:color="auto"/>
            </w:tcBorders>
            <w:shd w:val="clear" w:color="000000" w:fill="DCE6F1"/>
            <w:noWrap/>
            <w:vAlign w:val="bottom"/>
            <w:hideMark/>
          </w:tcPr>
          <w:p w14:paraId="1E268C90" w14:textId="3D29A735" w:rsidR="0003225F" w:rsidRPr="0003225F" w:rsidRDefault="0003225F" w:rsidP="0003225F">
            <w:pPr>
              <w:jc w:val="center"/>
              <w:rPr>
                <w:rFonts w:ascii="Calibri" w:hAnsi="Calibri"/>
                <w:color w:val="000000"/>
                <w:sz w:val="10"/>
                <w:szCs w:val="10"/>
              </w:rPr>
            </w:pPr>
            <w:r w:rsidRPr="0003225F">
              <w:rPr>
                <w:rFonts w:ascii="Calibri" w:hAnsi="Calibri" w:cs="Calibri"/>
                <w:color w:val="000000"/>
                <w:sz w:val="10"/>
                <w:szCs w:val="12"/>
              </w:rPr>
              <w:t xml:space="preserve">                   1.073.807 </w:t>
            </w:r>
          </w:p>
        </w:tc>
        <w:tc>
          <w:tcPr>
            <w:tcW w:w="0" w:type="auto"/>
            <w:tcBorders>
              <w:top w:val="nil"/>
              <w:left w:val="nil"/>
              <w:bottom w:val="single" w:sz="8" w:space="0" w:color="auto"/>
              <w:right w:val="single" w:sz="8" w:space="0" w:color="auto"/>
            </w:tcBorders>
            <w:shd w:val="clear" w:color="000000" w:fill="DCE6F1"/>
            <w:noWrap/>
            <w:vAlign w:val="bottom"/>
            <w:hideMark/>
          </w:tcPr>
          <w:p w14:paraId="47EB3DCA" w14:textId="676BC0A1" w:rsidR="0003225F" w:rsidRPr="0003225F" w:rsidRDefault="0003225F" w:rsidP="0003225F">
            <w:pPr>
              <w:jc w:val="center"/>
              <w:rPr>
                <w:rFonts w:ascii="Calibri" w:hAnsi="Calibri"/>
                <w:color w:val="000000"/>
                <w:sz w:val="10"/>
                <w:szCs w:val="10"/>
              </w:rPr>
            </w:pPr>
            <w:r w:rsidRPr="0003225F">
              <w:rPr>
                <w:rFonts w:ascii="Calibri" w:hAnsi="Calibri" w:cs="Calibri"/>
                <w:color w:val="000000"/>
                <w:sz w:val="10"/>
                <w:szCs w:val="12"/>
              </w:rPr>
              <w:t xml:space="preserve">                  1.063.846 </w:t>
            </w:r>
          </w:p>
        </w:tc>
        <w:tc>
          <w:tcPr>
            <w:tcW w:w="0" w:type="auto"/>
            <w:tcBorders>
              <w:top w:val="nil"/>
              <w:left w:val="nil"/>
              <w:bottom w:val="single" w:sz="8" w:space="0" w:color="auto"/>
              <w:right w:val="single" w:sz="8" w:space="0" w:color="auto"/>
            </w:tcBorders>
            <w:shd w:val="clear" w:color="000000" w:fill="DCE6F1"/>
            <w:noWrap/>
            <w:vAlign w:val="bottom"/>
            <w:hideMark/>
          </w:tcPr>
          <w:p w14:paraId="26AE412E" w14:textId="781D2D3C" w:rsidR="0003225F" w:rsidRPr="0003225F" w:rsidRDefault="0003225F" w:rsidP="0003225F">
            <w:pPr>
              <w:jc w:val="center"/>
              <w:rPr>
                <w:rFonts w:ascii="Calibri" w:hAnsi="Calibri"/>
                <w:color w:val="000000"/>
                <w:sz w:val="10"/>
                <w:szCs w:val="10"/>
              </w:rPr>
            </w:pPr>
            <w:r w:rsidRPr="0003225F">
              <w:rPr>
                <w:rFonts w:ascii="Calibri" w:hAnsi="Calibri" w:cs="Calibri"/>
                <w:color w:val="000000"/>
                <w:sz w:val="10"/>
                <w:szCs w:val="12"/>
              </w:rPr>
              <w:t xml:space="preserve">                     999.273 </w:t>
            </w:r>
          </w:p>
        </w:tc>
        <w:tc>
          <w:tcPr>
            <w:tcW w:w="0" w:type="auto"/>
            <w:tcBorders>
              <w:top w:val="nil"/>
              <w:left w:val="nil"/>
              <w:bottom w:val="single" w:sz="8" w:space="0" w:color="auto"/>
              <w:right w:val="single" w:sz="8" w:space="0" w:color="auto"/>
            </w:tcBorders>
            <w:shd w:val="clear" w:color="000000" w:fill="DCE6F1"/>
            <w:noWrap/>
            <w:vAlign w:val="bottom"/>
            <w:hideMark/>
          </w:tcPr>
          <w:p w14:paraId="0607508A" w14:textId="213B9432" w:rsidR="0003225F" w:rsidRPr="0003225F" w:rsidRDefault="0003225F" w:rsidP="0003225F">
            <w:pPr>
              <w:jc w:val="center"/>
              <w:rPr>
                <w:rFonts w:ascii="Calibri" w:hAnsi="Calibri"/>
                <w:color w:val="000000"/>
                <w:sz w:val="10"/>
                <w:szCs w:val="10"/>
              </w:rPr>
            </w:pPr>
            <w:r w:rsidRPr="0003225F">
              <w:rPr>
                <w:rFonts w:ascii="Calibri" w:hAnsi="Calibri" w:cs="Calibri"/>
                <w:color w:val="000000"/>
                <w:sz w:val="10"/>
                <w:szCs w:val="12"/>
              </w:rPr>
              <w:t xml:space="preserve">                   1.086.525 </w:t>
            </w:r>
          </w:p>
        </w:tc>
        <w:tc>
          <w:tcPr>
            <w:tcW w:w="0" w:type="auto"/>
            <w:tcBorders>
              <w:top w:val="nil"/>
              <w:left w:val="nil"/>
              <w:bottom w:val="single" w:sz="8" w:space="0" w:color="auto"/>
              <w:right w:val="single" w:sz="8" w:space="0" w:color="auto"/>
            </w:tcBorders>
            <w:shd w:val="clear" w:color="000000" w:fill="DCE6F1"/>
            <w:noWrap/>
            <w:vAlign w:val="bottom"/>
            <w:hideMark/>
          </w:tcPr>
          <w:p w14:paraId="61A974E7" w14:textId="7386E6D2" w:rsidR="0003225F" w:rsidRPr="0003225F" w:rsidRDefault="0003225F" w:rsidP="0003225F">
            <w:pPr>
              <w:jc w:val="center"/>
              <w:rPr>
                <w:rFonts w:ascii="Calibri" w:hAnsi="Calibri"/>
                <w:color w:val="000000"/>
                <w:sz w:val="10"/>
                <w:szCs w:val="10"/>
              </w:rPr>
            </w:pPr>
            <w:r w:rsidRPr="0003225F">
              <w:rPr>
                <w:rFonts w:ascii="Calibri" w:hAnsi="Calibri" w:cs="Calibri"/>
                <w:color w:val="000000"/>
                <w:sz w:val="10"/>
                <w:szCs w:val="12"/>
              </w:rPr>
              <w:t xml:space="preserve">                      941.275 </w:t>
            </w:r>
          </w:p>
        </w:tc>
        <w:tc>
          <w:tcPr>
            <w:tcW w:w="0" w:type="auto"/>
            <w:tcBorders>
              <w:top w:val="nil"/>
              <w:left w:val="nil"/>
              <w:bottom w:val="single" w:sz="8" w:space="0" w:color="auto"/>
              <w:right w:val="single" w:sz="8" w:space="0" w:color="auto"/>
            </w:tcBorders>
            <w:shd w:val="clear" w:color="000000" w:fill="DCE6F1"/>
            <w:noWrap/>
            <w:vAlign w:val="bottom"/>
            <w:hideMark/>
          </w:tcPr>
          <w:p w14:paraId="3CF6B9A7" w14:textId="7A264913" w:rsidR="0003225F" w:rsidRPr="0003225F" w:rsidRDefault="0003225F" w:rsidP="0003225F">
            <w:pPr>
              <w:jc w:val="center"/>
              <w:rPr>
                <w:rFonts w:ascii="Calibri" w:hAnsi="Calibri"/>
                <w:color w:val="000000"/>
                <w:sz w:val="10"/>
                <w:szCs w:val="10"/>
              </w:rPr>
            </w:pPr>
            <w:r w:rsidRPr="0003225F">
              <w:rPr>
                <w:rFonts w:ascii="Calibri" w:hAnsi="Calibri" w:cs="Calibri"/>
                <w:color w:val="000000"/>
                <w:sz w:val="10"/>
                <w:szCs w:val="12"/>
              </w:rPr>
              <w:t xml:space="preserve">                   1.043.160 </w:t>
            </w:r>
          </w:p>
        </w:tc>
        <w:tc>
          <w:tcPr>
            <w:tcW w:w="0" w:type="auto"/>
            <w:tcBorders>
              <w:top w:val="nil"/>
              <w:left w:val="nil"/>
              <w:bottom w:val="single" w:sz="8" w:space="0" w:color="auto"/>
              <w:right w:val="single" w:sz="8" w:space="0" w:color="auto"/>
            </w:tcBorders>
            <w:shd w:val="clear" w:color="000000" w:fill="DCE6F1"/>
            <w:noWrap/>
            <w:vAlign w:val="bottom"/>
            <w:hideMark/>
          </w:tcPr>
          <w:p w14:paraId="603D1F8C" w14:textId="691D503F" w:rsidR="0003225F" w:rsidRPr="0003225F" w:rsidRDefault="0003225F" w:rsidP="0003225F">
            <w:pPr>
              <w:jc w:val="center"/>
              <w:rPr>
                <w:rFonts w:ascii="Calibri" w:hAnsi="Calibri"/>
                <w:color w:val="000000"/>
                <w:sz w:val="10"/>
                <w:szCs w:val="10"/>
              </w:rPr>
            </w:pPr>
            <w:r w:rsidRPr="0003225F">
              <w:rPr>
                <w:rFonts w:ascii="Calibri" w:hAnsi="Calibri" w:cs="Calibri"/>
                <w:color w:val="000000"/>
                <w:sz w:val="10"/>
                <w:szCs w:val="12"/>
              </w:rPr>
              <w:t xml:space="preserve">                      971.430 </w:t>
            </w:r>
          </w:p>
        </w:tc>
        <w:tc>
          <w:tcPr>
            <w:tcW w:w="0" w:type="auto"/>
            <w:tcBorders>
              <w:top w:val="nil"/>
              <w:left w:val="nil"/>
              <w:bottom w:val="single" w:sz="8" w:space="0" w:color="auto"/>
              <w:right w:val="single" w:sz="8" w:space="0" w:color="auto"/>
            </w:tcBorders>
            <w:shd w:val="clear" w:color="000000" w:fill="DCE6F1"/>
            <w:noWrap/>
            <w:vAlign w:val="bottom"/>
            <w:hideMark/>
          </w:tcPr>
          <w:p w14:paraId="23F01C92" w14:textId="1FAFE7F5" w:rsidR="0003225F" w:rsidRPr="0003225F" w:rsidRDefault="0003225F" w:rsidP="0003225F">
            <w:pPr>
              <w:jc w:val="center"/>
              <w:rPr>
                <w:rFonts w:ascii="Calibri" w:hAnsi="Calibri"/>
                <w:color w:val="000000"/>
                <w:sz w:val="10"/>
                <w:szCs w:val="10"/>
              </w:rPr>
            </w:pPr>
            <w:r w:rsidRPr="0003225F">
              <w:rPr>
                <w:rFonts w:ascii="Calibri" w:hAnsi="Calibri" w:cs="Calibri"/>
                <w:color w:val="000000"/>
                <w:sz w:val="10"/>
                <w:szCs w:val="12"/>
              </w:rPr>
              <w:t xml:space="preserve">                    923.989 </w:t>
            </w:r>
          </w:p>
        </w:tc>
        <w:tc>
          <w:tcPr>
            <w:tcW w:w="0" w:type="auto"/>
            <w:tcBorders>
              <w:top w:val="nil"/>
              <w:left w:val="nil"/>
              <w:bottom w:val="single" w:sz="8" w:space="0" w:color="auto"/>
              <w:right w:val="single" w:sz="8" w:space="0" w:color="auto"/>
            </w:tcBorders>
            <w:shd w:val="clear" w:color="000000" w:fill="DCE6F1"/>
            <w:noWrap/>
            <w:vAlign w:val="bottom"/>
            <w:hideMark/>
          </w:tcPr>
          <w:p w14:paraId="4D84D74B" w14:textId="6B506C04" w:rsidR="0003225F" w:rsidRPr="0003225F" w:rsidRDefault="0003225F" w:rsidP="0003225F">
            <w:pPr>
              <w:jc w:val="center"/>
              <w:rPr>
                <w:rFonts w:ascii="Calibri" w:hAnsi="Calibri"/>
                <w:color w:val="000000"/>
                <w:sz w:val="10"/>
                <w:szCs w:val="10"/>
              </w:rPr>
            </w:pPr>
            <w:r w:rsidRPr="0003225F">
              <w:rPr>
                <w:rFonts w:ascii="Calibri" w:hAnsi="Calibri" w:cs="Calibri"/>
                <w:color w:val="000000"/>
                <w:sz w:val="10"/>
                <w:szCs w:val="12"/>
              </w:rPr>
              <w:t xml:space="preserve">                  1.003.095 </w:t>
            </w:r>
          </w:p>
        </w:tc>
        <w:tc>
          <w:tcPr>
            <w:tcW w:w="0" w:type="auto"/>
            <w:tcBorders>
              <w:top w:val="nil"/>
              <w:left w:val="nil"/>
              <w:bottom w:val="single" w:sz="8" w:space="0" w:color="auto"/>
              <w:right w:val="single" w:sz="8" w:space="0" w:color="auto"/>
            </w:tcBorders>
            <w:shd w:val="clear" w:color="000000" w:fill="DCE6F1"/>
            <w:noWrap/>
            <w:vAlign w:val="bottom"/>
            <w:hideMark/>
          </w:tcPr>
          <w:p w14:paraId="7C44324E" w14:textId="2571B09C" w:rsidR="0003225F" w:rsidRPr="0003225F" w:rsidRDefault="0003225F" w:rsidP="0003225F">
            <w:pPr>
              <w:jc w:val="center"/>
              <w:rPr>
                <w:rFonts w:ascii="Calibri" w:hAnsi="Calibri"/>
                <w:color w:val="000000"/>
                <w:sz w:val="10"/>
                <w:szCs w:val="10"/>
              </w:rPr>
            </w:pPr>
            <w:r w:rsidRPr="0003225F">
              <w:rPr>
                <w:rFonts w:ascii="Calibri" w:hAnsi="Calibri" w:cs="Calibri"/>
                <w:color w:val="000000"/>
                <w:sz w:val="10"/>
                <w:szCs w:val="12"/>
              </w:rPr>
              <w:t xml:space="preserve">                  1.009.722 </w:t>
            </w:r>
          </w:p>
        </w:tc>
      </w:tr>
      <w:tr w:rsidR="0003225F" w:rsidRPr="00FC76DD" w14:paraId="4024F91F"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7975BE5" w14:textId="7C3B5F37" w:rsidR="0003225F" w:rsidRPr="0003225F" w:rsidRDefault="0003225F" w:rsidP="0003225F">
            <w:pPr>
              <w:jc w:val="left"/>
              <w:rPr>
                <w:rFonts w:ascii="Calibri" w:hAnsi="Calibri"/>
                <w:bCs/>
                <w:color w:val="000000"/>
                <w:sz w:val="10"/>
                <w:szCs w:val="10"/>
              </w:rPr>
            </w:pPr>
            <w:r w:rsidRPr="0003225F">
              <w:rPr>
                <w:rFonts w:ascii="Calibri" w:hAnsi="Calibri" w:cs="Calibri"/>
                <w:b/>
                <w:bCs/>
                <w:color w:val="000000"/>
                <w:sz w:val="10"/>
                <w:szCs w:val="12"/>
              </w:rPr>
              <w:t>Crecimiento Win Real</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64AD3682" w14:textId="5B3E488B" w:rsidR="0003225F" w:rsidRPr="0003225F" w:rsidRDefault="0003225F" w:rsidP="0003225F">
            <w:pPr>
              <w:jc w:val="center"/>
              <w:rPr>
                <w:rFonts w:ascii="Calibri" w:hAnsi="Calibri"/>
                <w:color w:val="000000"/>
                <w:sz w:val="10"/>
                <w:szCs w:val="10"/>
              </w:rPr>
            </w:pPr>
            <w:r w:rsidRPr="0003225F">
              <w:rPr>
                <w:rFonts w:ascii="Calibri" w:hAnsi="Calibri" w:cs="Calibri"/>
                <w:color w:val="000000"/>
                <w:sz w:val="10"/>
                <w:szCs w:val="12"/>
              </w:rPr>
              <w:t>9,9%</w:t>
            </w:r>
          </w:p>
        </w:tc>
        <w:tc>
          <w:tcPr>
            <w:tcW w:w="0" w:type="auto"/>
            <w:tcBorders>
              <w:top w:val="nil"/>
              <w:left w:val="nil"/>
              <w:bottom w:val="single" w:sz="8" w:space="0" w:color="auto"/>
              <w:right w:val="single" w:sz="8" w:space="0" w:color="auto"/>
            </w:tcBorders>
            <w:shd w:val="clear" w:color="000000" w:fill="DCE6F1"/>
            <w:noWrap/>
            <w:vAlign w:val="bottom"/>
            <w:hideMark/>
          </w:tcPr>
          <w:p w14:paraId="6410FCA8" w14:textId="5140647C" w:rsidR="0003225F" w:rsidRPr="0003225F" w:rsidRDefault="0003225F" w:rsidP="0003225F">
            <w:pPr>
              <w:jc w:val="center"/>
              <w:rPr>
                <w:rFonts w:ascii="Calibri" w:hAnsi="Calibri"/>
                <w:color w:val="000000"/>
                <w:sz w:val="10"/>
                <w:szCs w:val="10"/>
              </w:rPr>
            </w:pPr>
            <w:r w:rsidRPr="0003225F">
              <w:rPr>
                <w:rFonts w:ascii="Calibri" w:hAnsi="Calibri" w:cs="Calibri"/>
                <w:color w:val="000000"/>
                <w:sz w:val="10"/>
                <w:szCs w:val="12"/>
              </w:rPr>
              <w:t>0,6%</w:t>
            </w:r>
          </w:p>
        </w:tc>
        <w:tc>
          <w:tcPr>
            <w:tcW w:w="0" w:type="auto"/>
            <w:tcBorders>
              <w:top w:val="nil"/>
              <w:left w:val="nil"/>
              <w:bottom w:val="single" w:sz="8" w:space="0" w:color="auto"/>
              <w:right w:val="single" w:sz="8" w:space="0" w:color="auto"/>
            </w:tcBorders>
            <w:shd w:val="clear" w:color="000000" w:fill="DCE6F1"/>
            <w:noWrap/>
            <w:vAlign w:val="bottom"/>
            <w:hideMark/>
          </w:tcPr>
          <w:p w14:paraId="7AB9944A" w14:textId="13C2F3F2" w:rsidR="0003225F" w:rsidRPr="0003225F" w:rsidRDefault="0003225F" w:rsidP="0003225F">
            <w:pPr>
              <w:jc w:val="center"/>
              <w:rPr>
                <w:rFonts w:ascii="Calibri" w:hAnsi="Calibri"/>
                <w:color w:val="000000"/>
                <w:sz w:val="10"/>
                <w:szCs w:val="10"/>
              </w:rPr>
            </w:pPr>
            <w:r w:rsidRPr="0003225F">
              <w:rPr>
                <w:rFonts w:ascii="Calibri" w:hAnsi="Calibri" w:cs="Calibri"/>
                <w:color w:val="000000"/>
                <w:sz w:val="10"/>
                <w:szCs w:val="12"/>
              </w:rPr>
              <w:t>20,6%</w:t>
            </w:r>
          </w:p>
        </w:tc>
        <w:tc>
          <w:tcPr>
            <w:tcW w:w="0" w:type="auto"/>
            <w:tcBorders>
              <w:top w:val="nil"/>
              <w:left w:val="nil"/>
              <w:bottom w:val="single" w:sz="8" w:space="0" w:color="auto"/>
              <w:right w:val="single" w:sz="8" w:space="0" w:color="auto"/>
            </w:tcBorders>
            <w:shd w:val="clear" w:color="000000" w:fill="DCE6F1"/>
            <w:noWrap/>
            <w:vAlign w:val="bottom"/>
            <w:hideMark/>
          </w:tcPr>
          <w:p w14:paraId="3C7AE43A" w14:textId="024EAE3E" w:rsidR="0003225F" w:rsidRPr="0003225F" w:rsidRDefault="0003225F" w:rsidP="0003225F">
            <w:pPr>
              <w:jc w:val="center"/>
              <w:rPr>
                <w:rFonts w:ascii="Calibri" w:hAnsi="Calibri"/>
                <w:color w:val="000000"/>
                <w:sz w:val="10"/>
                <w:szCs w:val="10"/>
              </w:rPr>
            </w:pPr>
            <w:r w:rsidRPr="0003225F">
              <w:rPr>
                <w:rFonts w:ascii="Calibri" w:hAnsi="Calibri" w:cs="Calibri"/>
                <w:color w:val="000000"/>
                <w:sz w:val="10"/>
                <w:szCs w:val="12"/>
              </w:rPr>
              <w:t>8,9%</w:t>
            </w:r>
          </w:p>
        </w:tc>
        <w:tc>
          <w:tcPr>
            <w:tcW w:w="0" w:type="auto"/>
            <w:tcBorders>
              <w:top w:val="nil"/>
              <w:left w:val="nil"/>
              <w:bottom w:val="single" w:sz="8" w:space="0" w:color="auto"/>
              <w:right w:val="single" w:sz="8" w:space="0" w:color="auto"/>
            </w:tcBorders>
            <w:shd w:val="clear" w:color="000000" w:fill="DCE6F1"/>
            <w:noWrap/>
            <w:vAlign w:val="bottom"/>
            <w:hideMark/>
          </w:tcPr>
          <w:p w14:paraId="51925CF6" w14:textId="6BCD0EC3" w:rsidR="0003225F" w:rsidRPr="0003225F" w:rsidRDefault="0003225F" w:rsidP="0003225F">
            <w:pPr>
              <w:jc w:val="center"/>
              <w:rPr>
                <w:rFonts w:ascii="Calibri" w:hAnsi="Calibri"/>
                <w:color w:val="000000"/>
                <w:sz w:val="10"/>
                <w:szCs w:val="10"/>
              </w:rPr>
            </w:pPr>
            <w:r w:rsidRPr="0003225F">
              <w:rPr>
                <w:rFonts w:ascii="Calibri" w:hAnsi="Calibri" w:cs="Calibri"/>
                <w:color w:val="000000"/>
                <w:sz w:val="10"/>
                <w:szCs w:val="12"/>
              </w:rPr>
              <w:t>-0,7%</w:t>
            </w:r>
          </w:p>
        </w:tc>
        <w:tc>
          <w:tcPr>
            <w:tcW w:w="0" w:type="auto"/>
            <w:tcBorders>
              <w:top w:val="nil"/>
              <w:left w:val="nil"/>
              <w:bottom w:val="single" w:sz="8" w:space="0" w:color="auto"/>
              <w:right w:val="single" w:sz="8" w:space="0" w:color="auto"/>
            </w:tcBorders>
            <w:shd w:val="clear" w:color="000000" w:fill="DCE6F1"/>
            <w:noWrap/>
            <w:vAlign w:val="bottom"/>
            <w:hideMark/>
          </w:tcPr>
          <w:p w14:paraId="770525AD" w14:textId="33E6F0B6" w:rsidR="0003225F" w:rsidRPr="0003225F" w:rsidRDefault="0003225F" w:rsidP="0003225F">
            <w:pPr>
              <w:jc w:val="center"/>
              <w:rPr>
                <w:rFonts w:ascii="Calibri" w:hAnsi="Calibri"/>
                <w:color w:val="000000"/>
                <w:sz w:val="10"/>
                <w:szCs w:val="10"/>
              </w:rPr>
            </w:pPr>
            <w:r w:rsidRPr="0003225F">
              <w:rPr>
                <w:rFonts w:ascii="Calibri" w:hAnsi="Calibri" w:cs="Calibri"/>
                <w:color w:val="000000"/>
                <w:sz w:val="10"/>
                <w:szCs w:val="12"/>
              </w:rPr>
              <w:t>10,3%</w:t>
            </w:r>
          </w:p>
        </w:tc>
        <w:tc>
          <w:tcPr>
            <w:tcW w:w="0" w:type="auto"/>
            <w:tcBorders>
              <w:top w:val="nil"/>
              <w:left w:val="nil"/>
              <w:bottom w:val="single" w:sz="8" w:space="0" w:color="auto"/>
              <w:right w:val="single" w:sz="8" w:space="0" w:color="auto"/>
            </w:tcBorders>
            <w:shd w:val="clear" w:color="000000" w:fill="DCE6F1"/>
            <w:noWrap/>
            <w:vAlign w:val="bottom"/>
            <w:hideMark/>
          </w:tcPr>
          <w:p w14:paraId="1B8355A9" w14:textId="3BE16730" w:rsidR="0003225F" w:rsidRPr="0003225F" w:rsidRDefault="0003225F" w:rsidP="0003225F">
            <w:pPr>
              <w:jc w:val="center"/>
              <w:rPr>
                <w:rFonts w:ascii="Calibri" w:hAnsi="Calibri"/>
                <w:color w:val="000000"/>
                <w:sz w:val="10"/>
                <w:szCs w:val="10"/>
              </w:rPr>
            </w:pPr>
            <w:r w:rsidRPr="0003225F">
              <w:rPr>
                <w:rFonts w:ascii="Calibri" w:hAnsi="Calibri" w:cs="Calibri"/>
                <w:color w:val="000000"/>
                <w:sz w:val="10"/>
                <w:szCs w:val="12"/>
              </w:rPr>
              <w:t>3,6%</w:t>
            </w:r>
          </w:p>
        </w:tc>
        <w:tc>
          <w:tcPr>
            <w:tcW w:w="0" w:type="auto"/>
            <w:tcBorders>
              <w:top w:val="nil"/>
              <w:left w:val="nil"/>
              <w:bottom w:val="single" w:sz="8" w:space="0" w:color="auto"/>
              <w:right w:val="single" w:sz="8" w:space="0" w:color="auto"/>
            </w:tcBorders>
            <w:shd w:val="clear" w:color="000000" w:fill="DCE6F1"/>
            <w:noWrap/>
            <w:vAlign w:val="bottom"/>
            <w:hideMark/>
          </w:tcPr>
          <w:p w14:paraId="1879F8F5" w14:textId="2E6E5157" w:rsidR="0003225F" w:rsidRPr="0003225F" w:rsidRDefault="0003225F" w:rsidP="0003225F">
            <w:pPr>
              <w:jc w:val="center"/>
              <w:rPr>
                <w:rFonts w:ascii="Calibri" w:hAnsi="Calibri"/>
                <w:color w:val="000000"/>
                <w:sz w:val="10"/>
                <w:szCs w:val="10"/>
              </w:rPr>
            </w:pPr>
            <w:r w:rsidRPr="0003225F">
              <w:rPr>
                <w:rFonts w:ascii="Calibri" w:hAnsi="Calibri" w:cs="Calibri"/>
                <w:color w:val="000000"/>
                <w:sz w:val="10"/>
                <w:szCs w:val="12"/>
              </w:rPr>
              <w:t>4,0%</w:t>
            </w:r>
          </w:p>
        </w:tc>
        <w:tc>
          <w:tcPr>
            <w:tcW w:w="0" w:type="auto"/>
            <w:tcBorders>
              <w:top w:val="nil"/>
              <w:left w:val="nil"/>
              <w:bottom w:val="single" w:sz="8" w:space="0" w:color="auto"/>
              <w:right w:val="single" w:sz="8" w:space="0" w:color="auto"/>
            </w:tcBorders>
            <w:shd w:val="clear" w:color="000000" w:fill="DCE6F1"/>
            <w:noWrap/>
            <w:vAlign w:val="bottom"/>
            <w:hideMark/>
          </w:tcPr>
          <w:p w14:paraId="1A508A33" w14:textId="1F7FA426" w:rsidR="0003225F" w:rsidRPr="0003225F" w:rsidRDefault="0003225F" w:rsidP="0003225F">
            <w:pPr>
              <w:jc w:val="center"/>
              <w:rPr>
                <w:rFonts w:ascii="Calibri" w:hAnsi="Calibri"/>
                <w:color w:val="000000"/>
                <w:sz w:val="10"/>
                <w:szCs w:val="10"/>
              </w:rPr>
            </w:pPr>
            <w:r w:rsidRPr="0003225F">
              <w:rPr>
                <w:rFonts w:ascii="Calibri" w:hAnsi="Calibri" w:cs="Calibri"/>
                <w:color w:val="000000"/>
                <w:sz w:val="10"/>
                <w:szCs w:val="12"/>
              </w:rPr>
              <w:t>-1,8%</w:t>
            </w:r>
          </w:p>
        </w:tc>
        <w:tc>
          <w:tcPr>
            <w:tcW w:w="0" w:type="auto"/>
            <w:tcBorders>
              <w:top w:val="nil"/>
              <w:left w:val="nil"/>
              <w:bottom w:val="single" w:sz="8" w:space="0" w:color="auto"/>
              <w:right w:val="single" w:sz="8" w:space="0" w:color="auto"/>
            </w:tcBorders>
            <w:shd w:val="clear" w:color="000000" w:fill="DCE6F1"/>
            <w:noWrap/>
            <w:vAlign w:val="bottom"/>
            <w:hideMark/>
          </w:tcPr>
          <w:p w14:paraId="1ED28D0A" w14:textId="03E1395A" w:rsidR="0003225F" w:rsidRPr="0003225F" w:rsidRDefault="0003225F" w:rsidP="0003225F">
            <w:pPr>
              <w:jc w:val="center"/>
              <w:rPr>
                <w:rFonts w:ascii="Calibri" w:hAnsi="Calibri"/>
                <w:color w:val="000000"/>
                <w:sz w:val="10"/>
                <w:szCs w:val="10"/>
              </w:rPr>
            </w:pPr>
            <w:r w:rsidRPr="0003225F">
              <w:rPr>
                <w:rFonts w:ascii="Calibri" w:hAnsi="Calibri" w:cs="Calibri"/>
                <w:color w:val="000000"/>
                <w:sz w:val="10"/>
                <w:szCs w:val="12"/>
              </w:rPr>
              <w:t>2,0%</w:t>
            </w:r>
          </w:p>
        </w:tc>
        <w:tc>
          <w:tcPr>
            <w:tcW w:w="0" w:type="auto"/>
            <w:tcBorders>
              <w:top w:val="nil"/>
              <w:left w:val="nil"/>
              <w:bottom w:val="single" w:sz="8" w:space="0" w:color="auto"/>
              <w:right w:val="single" w:sz="8" w:space="0" w:color="auto"/>
            </w:tcBorders>
            <w:shd w:val="clear" w:color="000000" w:fill="DCE6F1"/>
            <w:noWrap/>
            <w:vAlign w:val="bottom"/>
            <w:hideMark/>
          </w:tcPr>
          <w:p w14:paraId="0E796931" w14:textId="3017A0DD" w:rsidR="0003225F" w:rsidRPr="0003225F" w:rsidRDefault="0003225F" w:rsidP="0003225F">
            <w:pPr>
              <w:jc w:val="center"/>
              <w:rPr>
                <w:rFonts w:ascii="Calibri" w:hAnsi="Calibri"/>
                <w:color w:val="000000"/>
                <w:sz w:val="10"/>
                <w:szCs w:val="10"/>
              </w:rPr>
            </w:pPr>
            <w:r w:rsidRPr="0003225F">
              <w:rPr>
                <w:rFonts w:ascii="Calibri" w:hAnsi="Calibri" w:cs="Calibri"/>
                <w:color w:val="000000"/>
                <w:sz w:val="10"/>
                <w:szCs w:val="12"/>
              </w:rPr>
              <w:t>-9,7%</w:t>
            </w:r>
          </w:p>
        </w:tc>
        <w:tc>
          <w:tcPr>
            <w:tcW w:w="0" w:type="auto"/>
            <w:tcBorders>
              <w:top w:val="nil"/>
              <w:left w:val="nil"/>
              <w:bottom w:val="single" w:sz="8" w:space="0" w:color="auto"/>
              <w:right w:val="single" w:sz="8" w:space="0" w:color="auto"/>
            </w:tcBorders>
            <w:shd w:val="clear" w:color="000000" w:fill="DCE6F1"/>
            <w:noWrap/>
            <w:vAlign w:val="bottom"/>
            <w:hideMark/>
          </w:tcPr>
          <w:p w14:paraId="62C524E3" w14:textId="621BCB77" w:rsidR="0003225F" w:rsidRPr="0003225F" w:rsidRDefault="0003225F" w:rsidP="0003225F">
            <w:pPr>
              <w:jc w:val="center"/>
              <w:rPr>
                <w:rFonts w:ascii="Calibri" w:hAnsi="Calibri"/>
                <w:color w:val="000000"/>
                <w:sz w:val="10"/>
                <w:szCs w:val="10"/>
              </w:rPr>
            </w:pPr>
            <w:r w:rsidRPr="0003225F">
              <w:rPr>
                <w:rFonts w:ascii="Calibri" w:hAnsi="Calibri" w:cs="Calibri"/>
                <w:color w:val="000000"/>
                <w:sz w:val="10"/>
                <w:szCs w:val="12"/>
              </w:rPr>
              <w:t>-1,2%</w:t>
            </w:r>
          </w:p>
        </w:tc>
      </w:tr>
      <w:tr w:rsidR="00FB3D8B" w:rsidRPr="00FC76DD" w14:paraId="7E9D6992"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6576003D" w14:textId="73234264" w:rsidR="00FB3D8B" w:rsidRPr="006C4C1B" w:rsidRDefault="00FB3D8B" w:rsidP="00DE53E5">
            <w:pPr>
              <w:spacing w:line="240" w:lineRule="auto"/>
              <w:jc w:val="left"/>
              <w:rPr>
                <w:rFonts w:ascii="Calibri" w:hAnsi="Calibri"/>
                <w:bCs/>
                <w:color w:val="000000"/>
                <w:sz w:val="10"/>
                <w:szCs w:val="10"/>
              </w:rPr>
            </w:pPr>
            <w:r w:rsidRPr="006C4C1B">
              <w:rPr>
                <w:rFonts w:ascii="Calibri" w:hAnsi="Calibri"/>
                <w:bCs/>
                <w:color w:val="000000"/>
                <w:sz w:val="10"/>
                <w:szCs w:val="10"/>
              </w:rPr>
              <w:t xml:space="preserve">Crecimiento Win </w:t>
            </w:r>
            <w:r w:rsidR="00EB4FB2" w:rsidRPr="006C4C1B">
              <w:rPr>
                <w:rFonts w:ascii="Calibri" w:hAnsi="Calibri"/>
                <w:bCs/>
                <w:color w:val="000000"/>
                <w:sz w:val="10"/>
                <w:szCs w:val="10"/>
              </w:rPr>
              <w:t>Real (Anual)</w:t>
            </w:r>
          </w:p>
        </w:tc>
        <w:tc>
          <w:tcPr>
            <w:tcW w:w="0" w:type="auto"/>
            <w:tcBorders>
              <w:top w:val="nil"/>
              <w:left w:val="nil"/>
              <w:bottom w:val="single" w:sz="8" w:space="0" w:color="auto"/>
              <w:right w:val="single" w:sz="8" w:space="0" w:color="auto"/>
            </w:tcBorders>
            <w:shd w:val="clear" w:color="000000" w:fill="DCE6F1"/>
            <w:noWrap/>
            <w:vAlign w:val="center"/>
            <w:hideMark/>
          </w:tcPr>
          <w:p w14:paraId="7AF4062A" w14:textId="099D83A4" w:rsidR="00FB3D8B" w:rsidRPr="006C4C1B" w:rsidRDefault="000C25C4" w:rsidP="00574797">
            <w:pPr>
              <w:jc w:val="center"/>
              <w:rPr>
                <w:rFonts w:ascii="Calibri" w:hAnsi="Calibri"/>
                <w:color w:val="000000"/>
                <w:sz w:val="10"/>
                <w:szCs w:val="10"/>
              </w:rPr>
            </w:pPr>
            <w:r>
              <w:rPr>
                <w:rFonts w:ascii="Calibri" w:hAnsi="Calibri"/>
                <w:color w:val="000000"/>
                <w:sz w:val="10"/>
                <w:szCs w:val="10"/>
              </w:rPr>
              <w:t>3</w:t>
            </w:r>
            <w:r w:rsidR="00356EEF" w:rsidRPr="006C4C1B">
              <w:rPr>
                <w:rFonts w:ascii="Calibri" w:hAnsi="Calibri"/>
                <w:color w:val="000000"/>
                <w:sz w:val="10"/>
                <w:szCs w:val="10"/>
              </w:rPr>
              <w:t>,</w:t>
            </w:r>
            <w:r w:rsidR="0003225F">
              <w:rPr>
                <w:rFonts w:ascii="Calibri" w:hAnsi="Calibri"/>
                <w:color w:val="000000"/>
                <w:sz w:val="10"/>
                <w:szCs w:val="10"/>
              </w:rPr>
              <w:t>5</w:t>
            </w:r>
            <w:r w:rsidR="00EB4FB2" w:rsidRPr="006C4C1B">
              <w:rPr>
                <w:rFonts w:ascii="Calibri" w:hAnsi="Calibri"/>
                <w:color w:val="000000"/>
                <w:sz w:val="10"/>
                <w:szCs w:val="10"/>
              </w:rPr>
              <w:t>%</w:t>
            </w:r>
          </w:p>
        </w:tc>
      </w:tr>
    </w:tbl>
    <w:p w14:paraId="77E81107" w14:textId="77777777" w:rsidR="005B1CCB" w:rsidRDefault="005B1CCB" w:rsidP="00FB3D8B">
      <w:pPr>
        <w:tabs>
          <w:tab w:val="left" w:pos="0"/>
        </w:tabs>
        <w:ind w:left="-284"/>
        <w:rPr>
          <w:b/>
          <w:sz w:val="18"/>
          <w:szCs w:val="18"/>
        </w:rPr>
      </w:pPr>
    </w:p>
    <w:p w14:paraId="1CE237A6" w14:textId="021E20E8" w:rsidR="00FB3D8B" w:rsidRDefault="00FB3D8B" w:rsidP="00FB3D8B">
      <w:pPr>
        <w:tabs>
          <w:tab w:val="left" w:pos="0"/>
        </w:tabs>
        <w:ind w:left="-284"/>
        <w:rPr>
          <w:sz w:val="18"/>
          <w:szCs w:val="18"/>
          <w:lang w:val="es-ES"/>
        </w:rPr>
      </w:pPr>
      <w:r w:rsidRPr="00EC0FC2">
        <w:rPr>
          <w:b/>
          <w:sz w:val="18"/>
          <w:szCs w:val="18"/>
        </w:rPr>
        <w:t>Nota:</w:t>
      </w:r>
      <w:r w:rsidRPr="00EC0FC2">
        <w:rPr>
          <w:sz w:val="18"/>
          <w:szCs w:val="18"/>
        </w:rPr>
        <w:t xml:space="preserve"> Considerando </w:t>
      </w:r>
      <w:r w:rsidR="00330D14" w:rsidRPr="00EC0FC2">
        <w:rPr>
          <w:sz w:val="18"/>
          <w:szCs w:val="18"/>
        </w:rPr>
        <w:t>que,</w:t>
      </w:r>
      <w:r w:rsidRPr="00EC0FC2">
        <w:rPr>
          <w:sz w:val="18"/>
          <w:szCs w:val="18"/>
        </w:rPr>
        <w:t xml:space="preserve"> a partir de </w:t>
      </w:r>
      <w:r>
        <w:rPr>
          <w:sz w:val="18"/>
          <w:szCs w:val="18"/>
        </w:rPr>
        <w:t>mayo de 2016</w:t>
      </w:r>
      <w:r w:rsidR="005B1CCB">
        <w:rPr>
          <w:sz w:val="18"/>
          <w:szCs w:val="18"/>
          <w:lang w:val="es-ES"/>
        </w:rPr>
        <w:t xml:space="preserve">, la Superintendencia informa </w:t>
      </w:r>
      <w:r w:rsidRPr="00EC0FC2">
        <w:rPr>
          <w:sz w:val="18"/>
          <w:szCs w:val="18"/>
          <w:lang w:val="es-ES"/>
        </w:rPr>
        <w:t>las variaciones reales de los resultados operacionales de los casinos de juego, es decir corregidas al valor de la UF del último día del mes, se adjunta la presenta tabla que mantiene la serie histórica para ambas mediciones.</w:t>
      </w:r>
    </w:p>
    <w:p w14:paraId="2D7DA9C2" w14:textId="77777777" w:rsidR="00196290" w:rsidRDefault="00196290" w:rsidP="00FB3D8B">
      <w:pPr>
        <w:tabs>
          <w:tab w:val="left" w:pos="0"/>
        </w:tabs>
        <w:ind w:left="-284"/>
        <w:rPr>
          <w:sz w:val="18"/>
          <w:szCs w:val="18"/>
          <w:lang w:val="es-ES"/>
        </w:rPr>
      </w:pPr>
    </w:p>
    <w:p w14:paraId="48E631C5" w14:textId="64E8930F" w:rsidR="00FB3D8B" w:rsidRDefault="00FB3D8B" w:rsidP="00EA72CD">
      <w:pPr>
        <w:pStyle w:val="Prrafodelista"/>
        <w:numPr>
          <w:ilvl w:val="0"/>
          <w:numId w:val="1"/>
        </w:numPr>
        <w:tabs>
          <w:tab w:val="left" w:pos="0"/>
        </w:tabs>
        <w:ind w:left="0"/>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Pr>
          <w:b/>
        </w:rPr>
        <w:t>: Año 201</w:t>
      </w:r>
      <w:r w:rsidR="00C90A65">
        <w:rPr>
          <w:b/>
        </w:rPr>
        <w:t>7</w:t>
      </w:r>
      <w:r>
        <w:rPr>
          <w:b/>
        </w:rPr>
        <w:t>-201</w:t>
      </w:r>
      <w:r w:rsidR="00C90A65">
        <w:rPr>
          <w:b/>
        </w:rPr>
        <w:t>9</w:t>
      </w:r>
    </w:p>
    <w:p w14:paraId="4210388B" w14:textId="15F0C799" w:rsidR="00196290" w:rsidRDefault="00196290" w:rsidP="00196290">
      <w:pPr>
        <w:pStyle w:val="Prrafodelista"/>
        <w:tabs>
          <w:tab w:val="left" w:pos="0"/>
          <w:tab w:val="left" w:pos="6285"/>
        </w:tabs>
        <w:ind w:left="0"/>
        <w:jc w:val="left"/>
        <w:rPr>
          <w:b/>
        </w:rPr>
      </w:pPr>
    </w:p>
    <w:p w14:paraId="03560E82" w14:textId="32C07EDB" w:rsidR="00FB3D8B" w:rsidRDefault="00FB3D8B" w:rsidP="006C4C1B">
      <w:pPr>
        <w:tabs>
          <w:tab w:val="left" w:pos="0"/>
          <w:tab w:val="left" w:pos="6285"/>
        </w:tabs>
      </w:pPr>
    </w:p>
    <w:p w14:paraId="72C5ADE7" w14:textId="68A8BE08" w:rsidR="00330D14" w:rsidRDefault="0003225F" w:rsidP="0003225F">
      <w:pPr>
        <w:tabs>
          <w:tab w:val="left" w:pos="0"/>
          <w:tab w:val="left" w:pos="6285"/>
        </w:tabs>
      </w:pPr>
      <w:r>
        <w:rPr>
          <w:noProof/>
          <w:lang w:eastAsia="es-CL"/>
        </w:rPr>
        <w:drawing>
          <wp:inline distT="0" distB="0" distL="0" distR="0" wp14:anchorId="3F59139B" wp14:editId="2897C809">
            <wp:extent cx="5360035" cy="1838405"/>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35010" cy="1864120"/>
                    </a:xfrm>
                    <a:prstGeom prst="rect">
                      <a:avLst/>
                    </a:prstGeom>
                    <a:noFill/>
                  </pic:spPr>
                </pic:pic>
              </a:graphicData>
            </a:graphic>
          </wp:inline>
        </w:drawing>
      </w:r>
    </w:p>
    <w:p w14:paraId="559A3123" w14:textId="77777777" w:rsidR="005C3AFE" w:rsidRDefault="005C3AFE" w:rsidP="00196290">
      <w:pPr>
        <w:tabs>
          <w:tab w:val="left" w:pos="0"/>
          <w:tab w:val="left" w:pos="6285"/>
        </w:tabs>
        <w:ind w:hanging="567"/>
      </w:pPr>
    </w:p>
    <w:p w14:paraId="177734D2" w14:textId="6C13C785" w:rsidR="00FB3D8B" w:rsidRDefault="00FB3D8B" w:rsidP="00EA72CD">
      <w:pPr>
        <w:pStyle w:val="Prrafodelista"/>
        <w:numPr>
          <w:ilvl w:val="0"/>
          <w:numId w:val="1"/>
        </w:numPr>
        <w:tabs>
          <w:tab w:val="left" w:pos="0"/>
        </w:tabs>
        <w:ind w:left="0"/>
        <w:rPr>
          <w:b/>
        </w:rPr>
      </w:pPr>
      <w:r w:rsidRPr="002D141C">
        <w:rPr>
          <w:b/>
        </w:rPr>
        <w:t>Evolución IVA, valores reales (UF)</w:t>
      </w:r>
      <w:r>
        <w:rPr>
          <w:b/>
        </w:rPr>
        <w:t>: Año 201</w:t>
      </w:r>
      <w:r w:rsidR="00C90A65">
        <w:rPr>
          <w:b/>
        </w:rPr>
        <w:t>7</w:t>
      </w:r>
      <w:r>
        <w:rPr>
          <w:b/>
        </w:rPr>
        <w:t>-201</w:t>
      </w:r>
      <w:r w:rsidR="00C90A65">
        <w:rPr>
          <w:b/>
        </w:rPr>
        <w:t>9</w:t>
      </w:r>
    </w:p>
    <w:p w14:paraId="53321A7B" w14:textId="773BE1E7" w:rsidR="00FB3D8B" w:rsidRDefault="00FB3D8B" w:rsidP="00FB3D8B">
      <w:pPr>
        <w:pStyle w:val="Prrafodelista"/>
        <w:tabs>
          <w:tab w:val="left" w:pos="0"/>
          <w:tab w:val="left" w:pos="6285"/>
        </w:tabs>
        <w:ind w:left="0"/>
        <w:jc w:val="left"/>
      </w:pPr>
    </w:p>
    <w:p w14:paraId="442EB162" w14:textId="7584DD11" w:rsidR="00FB3D8B" w:rsidRDefault="0003225F" w:rsidP="00FB3D8B">
      <w:pPr>
        <w:pStyle w:val="Prrafodelista"/>
        <w:tabs>
          <w:tab w:val="left" w:pos="0"/>
        </w:tabs>
        <w:ind w:left="0"/>
        <w:jc w:val="left"/>
      </w:pPr>
      <w:r>
        <w:rPr>
          <w:noProof/>
          <w:lang w:eastAsia="es-CL"/>
        </w:rPr>
        <w:drawing>
          <wp:inline distT="0" distB="0" distL="0" distR="0" wp14:anchorId="3DDE926D" wp14:editId="6321417C">
            <wp:extent cx="5387482" cy="1847819"/>
            <wp:effectExtent l="0" t="0" r="3810" b="63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3401" cy="1856709"/>
                    </a:xfrm>
                    <a:prstGeom prst="rect">
                      <a:avLst/>
                    </a:prstGeom>
                    <a:noFill/>
                  </pic:spPr>
                </pic:pic>
              </a:graphicData>
            </a:graphic>
          </wp:inline>
        </w:drawing>
      </w:r>
    </w:p>
    <w:p w14:paraId="4E57C821" w14:textId="77777777" w:rsidR="00FB3D8B" w:rsidRDefault="00FB3D8B" w:rsidP="00FB3D8B">
      <w:pPr>
        <w:pStyle w:val="Prrafodelista"/>
        <w:tabs>
          <w:tab w:val="left" w:pos="0"/>
          <w:tab w:val="left" w:pos="6285"/>
        </w:tabs>
        <w:ind w:left="0"/>
        <w:jc w:val="left"/>
        <w:rPr>
          <w:b/>
        </w:rPr>
      </w:pPr>
    </w:p>
    <w:p w14:paraId="129FDD15" w14:textId="172FEEB5" w:rsidR="00FB3D8B" w:rsidRPr="00274F17" w:rsidRDefault="00E36BEB" w:rsidP="001C6139">
      <w:pPr>
        <w:pStyle w:val="Prrafodelista"/>
        <w:numPr>
          <w:ilvl w:val="0"/>
          <w:numId w:val="1"/>
        </w:numPr>
        <w:tabs>
          <w:tab w:val="left" w:pos="0"/>
        </w:tabs>
        <w:ind w:left="0"/>
        <w:jc w:val="left"/>
        <w:rPr>
          <w:b/>
        </w:rPr>
      </w:pPr>
      <w:r w:rsidRPr="00274F17">
        <w:rPr>
          <w:b/>
        </w:rPr>
        <w:t>Evolución impuestos</w:t>
      </w:r>
      <w:r w:rsidR="00FB3D8B" w:rsidRPr="00274F17">
        <w:rPr>
          <w:b/>
        </w:rPr>
        <w:t xml:space="preserve"> por entradas, valores reales (UF)</w:t>
      </w:r>
      <w:r w:rsidR="00C742BA" w:rsidRPr="00274F17">
        <w:rPr>
          <w:b/>
        </w:rPr>
        <w:t>: Año 201</w:t>
      </w:r>
      <w:r w:rsidR="00C90A65" w:rsidRPr="00274F17">
        <w:rPr>
          <w:b/>
        </w:rPr>
        <w:t>7</w:t>
      </w:r>
      <w:r w:rsidR="00FB3D8B" w:rsidRPr="00274F17">
        <w:rPr>
          <w:b/>
        </w:rPr>
        <w:t>-201</w:t>
      </w:r>
      <w:r w:rsidR="00C90A65" w:rsidRPr="00274F17">
        <w:rPr>
          <w:b/>
        </w:rPr>
        <w:t>9</w:t>
      </w:r>
    </w:p>
    <w:p w14:paraId="1454FBB3" w14:textId="100FE89E" w:rsidR="00FC76DD" w:rsidRDefault="0003225F" w:rsidP="00FB3D8B">
      <w:pPr>
        <w:pStyle w:val="Prrafodelista"/>
        <w:tabs>
          <w:tab w:val="left" w:pos="0"/>
          <w:tab w:val="left" w:pos="6285"/>
        </w:tabs>
        <w:ind w:left="0"/>
        <w:jc w:val="left"/>
        <w:rPr>
          <w:b/>
        </w:rPr>
      </w:pPr>
      <w:r>
        <w:rPr>
          <w:b/>
          <w:noProof/>
          <w:lang w:eastAsia="es-CL"/>
        </w:rPr>
        <w:drawing>
          <wp:inline distT="0" distB="0" distL="0" distR="0" wp14:anchorId="3479615D" wp14:editId="57089F96">
            <wp:extent cx="5382542" cy="1846125"/>
            <wp:effectExtent l="0" t="0" r="8890" b="190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2790" cy="1853070"/>
                    </a:xfrm>
                    <a:prstGeom prst="rect">
                      <a:avLst/>
                    </a:prstGeom>
                    <a:noFill/>
                  </pic:spPr>
                </pic:pic>
              </a:graphicData>
            </a:graphic>
          </wp:inline>
        </w:drawing>
      </w:r>
    </w:p>
    <w:p w14:paraId="53AA8C7D" w14:textId="2E78FA80" w:rsidR="00FB3D8B" w:rsidRPr="00EA72CD" w:rsidRDefault="00FB3D8B" w:rsidP="00CF3270">
      <w:pPr>
        <w:pStyle w:val="Prrafodelista"/>
        <w:numPr>
          <w:ilvl w:val="0"/>
          <w:numId w:val="1"/>
        </w:numPr>
        <w:tabs>
          <w:tab w:val="left" w:pos="0"/>
        </w:tabs>
        <w:ind w:left="0"/>
        <w:rPr>
          <w:b/>
        </w:rPr>
      </w:pPr>
      <w:r w:rsidRPr="00EA72CD">
        <w:rPr>
          <w:b/>
        </w:rPr>
        <w:t xml:space="preserve">Ingresos brutos del juego o win por casino de juego, valores reales (UF): </w:t>
      </w:r>
      <w:r w:rsidR="00EA72CD">
        <w:rPr>
          <w:b/>
        </w:rPr>
        <w:t xml:space="preserve"> </w:t>
      </w:r>
      <w:r w:rsidR="006B0280">
        <w:rPr>
          <w:b/>
        </w:rPr>
        <w:t>marzo</w:t>
      </w:r>
      <w:r w:rsidR="007F6746">
        <w:rPr>
          <w:b/>
        </w:rPr>
        <w:t xml:space="preserve"> </w:t>
      </w:r>
      <w:r w:rsidRPr="00EA72CD">
        <w:rPr>
          <w:b/>
        </w:rPr>
        <w:t>-</w:t>
      </w:r>
      <w:r w:rsidR="00F038FF">
        <w:rPr>
          <w:b/>
        </w:rPr>
        <w:t xml:space="preserve"> </w:t>
      </w:r>
      <w:r w:rsidR="006B0280">
        <w:rPr>
          <w:b/>
        </w:rPr>
        <w:t>abril</w:t>
      </w:r>
      <w:r w:rsidRPr="00EA72CD">
        <w:rPr>
          <w:b/>
        </w:rPr>
        <w:t xml:space="preserve"> 201</w:t>
      </w:r>
      <w:r w:rsidR="00EC56BB">
        <w:rPr>
          <w:b/>
        </w:rPr>
        <w:t>9</w:t>
      </w:r>
    </w:p>
    <w:p w14:paraId="331F9F5D" w14:textId="1A9210D8" w:rsidR="00FB3D8B" w:rsidRDefault="00FB3D8B" w:rsidP="00C73FD0">
      <w:pPr>
        <w:pStyle w:val="Prrafodelista"/>
        <w:tabs>
          <w:tab w:val="left" w:pos="0"/>
          <w:tab w:val="left" w:pos="360"/>
          <w:tab w:val="left" w:pos="6285"/>
        </w:tabs>
        <w:ind w:left="0"/>
        <w:jc w:val="center"/>
        <w:rPr>
          <w:b/>
        </w:rPr>
      </w:pPr>
    </w:p>
    <w:p w14:paraId="5F31861B" w14:textId="00DF15E9" w:rsidR="00FB3D8B" w:rsidRDefault="00FB3D8B" w:rsidP="00FB3D8B">
      <w:pPr>
        <w:pStyle w:val="Prrafodelista"/>
        <w:tabs>
          <w:tab w:val="left" w:pos="0"/>
          <w:tab w:val="left" w:pos="360"/>
          <w:tab w:val="left" w:pos="6285"/>
        </w:tabs>
        <w:ind w:left="0"/>
        <w:jc w:val="left"/>
        <w:rPr>
          <w:b/>
        </w:rPr>
      </w:pPr>
    </w:p>
    <w:p w14:paraId="36B91931" w14:textId="218623D5" w:rsidR="00BF71A9" w:rsidRDefault="00BF71A9" w:rsidP="00FB3D8B">
      <w:pPr>
        <w:pStyle w:val="Prrafodelista"/>
        <w:tabs>
          <w:tab w:val="left" w:pos="0"/>
          <w:tab w:val="left" w:pos="360"/>
          <w:tab w:val="left" w:pos="6285"/>
        </w:tabs>
        <w:ind w:left="0"/>
        <w:jc w:val="left"/>
        <w:rPr>
          <w:b/>
        </w:rPr>
      </w:pPr>
    </w:p>
    <w:p w14:paraId="321961FF" w14:textId="36C560E2" w:rsidR="00172CAF" w:rsidRDefault="0003225F" w:rsidP="00FB3D8B">
      <w:pPr>
        <w:pStyle w:val="Prrafodelista"/>
        <w:tabs>
          <w:tab w:val="left" w:pos="0"/>
          <w:tab w:val="left" w:pos="360"/>
          <w:tab w:val="left" w:pos="6285"/>
        </w:tabs>
        <w:ind w:left="0"/>
        <w:jc w:val="left"/>
        <w:rPr>
          <w:b/>
        </w:rPr>
      </w:pPr>
      <w:r>
        <w:rPr>
          <w:b/>
          <w:noProof/>
          <w:lang w:eastAsia="es-CL"/>
        </w:rPr>
        <w:drawing>
          <wp:inline distT="0" distB="0" distL="0" distR="0" wp14:anchorId="1B68C3B1" wp14:editId="55B03C91">
            <wp:extent cx="5382260" cy="2487535"/>
            <wp:effectExtent l="0" t="0" r="8890" b="825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96529" cy="2494130"/>
                    </a:xfrm>
                    <a:prstGeom prst="rect">
                      <a:avLst/>
                    </a:prstGeom>
                    <a:noFill/>
                  </pic:spPr>
                </pic:pic>
              </a:graphicData>
            </a:graphic>
          </wp:inline>
        </w:drawing>
      </w:r>
    </w:p>
    <w:p w14:paraId="0FF91AAE" w14:textId="304D06DA" w:rsidR="00274F17" w:rsidRDefault="00274F17" w:rsidP="00FB3D8B">
      <w:pPr>
        <w:pStyle w:val="Prrafodelista"/>
        <w:tabs>
          <w:tab w:val="left" w:pos="0"/>
          <w:tab w:val="left" w:pos="360"/>
          <w:tab w:val="left" w:pos="6285"/>
        </w:tabs>
        <w:ind w:left="0"/>
        <w:jc w:val="left"/>
        <w:rPr>
          <w:b/>
        </w:rPr>
      </w:pPr>
    </w:p>
    <w:p w14:paraId="160CAB8C" w14:textId="580B2565" w:rsidR="000C25C4" w:rsidRDefault="000C25C4" w:rsidP="00FB3D8B">
      <w:pPr>
        <w:pStyle w:val="Prrafodelista"/>
        <w:tabs>
          <w:tab w:val="left" w:pos="0"/>
          <w:tab w:val="left" w:pos="360"/>
          <w:tab w:val="left" w:pos="6285"/>
        </w:tabs>
        <w:ind w:left="0"/>
        <w:jc w:val="left"/>
        <w:rPr>
          <w:b/>
        </w:rPr>
      </w:pPr>
    </w:p>
    <w:p w14:paraId="3EA673FA" w14:textId="77777777" w:rsidR="000C25C4" w:rsidRDefault="000C25C4" w:rsidP="00FB3D8B">
      <w:pPr>
        <w:pStyle w:val="Prrafodelista"/>
        <w:tabs>
          <w:tab w:val="left" w:pos="0"/>
          <w:tab w:val="left" w:pos="360"/>
          <w:tab w:val="left" w:pos="6285"/>
        </w:tabs>
        <w:ind w:left="0"/>
        <w:jc w:val="left"/>
        <w:rPr>
          <w:b/>
        </w:rPr>
      </w:pPr>
    </w:p>
    <w:p w14:paraId="3A001A03" w14:textId="1E590645" w:rsidR="00FB3D8B" w:rsidRPr="00F9221C" w:rsidRDefault="00FB3D8B" w:rsidP="00EA72CD">
      <w:pPr>
        <w:pStyle w:val="Prrafodelista"/>
        <w:numPr>
          <w:ilvl w:val="0"/>
          <w:numId w:val="1"/>
        </w:numPr>
        <w:tabs>
          <w:tab w:val="left" w:pos="0"/>
        </w:tabs>
        <w:ind w:left="0"/>
        <w:rPr>
          <w:b/>
        </w:rPr>
      </w:pPr>
      <w:r>
        <w:rPr>
          <w:b/>
        </w:rPr>
        <w:t xml:space="preserve">Gasto promedio por visita </w:t>
      </w:r>
      <w:r w:rsidR="0003225F">
        <w:rPr>
          <w:b/>
        </w:rPr>
        <w:t>abril</w:t>
      </w:r>
      <w:r>
        <w:rPr>
          <w:b/>
        </w:rPr>
        <w:t xml:space="preserve"> de 201</w:t>
      </w:r>
      <w:r w:rsidR="00EC56BB">
        <w:rPr>
          <w:b/>
        </w:rPr>
        <w:t>9</w:t>
      </w:r>
      <w:r>
        <w:rPr>
          <w:b/>
        </w:rPr>
        <w:t>, valores nominales ($)</w:t>
      </w:r>
    </w:p>
    <w:p w14:paraId="30F2B916" w14:textId="4BA416FA" w:rsidR="00FB3D8B" w:rsidRDefault="0003225F" w:rsidP="00FB3D8B">
      <w:pPr>
        <w:tabs>
          <w:tab w:val="left" w:pos="0"/>
          <w:tab w:val="left" w:pos="6285"/>
        </w:tabs>
        <w:jc w:val="center"/>
        <w:rPr>
          <w:szCs w:val="21"/>
        </w:rPr>
      </w:pPr>
      <w:r>
        <w:rPr>
          <w:noProof/>
          <w:szCs w:val="21"/>
          <w:lang w:eastAsia="es-CL"/>
        </w:rPr>
        <w:drawing>
          <wp:inline distT="0" distB="0" distL="0" distR="0" wp14:anchorId="6707CA61" wp14:editId="608199FD">
            <wp:extent cx="5358130" cy="4060893"/>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7456" cy="4067961"/>
                    </a:xfrm>
                    <a:prstGeom prst="rect">
                      <a:avLst/>
                    </a:prstGeom>
                    <a:noFill/>
                  </pic:spPr>
                </pic:pic>
              </a:graphicData>
            </a:graphic>
          </wp:inline>
        </w:drawing>
      </w:r>
    </w:p>
    <w:p w14:paraId="5A4DDC01" w14:textId="12BC00F6" w:rsidR="00FC76DD" w:rsidRDefault="00FC76DD" w:rsidP="00FB3D8B">
      <w:pPr>
        <w:tabs>
          <w:tab w:val="left" w:pos="0"/>
          <w:tab w:val="left" w:pos="6285"/>
        </w:tabs>
        <w:jc w:val="center"/>
        <w:rPr>
          <w:szCs w:val="21"/>
        </w:rPr>
      </w:pPr>
    </w:p>
    <w:p w14:paraId="46B45F1F" w14:textId="198BB3E8" w:rsidR="00670528" w:rsidRPr="004768DF" w:rsidRDefault="00FB3D8B" w:rsidP="00C60FC7">
      <w:pPr>
        <w:pStyle w:val="Prrafodelista"/>
        <w:numPr>
          <w:ilvl w:val="0"/>
          <w:numId w:val="1"/>
        </w:numPr>
        <w:tabs>
          <w:tab w:val="left" w:pos="0"/>
          <w:tab w:val="left" w:pos="6285"/>
        </w:tabs>
        <w:ind w:left="0"/>
        <w:jc w:val="center"/>
        <w:rPr>
          <w:noProof/>
          <w:szCs w:val="21"/>
        </w:rPr>
      </w:pPr>
      <w:r w:rsidRPr="00804E4B">
        <w:rPr>
          <w:b/>
        </w:rPr>
        <w:t xml:space="preserve">Monto total apostado máquinas de azar, valores nominales ($): </w:t>
      </w:r>
      <w:r w:rsidR="006B0280">
        <w:rPr>
          <w:b/>
        </w:rPr>
        <w:t>abril</w:t>
      </w:r>
      <w:r w:rsidR="000D553D" w:rsidRPr="00804E4B">
        <w:rPr>
          <w:b/>
        </w:rPr>
        <w:t xml:space="preserve"> de 201</w:t>
      </w:r>
      <w:r w:rsidR="00C90A65">
        <w:rPr>
          <w:b/>
        </w:rPr>
        <w:t>9</w:t>
      </w:r>
    </w:p>
    <w:p w14:paraId="312238BC" w14:textId="18824463" w:rsidR="00274F17" w:rsidRDefault="0003225F" w:rsidP="00670528">
      <w:pPr>
        <w:pStyle w:val="Prrafodelista"/>
        <w:tabs>
          <w:tab w:val="left" w:pos="0"/>
          <w:tab w:val="left" w:pos="6285"/>
        </w:tabs>
        <w:ind w:left="0"/>
        <w:jc w:val="center"/>
        <w:rPr>
          <w:szCs w:val="21"/>
        </w:rPr>
      </w:pPr>
      <w:r>
        <w:rPr>
          <w:noProof/>
          <w:szCs w:val="21"/>
          <w:lang w:eastAsia="es-CL"/>
        </w:rPr>
        <w:drawing>
          <wp:inline distT="0" distB="0" distL="0" distR="0" wp14:anchorId="44197375" wp14:editId="4D2A6EBD">
            <wp:extent cx="2857500" cy="3603411"/>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9429" cy="3605843"/>
                    </a:xfrm>
                    <a:prstGeom prst="rect">
                      <a:avLst/>
                    </a:prstGeom>
                    <a:noFill/>
                  </pic:spPr>
                </pic:pic>
              </a:graphicData>
            </a:graphic>
          </wp:inline>
        </w:drawing>
      </w:r>
    </w:p>
    <w:p w14:paraId="2D726924" w14:textId="66FD5FB7" w:rsidR="00274F17" w:rsidRDefault="00274F17" w:rsidP="00670528">
      <w:pPr>
        <w:pStyle w:val="Prrafodelista"/>
        <w:tabs>
          <w:tab w:val="left" w:pos="0"/>
          <w:tab w:val="left" w:pos="6285"/>
        </w:tabs>
        <w:ind w:left="0"/>
        <w:jc w:val="center"/>
        <w:rPr>
          <w:szCs w:val="21"/>
        </w:rPr>
      </w:pPr>
    </w:p>
    <w:p w14:paraId="6112525E" w14:textId="7173AEBA" w:rsidR="00FB3D8B" w:rsidRPr="00EA72CD" w:rsidRDefault="00FB3D8B" w:rsidP="00EA72CD">
      <w:pPr>
        <w:pStyle w:val="Prrafodelista"/>
        <w:numPr>
          <w:ilvl w:val="0"/>
          <w:numId w:val="1"/>
        </w:numPr>
        <w:tabs>
          <w:tab w:val="left" w:pos="0"/>
        </w:tabs>
        <w:ind w:left="0"/>
        <w:rPr>
          <w:b/>
        </w:rPr>
      </w:pPr>
      <w:r w:rsidRPr="00EA72CD">
        <w:rPr>
          <w:b/>
        </w:rPr>
        <w:t xml:space="preserve">Máquinas de Azar: Montos apostados y premios ganados máquinas de azar, valores nominales ($): </w:t>
      </w:r>
      <w:r w:rsidR="006B0280">
        <w:rPr>
          <w:b/>
        </w:rPr>
        <w:t>abril</w:t>
      </w:r>
      <w:r w:rsidRPr="00EA72CD">
        <w:rPr>
          <w:b/>
        </w:rPr>
        <w:t xml:space="preserve"> de 201</w:t>
      </w:r>
      <w:r w:rsidR="00EC56BB">
        <w:rPr>
          <w:b/>
        </w:rPr>
        <w:t>9</w:t>
      </w:r>
    </w:p>
    <w:tbl>
      <w:tblPr>
        <w:tblW w:w="8960" w:type="dxa"/>
        <w:tblCellMar>
          <w:left w:w="70" w:type="dxa"/>
          <w:right w:w="70" w:type="dxa"/>
        </w:tblCellMar>
        <w:tblLook w:val="04A0" w:firstRow="1" w:lastRow="0" w:firstColumn="1" w:lastColumn="0" w:noHBand="0" w:noVBand="1"/>
      </w:tblPr>
      <w:tblGrid>
        <w:gridCol w:w="2379"/>
        <w:gridCol w:w="2876"/>
        <w:gridCol w:w="2528"/>
        <w:gridCol w:w="1177"/>
      </w:tblGrid>
      <w:tr w:rsidR="0003225F" w:rsidRPr="0003225F" w14:paraId="2FB411BE" w14:textId="77777777" w:rsidTr="0003225F">
        <w:trPr>
          <w:trHeight w:val="555"/>
        </w:trPr>
        <w:tc>
          <w:tcPr>
            <w:tcW w:w="8960" w:type="dxa"/>
            <w:gridSpan w:val="4"/>
            <w:tcBorders>
              <w:top w:val="single" w:sz="4" w:space="0" w:color="808080"/>
              <w:left w:val="single" w:sz="4" w:space="0" w:color="808080"/>
              <w:bottom w:val="single" w:sz="4" w:space="0" w:color="808080"/>
              <w:right w:val="single" w:sz="4" w:space="0" w:color="808080"/>
            </w:tcBorders>
            <w:shd w:val="clear" w:color="000000" w:fill="1F497D"/>
            <w:vAlign w:val="bottom"/>
            <w:hideMark/>
          </w:tcPr>
          <w:p w14:paraId="2525A192" w14:textId="77777777" w:rsidR="0003225F" w:rsidRPr="0003225F" w:rsidRDefault="0003225F" w:rsidP="0003225F">
            <w:pPr>
              <w:spacing w:after="0" w:line="240" w:lineRule="auto"/>
              <w:jc w:val="center"/>
              <w:rPr>
                <w:rFonts w:ascii="Calibri" w:eastAsia="Times New Roman" w:hAnsi="Calibri" w:cs="Calibri"/>
                <w:b/>
                <w:bCs/>
                <w:color w:val="FFFFFF"/>
                <w:sz w:val="18"/>
                <w:szCs w:val="18"/>
                <w:lang w:eastAsia="es-CL"/>
              </w:rPr>
            </w:pPr>
            <w:r w:rsidRPr="0003225F">
              <w:rPr>
                <w:rFonts w:ascii="Calibri" w:eastAsia="Times New Roman" w:hAnsi="Calibri" w:cs="Calibri"/>
                <w:b/>
                <w:bCs/>
                <w:color w:val="FFFFFF"/>
                <w:sz w:val="18"/>
                <w:szCs w:val="18"/>
                <w:lang w:eastAsia="es-CL"/>
              </w:rPr>
              <w:t>MÁQUINAS DE AZAR: Montos Apostados y Premios Ganados ($ Millones)                                                                                                        Abril 2019 ($ Millones)</w:t>
            </w:r>
          </w:p>
        </w:tc>
      </w:tr>
      <w:tr w:rsidR="0003225F" w:rsidRPr="0003225F" w14:paraId="08D7E4EE" w14:textId="77777777" w:rsidTr="0003225F">
        <w:trPr>
          <w:trHeight w:val="765"/>
        </w:trPr>
        <w:tc>
          <w:tcPr>
            <w:tcW w:w="2379" w:type="dxa"/>
            <w:tcBorders>
              <w:top w:val="nil"/>
              <w:left w:val="single" w:sz="4" w:space="0" w:color="808080"/>
              <w:bottom w:val="nil"/>
              <w:right w:val="single" w:sz="4" w:space="0" w:color="808080"/>
            </w:tcBorders>
            <w:shd w:val="clear" w:color="000000" w:fill="1F497D"/>
            <w:noWrap/>
            <w:vAlign w:val="center"/>
            <w:hideMark/>
          </w:tcPr>
          <w:p w14:paraId="2A19663D" w14:textId="77777777" w:rsidR="0003225F" w:rsidRPr="0003225F" w:rsidRDefault="0003225F" w:rsidP="0003225F">
            <w:pPr>
              <w:spacing w:after="0" w:line="240" w:lineRule="auto"/>
              <w:jc w:val="center"/>
              <w:rPr>
                <w:rFonts w:ascii="Calibri" w:eastAsia="Times New Roman" w:hAnsi="Calibri" w:cs="Calibri"/>
                <w:b/>
                <w:bCs/>
                <w:color w:val="FFFFFF"/>
                <w:sz w:val="18"/>
                <w:szCs w:val="18"/>
                <w:lang w:eastAsia="es-CL"/>
              </w:rPr>
            </w:pPr>
            <w:r w:rsidRPr="0003225F">
              <w:rPr>
                <w:rFonts w:ascii="Calibri" w:eastAsia="Times New Roman" w:hAnsi="Calibri" w:cs="Calibri"/>
                <w:b/>
                <w:bCs/>
                <w:color w:val="FFFFFF"/>
                <w:sz w:val="18"/>
                <w:szCs w:val="18"/>
                <w:lang w:eastAsia="es-CL"/>
              </w:rPr>
              <w:t xml:space="preserve">Casino de Juego </w:t>
            </w:r>
          </w:p>
        </w:tc>
        <w:tc>
          <w:tcPr>
            <w:tcW w:w="2876" w:type="dxa"/>
            <w:tcBorders>
              <w:top w:val="nil"/>
              <w:left w:val="nil"/>
              <w:bottom w:val="nil"/>
              <w:right w:val="single" w:sz="4" w:space="0" w:color="808080"/>
            </w:tcBorders>
            <w:shd w:val="clear" w:color="000000" w:fill="1F497D"/>
            <w:vAlign w:val="center"/>
            <w:hideMark/>
          </w:tcPr>
          <w:p w14:paraId="2B73FF30" w14:textId="77777777" w:rsidR="0003225F" w:rsidRPr="0003225F" w:rsidRDefault="0003225F" w:rsidP="0003225F">
            <w:pPr>
              <w:spacing w:after="0" w:line="240" w:lineRule="auto"/>
              <w:jc w:val="center"/>
              <w:rPr>
                <w:rFonts w:ascii="Calibri" w:eastAsia="Times New Roman" w:hAnsi="Calibri" w:cs="Calibri"/>
                <w:b/>
                <w:bCs/>
                <w:color w:val="FFFFFF"/>
                <w:sz w:val="18"/>
                <w:szCs w:val="18"/>
                <w:lang w:eastAsia="es-CL"/>
              </w:rPr>
            </w:pPr>
            <w:r w:rsidRPr="0003225F">
              <w:rPr>
                <w:rFonts w:ascii="Calibri" w:eastAsia="Times New Roman" w:hAnsi="Calibri" w:cs="Calibri"/>
                <w:b/>
                <w:bCs/>
                <w:color w:val="FFFFFF"/>
                <w:sz w:val="18"/>
                <w:szCs w:val="18"/>
                <w:lang w:eastAsia="es-CL"/>
              </w:rPr>
              <w:t>Monto total apostado</w:t>
            </w:r>
          </w:p>
        </w:tc>
        <w:tc>
          <w:tcPr>
            <w:tcW w:w="2528" w:type="dxa"/>
            <w:tcBorders>
              <w:top w:val="nil"/>
              <w:left w:val="nil"/>
              <w:bottom w:val="nil"/>
              <w:right w:val="single" w:sz="4" w:space="0" w:color="808080"/>
            </w:tcBorders>
            <w:shd w:val="clear" w:color="000000" w:fill="1F497D"/>
            <w:vAlign w:val="center"/>
            <w:hideMark/>
          </w:tcPr>
          <w:p w14:paraId="1C11A3CA" w14:textId="77777777" w:rsidR="0003225F" w:rsidRPr="0003225F" w:rsidRDefault="0003225F" w:rsidP="0003225F">
            <w:pPr>
              <w:spacing w:after="0" w:line="240" w:lineRule="auto"/>
              <w:jc w:val="center"/>
              <w:rPr>
                <w:rFonts w:ascii="Calibri" w:eastAsia="Times New Roman" w:hAnsi="Calibri" w:cs="Calibri"/>
                <w:b/>
                <w:bCs/>
                <w:color w:val="FFFFFF"/>
                <w:sz w:val="18"/>
                <w:szCs w:val="18"/>
                <w:lang w:eastAsia="es-CL"/>
              </w:rPr>
            </w:pPr>
            <w:r w:rsidRPr="0003225F">
              <w:rPr>
                <w:rFonts w:ascii="Calibri" w:eastAsia="Times New Roman" w:hAnsi="Calibri" w:cs="Calibri"/>
                <w:b/>
                <w:bCs/>
                <w:color w:val="FFFFFF"/>
                <w:sz w:val="18"/>
                <w:szCs w:val="18"/>
                <w:lang w:eastAsia="es-CL"/>
              </w:rPr>
              <w:t>Premios ganados</w:t>
            </w:r>
          </w:p>
        </w:tc>
        <w:tc>
          <w:tcPr>
            <w:tcW w:w="1177" w:type="dxa"/>
            <w:tcBorders>
              <w:top w:val="nil"/>
              <w:left w:val="nil"/>
              <w:bottom w:val="nil"/>
              <w:right w:val="single" w:sz="4" w:space="0" w:color="808080"/>
            </w:tcBorders>
            <w:shd w:val="clear" w:color="000000" w:fill="1F497D"/>
            <w:vAlign w:val="center"/>
            <w:hideMark/>
          </w:tcPr>
          <w:p w14:paraId="6BC53D91" w14:textId="77777777" w:rsidR="0003225F" w:rsidRPr="0003225F" w:rsidRDefault="0003225F" w:rsidP="0003225F">
            <w:pPr>
              <w:spacing w:after="0" w:line="240" w:lineRule="auto"/>
              <w:jc w:val="center"/>
              <w:rPr>
                <w:rFonts w:ascii="Calibri" w:eastAsia="Times New Roman" w:hAnsi="Calibri" w:cs="Calibri"/>
                <w:b/>
                <w:bCs/>
                <w:color w:val="FFFFFF"/>
                <w:sz w:val="18"/>
                <w:szCs w:val="18"/>
                <w:lang w:eastAsia="es-CL"/>
              </w:rPr>
            </w:pPr>
            <w:r w:rsidRPr="0003225F">
              <w:rPr>
                <w:rFonts w:ascii="Calibri" w:eastAsia="Times New Roman" w:hAnsi="Calibri" w:cs="Calibri"/>
                <w:b/>
                <w:bCs/>
                <w:color w:val="FFFFFF"/>
                <w:sz w:val="18"/>
                <w:szCs w:val="18"/>
                <w:lang w:eastAsia="es-CL"/>
              </w:rPr>
              <w:t xml:space="preserve">Porcentaje de retorno </w:t>
            </w:r>
          </w:p>
        </w:tc>
      </w:tr>
      <w:tr w:rsidR="0003225F" w:rsidRPr="0003225F" w14:paraId="18B9A85E" w14:textId="77777777" w:rsidTr="0003225F">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5D763EAC" w14:textId="77777777" w:rsidR="0003225F" w:rsidRPr="0003225F" w:rsidRDefault="0003225F" w:rsidP="0003225F">
            <w:pPr>
              <w:spacing w:after="0" w:line="240" w:lineRule="auto"/>
              <w:jc w:val="left"/>
              <w:rPr>
                <w:rFonts w:ascii="Calibri" w:eastAsia="Times New Roman" w:hAnsi="Calibri" w:cs="Calibri"/>
                <w:b/>
                <w:bCs/>
                <w:color w:val="000000"/>
                <w:sz w:val="18"/>
                <w:szCs w:val="18"/>
                <w:lang w:eastAsia="es-CL"/>
              </w:rPr>
            </w:pPr>
            <w:r w:rsidRPr="0003225F">
              <w:rPr>
                <w:rFonts w:ascii="Calibri" w:eastAsia="Times New Roman" w:hAnsi="Calibri" w:cs="Calibri"/>
                <w:b/>
                <w:bCs/>
                <w:color w:val="000000"/>
                <w:sz w:val="18"/>
                <w:szCs w:val="18"/>
                <w:lang w:eastAsia="es-CL"/>
              </w:rPr>
              <w:t xml:space="preserve">Casino </w:t>
            </w:r>
            <w:proofErr w:type="spellStart"/>
            <w:r w:rsidRPr="0003225F">
              <w:rPr>
                <w:rFonts w:ascii="Calibri" w:eastAsia="Times New Roman" w:hAnsi="Calibri" w:cs="Calibri"/>
                <w:b/>
                <w:bCs/>
                <w:color w:val="000000"/>
                <w:sz w:val="18"/>
                <w:szCs w:val="18"/>
                <w:lang w:eastAsia="es-CL"/>
              </w:rPr>
              <w:t>Luckia</w:t>
            </w:r>
            <w:proofErr w:type="spellEnd"/>
            <w:r w:rsidRPr="0003225F">
              <w:rPr>
                <w:rFonts w:ascii="Calibri" w:eastAsia="Times New Roman" w:hAnsi="Calibri" w:cs="Calibri"/>
                <w:b/>
                <w:bCs/>
                <w:color w:val="000000"/>
                <w:sz w:val="18"/>
                <w:szCs w:val="18"/>
                <w:lang w:eastAsia="es-CL"/>
              </w:rPr>
              <w:t xml:space="preserve"> Arica</w:t>
            </w:r>
          </w:p>
        </w:tc>
        <w:tc>
          <w:tcPr>
            <w:tcW w:w="2876" w:type="dxa"/>
            <w:tcBorders>
              <w:top w:val="single" w:sz="4" w:space="0" w:color="808080"/>
              <w:left w:val="nil"/>
              <w:bottom w:val="single" w:sz="4" w:space="0" w:color="808080"/>
              <w:right w:val="single" w:sz="4" w:space="0" w:color="808080"/>
            </w:tcBorders>
            <w:shd w:val="clear" w:color="000000" w:fill="FFFFFF"/>
            <w:noWrap/>
            <w:vAlign w:val="bottom"/>
            <w:hideMark/>
          </w:tcPr>
          <w:p w14:paraId="1C4F3FE0"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 xml:space="preserve">7.902 </w:t>
            </w:r>
          </w:p>
        </w:tc>
        <w:tc>
          <w:tcPr>
            <w:tcW w:w="2528" w:type="dxa"/>
            <w:tcBorders>
              <w:top w:val="single" w:sz="4" w:space="0" w:color="808080"/>
              <w:left w:val="nil"/>
              <w:bottom w:val="single" w:sz="4" w:space="0" w:color="808080"/>
              <w:right w:val="single" w:sz="4" w:space="0" w:color="808080"/>
            </w:tcBorders>
            <w:shd w:val="clear" w:color="000000" w:fill="FFFFFF"/>
            <w:noWrap/>
            <w:vAlign w:val="bottom"/>
            <w:hideMark/>
          </w:tcPr>
          <w:p w14:paraId="275243BA"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 xml:space="preserve">7.452 </w:t>
            </w:r>
          </w:p>
        </w:tc>
        <w:tc>
          <w:tcPr>
            <w:tcW w:w="1177" w:type="dxa"/>
            <w:tcBorders>
              <w:top w:val="single" w:sz="4" w:space="0" w:color="808080"/>
              <w:left w:val="nil"/>
              <w:bottom w:val="single" w:sz="4" w:space="0" w:color="808080"/>
              <w:right w:val="single" w:sz="4" w:space="0" w:color="808080"/>
            </w:tcBorders>
            <w:shd w:val="clear" w:color="000000" w:fill="FFFFFF"/>
            <w:noWrap/>
            <w:vAlign w:val="bottom"/>
            <w:hideMark/>
          </w:tcPr>
          <w:p w14:paraId="19FCF7C3"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94,3%</w:t>
            </w:r>
          </w:p>
        </w:tc>
      </w:tr>
      <w:tr w:rsidR="0003225F" w:rsidRPr="0003225F" w14:paraId="57C0FFAF" w14:textId="77777777" w:rsidTr="0003225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57CDE4A" w14:textId="77777777" w:rsidR="0003225F" w:rsidRPr="0003225F" w:rsidRDefault="0003225F" w:rsidP="0003225F">
            <w:pPr>
              <w:spacing w:after="0" w:line="240" w:lineRule="auto"/>
              <w:jc w:val="left"/>
              <w:rPr>
                <w:rFonts w:ascii="Calibri" w:eastAsia="Times New Roman" w:hAnsi="Calibri" w:cs="Calibri"/>
                <w:b/>
                <w:bCs/>
                <w:color w:val="000000"/>
                <w:sz w:val="18"/>
                <w:szCs w:val="18"/>
                <w:lang w:eastAsia="es-CL"/>
              </w:rPr>
            </w:pPr>
            <w:r w:rsidRPr="0003225F">
              <w:rPr>
                <w:rFonts w:ascii="Calibri" w:eastAsia="Times New Roman" w:hAnsi="Calibri" w:cs="Calibri"/>
                <w:b/>
                <w:bCs/>
                <w:color w:val="000000"/>
                <w:sz w:val="18"/>
                <w:szCs w:val="18"/>
                <w:lang w:eastAsia="es-CL"/>
              </w:rPr>
              <w:t>Marina del Sol Calama</w:t>
            </w:r>
          </w:p>
        </w:tc>
        <w:tc>
          <w:tcPr>
            <w:tcW w:w="2876" w:type="dxa"/>
            <w:tcBorders>
              <w:top w:val="nil"/>
              <w:left w:val="nil"/>
              <w:bottom w:val="single" w:sz="4" w:space="0" w:color="808080"/>
              <w:right w:val="single" w:sz="4" w:space="0" w:color="808080"/>
            </w:tcBorders>
            <w:shd w:val="clear" w:color="000000" w:fill="FFFFFF"/>
            <w:noWrap/>
            <w:vAlign w:val="bottom"/>
            <w:hideMark/>
          </w:tcPr>
          <w:p w14:paraId="426882F1"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 xml:space="preserve">12.270 </w:t>
            </w:r>
          </w:p>
        </w:tc>
        <w:tc>
          <w:tcPr>
            <w:tcW w:w="2528" w:type="dxa"/>
            <w:tcBorders>
              <w:top w:val="nil"/>
              <w:left w:val="nil"/>
              <w:bottom w:val="single" w:sz="4" w:space="0" w:color="808080"/>
              <w:right w:val="single" w:sz="4" w:space="0" w:color="808080"/>
            </w:tcBorders>
            <w:shd w:val="clear" w:color="000000" w:fill="FFFFFF"/>
            <w:noWrap/>
            <w:vAlign w:val="bottom"/>
            <w:hideMark/>
          </w:tcPr>
          <w:p w14:paraId="3E742B05"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 xml:space="preserve">11.354 </w:t>
            </w:r>
          </w:p>
        </w:tc>
        <w:tc>
          <w:tcPr>
            <w:tcW w:w="1177" w:type="dxa"/>
            <w:tcBorders>
              <w:top w:val="nil"/>
              <w:left w:val="nil"/>
              <w:bottom w:val="single" w:sz="4" w:space="0" w:color="808080"/>
              <w:right w:val="single" w:sz="4" w:space="0" w:color="808080"/>
            </w:tcBorders>
            <w:shd w:val="clear" w:color="000000" w:fill="FFFFFF"/>
            <w:noWrap/>
            <w:vAlign w:val="bottom"/>
            <w:hideMark/>
          </w:tcPr>
          <w:p w14:paraId="09A345FF"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92,5%</w:t>
            </w:r>
          </w:p>
        </w:tc>
      </w:tr>
      <w:tr w:rsidR="0003225F" w:rsidRPr="0003225F" w14:paraId="1E81AC26" w14:textId="77777777" w:rsidTr="0003225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221DB152" w14:textId="77777777" w:rsidR="0003225F" w:rsidRPr="0003225F" w:rsidRDefault="0003225F" w:rsidP="0003225F">
            <w:pPr>
              <w:spacing w:after="0" w:line="240" w:lineRule="auto"/>
              <w:jc w:val="left"/>
              <w:rPr>
                <w:rFonts w:ascii="Calibri" w:eastAsia="Times New Roman" w:hAnsi="Calibri" w:cs="Calibri"/>
                <w:b/>
                <w:bCs/>
                <w:sz w:val="18"/>
                <w:szCs w:val="18"/>
                <w:lang w:eastAsia="es-CL"/>
              </w:rPr>
            </w:pPr>
            <w:r w:rsidRPr="0003225F">
              <w:rPr>
                <w:rFonts w:ascii="Calibri" w:eastAsia="Times New Roman" w:hAnsi="Calibri" w:cs="Calibri"/>
                <w:b/>
                <w:bCs/>
                <w:sz w:val="18"/>
                <w:szCs w:val="18"/>
                <w:lang w:eastAsia="es-CL"/>
              </w:rPr>
              <w:t>Enjoy Antofagasta</w:t>
            </w:r>
          </w:p>
        </w:tc>
        <w:tc>
          <w:tcPr>
            <w:tcW w:w="2876" w:type="dxa"/>
            <w:tcBorders>
              <w:top w:val="nil"/>
              <w:left w:val="nil"/>
              <w:bottom w:val="single" w:sz="4" w:space="0" w:color="808080"/>
              <w:right w:val="single" w:sz="4" w:space="0" w:color="808080"/>
            </w:tcBorders>
            <w:shd w:val="clear" w:color="000000" w:fill="FFFFFF"/>
            <w:noWrap/>
            <w:vAlign w:val="bottom"/>
            <w:hideMark/>
          </w:tcPr>
          <w:p w14:paraId="68285AF9"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 xml:space="preserve">24.806 </w:t>
            </w:r>
          </w:p>
        </w:tc>
        <w:tc>
          <w:tcPr>
            <w:tcW w:w="2528" w:type="dxa"/>
            <w:tcBorders>
              <w:top w:val="nil"/>
              <w:left w:val="nil"/>
              <w:bottom w:val="single" w:sz="4" w:space="0" w:color="808080"/>
              <w:right w:val="single" w:sz="4" w:space="0" w:color="808080"/>
            </w:tcBorders>
            <w:shd w:val="clear" w:color="000000" w:fill="FFFFFF"/>
            <w:noWrap/>
            <w:vAlign w:val="bottom"/>
            <w:hideMark/>
          </w:tcPr>
          <w:p w14:paraId="6F36E788"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 xml:space="preserve">22.988 </w:t>
            </w:r>
          </w:p>
        </w:tc>
        <w:tc>
          <w:tcPr>
            <w:tcW w:w="1177" w:type="dxa"/>
            <w:tcBorders>
              <w:top w:val="nil"/>
              <w:left w:val="nil"/>
              <w:bottom w:val="single" w:sz="4" w:space="0" w:color="808080"/>
              <w:right w:val="single" w:sz="4" w:space="0" w:color="808080"/>
            </w:tcBorders>
            <w:shd w:val="clear" w:color="000000" w:fill="FFFFFF"/>
            <w:noWrap/>
            <w:vAlign w:val="bottom"/>
            <w:hideMark/>
          </w:tcPr>
          <w:p w14:paraId="285D4DE2"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92,7%</w:t>
            </w:r>
          </w:p>
        </w:tc>
      </w:tr>
      <w:tr w:rsidR="0003225F" w:rsidRPr="0003225F" w14:paraId="22E17000" w14:textId="77777777" w:rsidTr="0003225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FB5E77F" w14:textId="77777777" w:rsidR="0003225F" w:rsidRPr="0003225F" w:rsidRDefault="0003225F" w:rsidP="0003225F">
            <w:pPr>
              <w:spacing w:after="0" w:line="240" w:lineRule="auto"/>
              <w:jc w:val="left"/>
              <w:rPr>
                <w:rFonts w:ascii="Calibri" w:eastAsia="Times New Roman" w:hAnsi="Calibri" w:cs="Calibri"/>
                <w:b/>
                <w:bCs/>
                <w:color w:val="000000"/>
                <w:sz w:val="18"/>
                <w:szCs w:val="18"/>
                <w:lang w:eastAsia="es-CL"/>
              </w:rPr>
            </w:pPr>
            <w:proofErr w:type="spellStart"/>
            <w:r w:rsidRPr="0003225F">
              <w:rPr>
                <w:rFonts w:ascii="Calibri" w:eastAsia="Times New Roman" w:hAnsi="Calibri" w:cs="Calibri"/>
                <w:b/>
                <w:bCs/>
                <w:color w:val="000000"/>
                <w:sz w:val="18"/>
                <w:szCs w:val="18"/>
                <w:lang w:eastAsia="es-CL"/>
              </w:rPr>
              <w:t>Antay</w:t>
            </w:r>
            <w:proofErr w:type="spellEnd"/>
            <w:r w:rsidRPr="0003225F">
              <w:rPr>
                <w:rFonts w:ascii="Calibri" w:eastAsia="Times New Roman" w:hAnsi="Calibri" w:cs="Calibri"/>
                <w:b/>
                <w:bCs/>
                <w:color w:val="000000"/>
                <w:sz w:val="18"/>
                <w:szCs w:val="18"/>
                <w:lang w:eastAsia="es-CL"/>
              </w:rPr>
              <w:t xml:space="preserve"> Casino &amp; Hotel</w:t>
            </w:r>
          </w:p>
        </w:tc>
        <w:tc>
          <w:tcPr>
            <w:tcW w:w="2876" w:type="dxa"/>
            <w:tcBorders>
              <w:top w:val="nil"/>
              <w:left w:val="nil"/>
              <w:bottom w:val="single" w:sz="4" w:space="0" w:color="808080"/>
              <w:right w:val="single" w:sz="4" w:space="0" w:color="808080"/>
            </w:tcBorders>
            <w:shd w:val="clear" w:color="000000" w:fill="FFFFFF"/>
            <w:noWrap/>
            <w:vAlign w:val="bottom"/>
            <w:hideMark/>
          </w:tcPr>
          <w:p w14:paraId="307EEE18"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 xml:space="preserve">12.869 </w:t>
            </w:r>
          </w:p>
        </w:tc>
        <w:tc>
          <w:tcPr>
            <w:tcW w:w="2528" w:type="dxa"/>
            <w:tcBorders>
              <w:top w:val="nil"/>
              <w:left w:val="nil"/>
              <w:bottom w:val="single" w:sz="4" w:space="0" w:color="808080"/>
              <w:right w:val="single" w:sz="4" w:space="0" w:color="808080"/>
            </w:tcBorders>
            <w:shd w:val="clear" w:color="000000" w:fill="FFFFFF"/>
            <w:noWrap/>
            <w:vAlign w:val="bottom"/>
            <w:hideMark/>
          </w:tcPr>
          <w:p w14:paraId="1080EB69"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 xml:space="preserve">11.996 </w:t>
            </w:r>
          </w:p>
        </w:tc>
        <w:tc>
          <w:tcPr>
            <w:tcW w:w="1177" w:type="dxa"/>
            <w:tcBorders>
              <w:top w:val="nil"/>
              <w:left w:val="nil"/>
              <w:bottom w:val="single" w:sz="4" w:space="0" w:color="808080"/>
              <w:right w:val="single" w:sz="4" w:space="0" w:color="808080"/>
            </w:tcBorders>
            <w:shd w:val="clear" w:color="000000" w:fill="FFFFFF"/>
            <w:noWrap/>
            <w:vAlign w:val="bottom"/>
            <w:hideMark/>
          </w:tcPr>
          <w:p w14:paraId="3CD3C2B5"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93,2%</w:t>
            </w:r>
          </w:p>
        </w:tc>
      </w:tr>
      <w:tr w:rsidR="0003225F" w:rsidRPr="0003225F" w14:paraId="4F1B0D4A" w14:textId="77777777" w:rsidTr="0003225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D926619" w14:textId="77777777" w:rsidR="0003225F" w:rsidRPr="0003225F" w:rsidRDefault="0003225F" w:rsidP="0003225F">
            <w:pPr>
              <w:spacing w:after="0" w:line="240" w:lineRule="auto"/>
              <w:jc w:val="left"/>
              <w:rPr>
                <w:rFonts w:ascii="Calibri" w:eastAsia="Times New Roman" w:hAnsi="Calibri" w:cs="Calibri"/>
                <w:b/>
                <w:bCs/>
                <w:color w:val="000000"/>
                <w:sz w:val="18"/>
                <w:szCs w:val="18"/>
                <w:lang w:eastAsia="es-CL"/>
              </w:rPr>
            </w:pPr>
            <w:r w:rsidRPr="0003225F">
              <w:rPr>
                <w:rFonts w:ascii="Calibri" w:eastAsia="Times New Roman" w:hAnsi="Calibri" w:cs="Calibri"/>
                <w:b/>
                <w:bCs/>
                <w:color w:val="000000"/>
                <w:sz w:val="18"/>
                <w:szCs w:val="18"/>
                <w:lang w:eastAsia="es-CL"/>
              </w:rPr>
              <w:t>Ovalle Casino Resort S.A.</w:t>
            </w:r>
          </w:p>
        </w:tc>
        <w:tc>
          <w:tcPr>
            <w:tcW w:w="2876" w:type="dxa"/>
            <w:tcBorders>
              <w:top w:val="nil"/>
              <w:left w:val="nil"/>
              <w:bottom w:val="single" w:sz="4" w:space="0" w:color="808080"/>
              <w:right w:val="single" w:sz="4" w:space="0" w:color="808080"/>
            </w:tcBorders>
            <w:shd w:val="clear" w:color="000000" w:fill="FFFFFF"/>
            <w:noWrap/>
            <w:vAlign w:val="bottom"/>
            <w:hideMark/>
          </w:tcPr>
          <w:p w14:paraId="3463AC77"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 xml:space="preserve">5.890 </w:t>
            </w:r>
          </w:p>
        </w:tc>
        <w:tc>
          <w:tcPr>
            <w:tcW w:w="2528" w:type="dxa"/>
            <w:tcBorders>
              <w:top w:val="nil"/>
              <w:left w:val="nil"/>
              <w:bottom w:val="single" w:sz="4" w:space="0" w:color="808080"/>
              <w:right w:val="single" w:sz="4" w:space="0" w:color="808080"/>
            </w:tcBorders>
            <w:shd w:val="clear" w:color="000000" w:fill="FFFFFF"/>
            <w:noWrap/>
            <w:vAlign w:val="bottom"/>
            <w:hideMark/>
          </w:tcPr>
          <w:p w14:paraId="6EDC33D5"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 xml:space="preserve">5.558 </w:t>
            </w:r>
          </w:p>
        </w:tc>
        <w:tc>
          <w:tcPr>
            <w:tcW w:w="1177" w:type="dxa"/>
            <w:tcBorders>
              <w:top w:val="nil"/>
              <w:left w:val="nil"/>
              <w:bottom w:val="single" w:sz="4" w:space="0" w:color="808080"/>
              <w:right w:val="single" w:sz="4" w:space="0" w:color="808080"/>
            </w:tcBorders>
            <w:shd w:val="clear" w:color="000000" w:fill="FFFFFF"/>
            <w:noWrap/>
            <w:vAlign w:val="bottom"/>
            <w:hideMark/>
          </w:tcPr>
          <w:p w14:paraId="10BD7415"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94,4%</w:t>
            </w:r>
          </w:p>
        </w:tc>
      </w:tr>
      <w:tr w:rsidR="0003225F" w:rsidRPr="0003225F" w14:paraId="64DA8ECA" w14:textId="77777777" w:rsidTr="0003225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BD9AA8B" w14:textId="77777777" w:rsidR="0003225F" w:rsidRPr="0003225F" w:rsidRDefault="0003225F" w:rsidP="0003225F">
            <w:pPr>
              <w:spacing w:after="0" w:line="240" w:lineRule="auto"/>
              <w:jc w:val="left"/>
              <w:rPr>
                <w:rFonts w:ascii="Calibri" w:eastAsia="Times New Roman" w:hAnsi="Calibri" w:cs="Calibri"/>
                <w:b/>
                <w:bCs/>
                <w:color w:val="000000"/>
                <w:sz w:val="18"/>
                <w:szCs w:val="18"/>
                <w:lang w:eastAsia="es-CL"/>
              </w:rPr>
            </w:pPr>
            <w:r w:rsidRPr="0003225F">
              <w:rPr>
                <w:rFonts w:ascii="Calibri" w:eastAsia="Times New Roman" w:hAnsi="Calibri" w:cs="Calibri"/>
                <w:b/>
                <w:bCs/>
                <w:color w:val="000000"/>
                <w:sz w:val="18"/>
                <w:szCs w:val="18"/>
                <w:lang w:eastAsia="es-CL"/>
              </w:rPr>
              <w:t>Casino de Juegos del Pacífico</w:t>
            </w:r>
          </w:p>
        </w:tc>
        <w:tc>
          <w:tcPr>
            <w:tcW w:w="2876" w:type="dxa"/>
            <w:tcBorders>
              <w:top w:val="nil"/>
              <w:left w:val="nil"/>
              <w:bottom w:val="single" w:sz="4" w:space="0" w:color="808080"/>
              <w:right w:val="single" w:sz="4" w:space="0" w:color="808080"/>
            </w:tcBorders>
            <w:shd w:val="clear" w:color="000000" w:fill="FFFFFF"/>
            <w:noWrap/>
            <w:vAlign w:val="bottom"/>
            <w:hideMark/>
          </w:tcPr>
          <w:p w14:paraId="48708E75"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 xml:space="preserve">10.404 </w:t>
            </w:r>
          </w:p>
        </w:tc>
        <w:tc>
          <w:tcPr>
            <w:tcW w:w="2528" w:type="dxa"/>
            <w:tcBorders>
              <w:top w:val="nil"/>
              <w:left w:val="nil"/>
              <w:bottom w:val="single" w:sz="4" w:space="0" w:color="808080"/>
              <w:right w:val="single" w:sz="4" w:space="0" w:color="808080"/>
            </w:tcBorders>
            <w:shd w:val="clear" w:color="000000" w:fill="FFFFFF"/>
            <w:noWrap/>
            <w:vAlign w:val="bottom"/>
            <w:hideMark/>
          </w:tcPr>
          <w:p w14:paraId="2115F0ED"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 xml:space="preserve">9.706 </w:t>
            </w:r>
          </w:p>
        </w:tc>
        <w:tc>
          <w:tcPr>
            <w:tcW w:w="1177" w:type="dxa"/>
            <w:tcBorders>
              <w:top w:val="nil"/>
              <w:left w:val="nil"/>
              <w:bottom w:val="single" w:sz="4" w:space="0" w:color="808080"/>
              <w:right w:val="single" w:sz="4" w:space="0" w:color="808080"/>
            </w:tcBorders>
            <w:shd w:val="clear" w:color="000000" w:fill="FFFFFF"/>
            <w:noWrap/>
            <w:vAlign w:val="bottom"/>
            <w:hideMark/>
          </w:tcPr>
          <w:p w14:paraId="61C88671"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93,3%</w:t>
            </w:r>
          </w:p>
        </w:tc>
      </w:tr>
      <w:tr w:rsidR="0003225F" w:rsidRPr="0003225F" w14:paraId="1550D53E" w14:textId="77777777" w:rsidTr="0003225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FA4D13F" w14:textId="77777777" w:rsidR="0003225F" w:rsidRPr="0003225F" w:rsidRDefault="0003225F" w:rsidP="0003225F">
            <w:pPr>
              <w:spacing w:after="0" w:line="240" w:lineRule="auto"/>
              <w:jc w:val="left"/>
              <w:rPr>
                <w:rFonts w:ascii="Calibri" w:eastAsia="Times New Roman" w:hAnsi="Calibri" w:cs="Calibri"/>
                <w:b/>
                <w:bCs/>
                <w:color w:val="000000"/>
                <w:sz w:val="18"/>
                <w:szCs w:val="18"/>
                <w:lang w:eastAsia="es-CL"/>
              </w:rPr>
            </w:pPr>
            <w:r w:rsidRPr="0003225F">
              <w:rPr>
                <w:rFonts w:ascii="Calibri" w:eastAsia="Times New Roman" w:hAnsi="Calibri" w:cs="Calibri"/>
                <w:b/>
                <w:bCs/>
                <w:color w:val="000000"/>
                <w:sz w:val="18"/>
                <w:szCs w:val="18"/>
                <w:lang w:eastAsia="es-CL"/>
              </w:rPr>
              <w:t>Casino Rinconada</w:t>
            </w:r>
          </w:p>
        </w:tc>
        <w:tc>
          <w:tcPr>
            <w:tcW w:w="2876" w:type="dxa"/>
            <w:tcBorders>
              <w:top w:val="nil"/>
              <w:left w:val="nil"/>
              <w:bottom w:val="single" w:sz="4" w:space="0" w:color="808080"/>
              <w:right w:val="single" w:sz="4" w:space="0" w:color="808080"/>
            </w:tcBorders>
            <w:shd w:val="clear" w:color="000000" w:fill="FFFFFF"/>
            <w:noWrap/>
            <w:vAlign w:val="bottom"/>
            <w:hideMark/>
          </w:tcPr>
          <w:p w14:paraId="60FC2D02"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 xml:space="preserve">40.242 </w:t>
            </w:r>
          </w:p>
        </w:tc>
        <w:tc>
          <w:tcPr>
            <w:tcW w:w="2528" w:type="dxa"/>
            <w:tcBorders>
              <w:top w:val="nil"/>
              <w:left w:val="nil"/>
              <w:bottom w:val="single" w:sz="4" w:space="0" w:color="808080"/>
              <w:right w:val="single" w:sz="4" w:space="0" w:color="808080"/>
            </w:tcBorders>
            <w:shd w:val="clear" w:color="000000" w:fill="FFFFFF"/>
            <w:noWrap/>
            <w:vAlign w:val="bottom"/>
            <w:hideMark/>
          </w:tcPr>
          <w:p w14:paraId="45579EBC"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 xml:space="preserve">37.862 </w:t>
            </w:r>
          </w:p>
        </w:tc>
        <w:tc>
          <w:tcPr>
            <w:tcW w:w="1177" w:type="dxa"/>
            <w:tcBorders>
              <w:top w:val="nil"/>
              <w:left w:val="nil"/>
              <w:bottom w:val="single" w:sz="4" w:space="0" w:color="808080"/>
              <w:right w:val="single" w:sz="4" w:space="0" w:color="808080"/>
            </w:tcBorders>
            <w:shd w:val="clear" w:color="000000" w:fill="FFFFFF"/>
            <w:noWrap/>
            <w:vAlign w:val="bottom"/>
            <w:hideMark/>
          </w:tcPr>
          <w:p w14:paraId="4D71798C"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94,1%</w:t>
            </w:r>
          </w:p>
        </w:tc>
      </w:tr>
      <w:tr w:rsidR="0003225F" w:rsidRPr="0003225F" w14:paraId="05746364" w14:textId="77777777" w:rsidTr="0003225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91155C8" w14:textId="77777777" w:rsidR="0003225F" w:rsidRPr="0003225F" w:rsidRDefault="0003225F" w:rsidP="0003225F">
            <w:pPr>
              <w:spacing w:after="0" w:line="240" w:lineRule="auto"/>
              <w:jc w:val="left"/>
              <w:rPr>
                <w:rFonts w:ascii="Calibri" w:eastAsia="Times New Roman" w:hAnsi="Calibri" w:cs="Calibri"/>
                <w:b/>
                <w:bCs/>
                <w:color w:val="000000"/>
                <w:sz w:val="18"/>
                <w:szCs w:val="18"/>
                <w:lang w:eastAsia="es-CL"/>
              </w:rPr>
            </w:pPr>
            <w:proofErr w:type="spellStart"/>
            <w:r w:rsidRPr="0003225F">
              <w:rPr>
                <w:rFonts w:ascii="Calibri" w:eastAsia="Times New Roman" w:hAnsi="Calibri" w:cs="Calibri"/>
                <w:b/>
                <w:bCs/>
                <w:color w:val="000000"/>
                <w:sz w:val="18"/>
                <w:szCs w:val="18"/>
                <w:lang w:eastAsia="es-CL"/>
              </w:rPr>
              <w:t>Sun</w:t>
            </w:r>
            <w:proofErr w:type="spellEnd"/>
            <w:r w:rsidRPr="0003225F">
              <w:rPr>
                <w:rFonts w:ascii="Calibri" w:eastAsia="Times New Roman" w:hAnsi="Calibri" w:cs="Calibri"/>
                <w:b/>
                <w:bCs/>
                <w:color w:val="000000"/>
                <w:sz w:val="18"/>
                <w:szCs w:val="18"/>
                <w:lang w:eastAsia="es-CL"/>
              </w:rPr>
              <w:t xml:space="preserve"> Monticello</w:t>
            </w:r>
          </w:p>
        </w:tc>
        <w:tc>
          <w:tcPr>
            <w:tcW w:w="2876" w:type="dxa"/>
            <w:tcBorders>
              <w:top w:val="nil"/>
              <w:left w:val="nil"/>
              <w:bottom w:val="single" w:sz="4" w:space="0" w:color="808080"/>
              <w:right w:val="single" w:sz="4" w:space="0" w:color="808080"/>
            </w:tcBorders>
            <w:shd w:val="clear" w:color="000000" w:fill="FFFFFF"/>
            <w:noWrap/>
            <w:vAlign w:val="bottom"/>
            <w:hideMark/>
          </w:tcPr>
          <w:p w14:paraId="0914C495"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 xml:space="preserve">102.776 </w:t>
            </w:r>
          </w:p>
        </w:tc>
        <w:tc>
          <w:tcPr>
            <w:tcW w:w="2528" w:type="dxa"/>
            <w:tcBorders>
              <w:top w:val="nil"/>
              <w:left w:val="nil"/>
              <w:bottom w:val="single" w:sz="4" w:space="0" w:color="808080"/>
              <w:right w:val="single" w:sz="4" w:space="0" w:color="808080"/>
            </w:tcBorders>
            <w:shd w:val="clear" w:color="000000" w:fill="FFFFFF"/>
            <w:noWrap/>
            <w:vAlign w:val="bottom"/>
            <w:hideMark/>
          </w:tcPr>
          <w:p w14:paraId="7CC64352"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 xml:space="preserve">98.017 </w:t>
            </w:r>
          </w:p>
        </w:tc>
        <w:tc>
          <w:tcPr>
            <w:tcW w:w="1177" w:type="dxa"/>
            <w:tcBorders>
              <w:top w:val="nil"/>
              <w:left w:val="nil"/>
              <w:bottom w:val="single" w:sz="4" w:space="0" w:color="808080"/>
              <w:right w:val="single" w:sz="4" w:space="0" w:color="808080"/>
            </w:tcBorders>
            <w:shd w:val="clear" w:color="000000" w:fill="FFFFFF"/>
            <w:noWrap/>
            <w:vAlign w:val="bottom"/>
            <w:hideMark/>
          </w:tcPr>
          <w:p w14:paraId="5D118DA9"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95,4%</w:t>
            </w:r>
          </w:p>
        </w:tc>
      </w:tr>
      <w:tr w:rsidR="0003225F" w:rsidRPr="0003225F" w14:paraId="5ECCBC2E" w14:textId="77777777" w:rsidTr="0003225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D15A262" w14:textId="77777777" w:rsidR="0003225F" w:rsidRPr="0003225F" w:rsidRDefault="0003225F" w:rsidP="0003225F">
            <w:pPr>
              <w:spacing w:after="0" w:line="240" w:lineRule="auto"/>
              <w:jc w:val="left"/>
              <w:rPr>
                <w:rFonts w:ascii="Calibri" w:eastAsia="Times New Roman" w:hAnsi="Calibri" w:cs="Calibri"/>
                <w:b/>
                <w:bCs/>
                <w:color w:val="000000"/>
                <w:sz w:val="18"/>
                <w:szCs w:val="18"/>
                <w:lang w:eastAsia="es-CL"/>
              </w:rPr>
            </w:pPr>
            <w:r w:rsidRPr="0003225F">
              <w:rPr>
                <w:rFonts w:ascii="Calibri" w:eastAsia="Times New Roman" w:hAnsi="Calibri" w:cs="Calibri"/>
                <w:b/>
                <w:bCs/>
                <w:color w:val="000000"/>
                <w:sz w:val="18"/>
                <w:szCs w:val="18"/>
                <w:lang w:eastAsia="es-CL"/>
              </w:rPr>
              <w:t>Casino de Colchagua</w:t>
            </w:r>
          </w:p>
        </w:tc>
        <w:tc>
          <w:tcPr>
            <w:tcW w:w="2876" w:type="dxa"/>
            <w:tcBorders>
              <w:top w:val="nil"/>
              <w:left w:val="nil"/>
              <w:bottom w:val="single" w:sz="4" w:space="0" w:color="808080"/>
              <w:right w:val="single" w:sz="4" w:space="0" w:color="808080"/>
            </w:tcBorders>
            <w:shd w:val="clear" w:color="000000" w:fill="FFFFFF"/>
            <w:noWrap/>
            <w:vAlign w:val="bottom"/>
            <w:hideMark/>
          </w:tcPr>
          <w:p w14:paraId="22036624"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 xml:space="preserve">6.719 </w:t>
            </w:r>
          </w:p>
        </w:tc>
        <w:tc>
          <w:tcPr>
            <w:tcW w:w="2528" w:type="dxa"/>
            <w:tcBorders>
              <w:top w:val="nil"/>
              <w:left w:val="nil"/>
              <w:bottom w:val="single" w:sz="4" w:space="0" w:color="808080"/>
              <w:right w:val="single" w:sz="4" w:space="0" w:color="808080"/>
            </w:tcBorders>
            <w:shd w:val="clear" w:color="000000" w:fill="FFFFFF"/>
            <w:noWrap/>
            <w:vAlign w:val="bottom"/>
            <w:hideMark/>
          </w:tcPr>
          <w:p w14:paraId="77723310"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 xml:space="preserve">6.308 </w:t>
            </w:r>
          </w:p>
        </w:tc>
        <w:tc>
          <w:tcPr>
            <w:tcW w:w="1177" w:type="dxa"/>
            <w:tcBorders>
              <w:top w:val="nil"/>
              <w:left w:val="nil"/>
              <w:bottom w:val="single" w:sz="4" w:space="0" w:color="808080"/>
              <w:right w:val="single" w:sz="4" w:space="0" w:color="808080"/>
            </w:tcBorders>
            <w:shd w:val="clear" w:color="000000" w:fill="FFFFFF"/>
            <w:noWrap/>
            <w:vAlign w:val="bottom"/>
            <w:hideMark/>
          </w:tcPr>
          <w:p w14:paraId="731DF1A8"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93,9%</w:t>
            </w:r>
          </w:p>
        </w:tc>
      </w:tr>
      <w:tr w:rsidR="0003225F" w:rsidRPr="0003225F" w14:paraId="2B74117D" w14:textId="77777777" w:rsidTr="0003225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F5C1E2E" w14:textId="77777777" w:rsidR="0003225F" w:rsidRPr="0003225F" w:rsidRDefault="0003225F" w:rsidP="0003225F">
            <w:pPr>
              <w:spacing w:after="0" w:line="240" w:lineRule="auto"/>
              <w:jc w:val="left"/>
              <w:rPr>
                <w:rFonts w:ascii="Calibri" w:eastAsia="Times New Roman" w:hAnsi="Calibri" w:cs="Calibri"/>
                <w:b/>
                <w:bCs/>
                <w:color w:val="000000"/>
                <w:sz w:val="18"/>
                <w:szCs w:val="18"/>
                <w:lang w:eastAsia="es-CL"/>
              </w:rPr>
            </w:pPr>
            <w:r w:rsidRPr="0003225F">
              <w:rPr>
                <w:rFonts w:ascii="Calibri" w:eastAsia="Times New Roman" w:hAnsi="Calibri" w:cs="Calibri"/>
                <w:b/>
                <w:bCs/>
                <w:color w:val="000000"/>
                <w:sz w:val="18"/>
                <w:szCs w:val="18"/>
                <w:lang w:eastAsia="es-CL"/>
              </w:rPr>
              <w:t>Gran Casino de Talca</w:t>
            </w:r>
          </w:p>
        </w:tc>
        <w:tc>
          <w:tcPr>
            <w:tcW w:w="2876" w:type="dxa"/>
            <w:tcBorders>
              <w:top w:val="nil"/>
              <w:left w:val="nil"/>
              <w:bottom w:val="single" w:sz="4" w:space="0" w:color="808080"/>
              <w:right w:val="single" w:sz="4" w:space="0" w:color="808080"/>
            </w:tcBorders>
            <w:shd w:val="clear" w:color="000000" w:fill="FFFFFF"/>
            <w:noWrap/>
            <w:vAlign w:val="bottom"/>
            <w:hideMark/>
          </w:tcPr>
          <w:p w14:paraId="3BFEB303"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 xml:space="preserve">13.326 </w:t>
            </w:r>
          </w:p>
        </w:tc>
        <w:tc>
          <w:tcPr>
            <w:tcW w:w="2528" w:type="dxa"/>
            <w:tcBorders>
              <w:top w:val="nil"/>
              <w:left w:val="nil"/>
              <w:bottom w:val="single" w:sz="4" w:space="0" w:color="808080"/>
              <w:right w:val="single" w:sz="4" w:space="0" w:color="808080"/>
            </w:tcBorders>
            <w:shd w:val="clear" w:color="000000" w:fill="FFFFFF"/>
            <w:noWrap/>
            <w:vAlign w:val="bottom"/>
            <w:hideMark/>
          </w:tcPr>
          <w:p w14:paraId="35264DF0"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 xml:space="preserve">12.445 </w:t>
            </w:r>
          </w:p>
        </w:tc>
        <w:tc>
          <w:tcPr>
            <w:tcW w:w="1177" w:type="dxa"/>
            <w:tcBorders>
              <w:top w:val="nil"/>
              <w:left w:val="nil"/>
              <w:bottom w:val="single" w:sz="4" w:space="0" w:color="808080"/>
              <w:right w:val="single" w:sz="4" w:space="0" w:color="808080"/>
            </w:tcBorders>
            <w:shd w:val="clear" w:color="000000" w:fill="FFFFFF"/>
            <w:noWrap/>
            <w:vAlign w:val="bottom"/>
            <w:hideMark/>
          </w:tcPr>
          <w:p w14:paraId="1988AD7B"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93,4%</w:t>
            </w:r>
          </w:p>
        </w:tc>
      </w:tr>
      <w:tr w:rsidR="0003225F" w:rsidRPr="0003225F" w14:paraId="2A157815" w14:textId="77777777" w:rsidTr="0003225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ECFBF08" w14:textId="77777777" w:rsidR="0003225F" w:rsidRPr="0003225F" w:rsidRDefault="0003225F" w:rsidP="0003225F">
            <w:pPr>
              <w:spacing w:after="0" w:line="240" w:lineRule="auto"/>
              <w:jc w:val="left"/>
              <w:rPr>
                <w:rFonts w:ascii="Calibri" w:eastAsia="Times New Roman" w:hAnsi="Calibri" w:cs="Calibri"/>
                <w:b/>
                <w:bCs/>
                <w:color w:val="000000"/>
                <w:sz w:val="18"/>
                <w:szCs w:val="18"/>
                <w:lang w:eastAsia="es-CL"/>
              </w:rPr>
            </w:pPr>
            <w:r w:rsidRPr="0003225F">
              <w:rPr>
                <w:rFonts w:ascii="Calibri" w:eastAsia="Times New Roman" w:hAnsi="Calibri" w:cs="Calibri"/>
                <w:b/>
                <w:bCs/>
                <w:color w:val="000000"/>
                <w:sz w:val="18"/>
                <w:szCs w:val="18"/>
                <w:lang w:eastAsia="es-CL"/>
              </w:rPr>
              <w:t>Marina del Sol Talcahuano</w:t>
            </w:r>
          </w:p>
        </w:tc>
        <w:tc>
          <w:tcPr>
            <w:tcW w:w="2876" w:type="dxa"/>
            <w:tcBorders>
              <w:top w:val="nil"/>
              <w:left w:val="nil"/>
              <w:bottom w:val="single" w:sz="4" w:space="0" w:color="808080"/>
              <w:right w:val="single" w:sz="4" w:space="0" w:color="808080"/>
            </w:tcBorders>
            <w:shd w:val="clear" w:color="000000" w:fill="FFFFFF"/>
            <w:noWrap/>
            <w:vAlign w:val="bottom"/>
            <w:hideMark/>
          </w:tcPr>
          <w:p w14:paraId="22E0487C"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 xml:space="preserve">52.037 </w:t>
            </w:r>
          </w:p>
        </w:tc>
        <w:tc>
          <w:tcPr>
            <w:tcW w:w="2528" w:type="dxa"/>
            <w:tcBorders>
              <w:top w:val="nil"/>
              <w:left w:val="nil"/>
              <w:bottom w:val="single" w:sz="4" w:space="0" w:color="808080"/>
              <w:right w:val="single" w:sz="4" w:space="0" w:color="808080"/>
            </w:tcBorders>
            <w:shd w:val="clear" w:color="000000" w:fill="FFFFFF"/>
            <w:noWrap/>
            <w:vAlign w:val="bottom"/>
            <w:hideMark/>
          </w:tcPr>
          <w:p w14:paraId="114987D4"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 xml:space="preserve">48.840 </w:t>
            </w:r>
          </w:p>
        </w:tc>
        <w:tc>
          <w:tcPr>
            <w:tcW w:w="1177" w:type="dxa"/>
            <w:tcBorders>
              <w:top w:val="nil"/>
              <w:left w:val="nil"/>
              <w:bottom w:val="single" w:sz="4" w:space="0" w:color="808080"/>
              <w:right w:val="single" w:sz="4" w:space="0" w:color="808080"/>
            </w:tcBorders>
            <w:shd w:val="clear" w:color="000000" w:fill="FFFFFF"/>
            <w:noWrap/>
            <w:vAlign w:val="bottom"/>
            <w:hideMark/>
          </w:tcPr>
          <w:p w14:paraId="4CEC8E21"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93,9%</w:t>
            </w:r>
          </w:p>
        </w:tc>
      </w:tr>
      <w:tr w:rsidR="0003225F" w:rsidRPr="0003225F" w14:paraId="57BAD57B" w14:textId="77777777" w:rsidTr="0003225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4AC8D48" w14:textId="77777777" w:rsidR="0003225F" w:rsidRPr="0003225F" w:rsidRDefault="0003225F" w:rsidP="0003225F">
            <w:pPr>
              <w:spacing w:after="0" w:line="240" w:lineRule="auto"/>
              <w:jc w:val="left"/>
              <w:rPr>
                <w:rFonts w:ascii="Calibri" w:eastAsia="Times New Roman" w:hAnsi="Calibri" w:cs="Calibri"/>
                <w:b/>
                <w:bCs/>
                <w:color w:val="000000"/>
                <w:sz w:val="18"/>
                <w:szCs w:val="18"/>
                <w:lang w:eastAsia="es-CL"/>
              </w:rPr>
            </w:pPr>
            <w:r w:rsidRPr="0003225F">
              <w:rPr>
                <w:rFonts w:ascii="Calibri" w:eastAsia="Times New Roman" w:hAnsi="Calibri" w:cs="Calibri"/>
                <w:b/>
                <w:bCs/>
                <w:color w:val="000000"/>
                <w:sz w:val="18"/>
                <w:szCs w:val="18"/>
                <w:lang w:eastAsia="es-CL"/>
              </w:rPr>
              <w:t xml:space="preserve">Casino Gran Los </w:t>
            </w:r>
            <w:proofErr w:type="spellStart"/>
            <w:r w:rsidRPr="0003225F">
              <w:rPr>
                <w:rFonts w:ascii="Calibri" w:eastAsia="Times New Roman" w:hAnsi="Calibri" w:cs="Calibri"/>
                <w:b/>
                <w:bCs/>
                <w:color w:val="000000"/>
                <w:sz w:val="18"/>
                <w:szCs w:val="18"/>
                <w:lang w:eastAsia="es-CL"/>
              </w:rPr>
              <w:t>Angeles</w:t>
            </w:r>
            <w:proofErr w:type="spellEnd"/>
          </w:p>
        </w:tc>
        <w:tc>
          <w:tcPr>
            <w:tcW w:w="2876" w:type="dxa"/>
            <w:tcBorders>
              <w:top w:val="nil"/>
              <w:left w:val="nil"/>
              <w:bottom w:val="single" w:sz="4" w:space="0" w:color="808080"/>
              <w:right w:val="single" w:sz="4" w:space="0" w:color="808080"/>
            </w:tcBorders>
            <w:shd w:val="clear" w:color="000000" w:fill="FFFFFF"/>
            <w:noWrap/>
            <w:vAlign w:val="bottom"/>
            <w:hideMark/>
          </w:tcPr>
          <w:p w14:paraId="3AB4B9DB"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 xml:space="preserve">5.747 </w:t>
            </w:r>
          </w:p>
        </w:tc>
        <w:tc>
          <w:tcPr>
            <w:tcW w:w="2528" w:type="dxa"/>
            <w:tcBorders>
              <w:top w:val="nil"/>
              <w:left w:val="nil"/>
              <w:bottom w:val="single" w:sz="4" w:space="0" w:color="808080"/>
              <w:right w:val="single" w:sz="4" w:space="0" w:color="808080"/>
            </w:tcBorders>
            <w:shd w:val="clear" w:color="000000" w:fill="FFFFFF"/>
            <w:noWrap/>
            <w:vAlign w:val="bottom"/>
            <w:hideMark/>
          </w:tcPr>
          <w:p w14:paraId="424AD0F6"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 xml:space="preserve">5.401 </w:t>
            </w:r>
          </w:p>
        </w:tc>
        <w:tc>
          <w:tcPr>
            <w:tcW w:w="1177" w:type="dxa"/>
            <w:tcBorders>
              <w:top w:val="nil"/>
              <w:left w:val="nil"/>
              <w:bottom w:val="single" w:sz="4" w:space="0" w:color="808080"/>
              <w:right w:val="single" w:sz="4" w:space="0" w:color="808080"/>
            </w:tcBorders>
            <w:shd w:val="clear" w:color="000000" w:fill="FFFFFF"/>
            <w:noWrap/>
            <w:vAlign w:val="bottom"/>
            <w:hideMark/>
          </w:tcPr>
          <w:p w14:paraId="4B3F555E"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94,0%</w:t>
            </w:r>
          </w:p>
        </w:tc>
      </w:tr>
      <w:tr w:rsidR="0003225F" w:rsidRPr="0003225F" w14:paraId="07B6E99E" w14:textId="77777777" w:rsidTr="0003225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359CC3D3" w14:textId="77777777" w:rsidR="0003225F" w:rsidRPr="0003225F" w:rsidRDefault="0003225F" w:rsidP="0003225F">
            <w:pPr>
              <w:spacing w:after="0" w:line="240" w:lineRule="auto"/>
              <w:jc w:val="left"/>
              <w:rPr>
                <w:rFonts w:ascii="Calibri" w:eastAsia="Times New Roman" w:hAnsi="Calibri" w:cs="Calibri"/>
                <w:b/>
                <w:bCs/>
                <w:sz w:val="18"/>
                <w:szCs w:val="18"/>
                <w:lang w:eastAsia="es-CL"/>
              </w:rPr>
            </w:pPr>
            <w:r w:rsidRPr="0003225F">
              <w:rPr>
                <w:rFonts w:ascii="Calibri" w:eastAsia="Times New Roman" w:hAnsi="Calibri" w:cs="Calibri"/>
                <w:b/>
                <w:bCs/>
                <w:sz w:val="18"/>
                <w:szCs w:val="18"/>
                <w:lang w:eastAsia="es-CL"/>
              </w:rPr>
              <w:t>Dreams Temuco</w:t>
            </w:r>
          </w:p>
        </w:tc>
        <w:tc>
          <w:tcPr>
            <w:tcW w:w="2876" w:type="dxa"/>
            <w:tcBorders>
              <w:top w:val="nil"/>
              <w:left w:val="nil"/>
              <w:bottom w:val="single" w:sz="4" w:space="0" w:color="808080"/>
              <w:right w:val="single" w:sz="4" w:space="0" w:color="808080"/>
            </w:tcBorders>
            <w:shd w:val="clear" w:color="000000" w:fill="FFFFFF"/>
            <w:noWrap/>
            <w:vAlign w:val="bottom"/>
            <w:hideMark/>
          </w:tcPr>
          <w:p w14:paraId="5A113DF5"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 xml:space="preserve">28.264 </w:t>
            </w:r>
          </w:p>
        </w:tc>
        <w:tc>
          <w:tcPr>
            <w:tcW w:w="2528" w:type="dxa"/>
            <w:tcBorders>
              <w:top w:val="nil"/>
              <w:left w:val="nil"/>
              <w:bottom w:val="single" w:sz="4" w:space="0" w:color="808080"/>
              <w:right w:val="single" w:sz="4" w:space="0" w:color="808080"/>
            </w:tcBorders>
            <w:shd w:val="clear" w:color="000000" w:fill="FFFFFF"/>
            <w:noWrap/>
            <w:vAlign w:val="bottom"/>
            <w:hideMark/>
          </w:tcPr>
          <w:p w14:paraId="6282C4B5"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 xml:space="preserve">26.450 </w:t>
            </w:r>
          </w:p>
        </w:tc>
        <w:tc>
          <w:tcPr>
            <w:tcW w:w="1177" w:type="dxa"/>
            <w:tcBorders>
              <w:top w:val="nil"/>
              <w:left w:val="nil"/>
              <w:bottom w:val="single" w:sz="4" w:space="0" w:color="808080"/>
              <w:right w:val="single" w:sz="4" w:space="0" w:color="808080"/>
            </w:tcBorders>
            <w:shd w:val="clear" w:color="000000" w:fill="FFFFFF"/>
            <w:noWrap/>
            <w:vAlign w:val="bottom"/>
            <w:hideMark/>
          </w:tcPr>
          <w:p w14:paraId="4DC13263"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93,6%</w:t>
            </w:r>
          </w:p>
        </w:tc>
      </w:tr>
      <w:tr w:rsidR="0003225F" w:rsidRPr="0003225F" w14:paraId="4DE405F9" w14:textId="77777777" w:rsidTr="0003225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F2D0A39" w14:textId="77777777" w:rsidR="0003225F" w:rsidRPr="0003225F" w:rsidRDefault="0003225F" w:rsidP="0003225F">
            <w:pPr>
              <w:spacing w:after="0" w:line="240" w:lineRule="auto"/>
              <w:jc w:val="left"/>
              <w:rPr>
                <w:rFonts w:ascii="Calibri" w:eastAsia="Times New Roman" w:hAnsi="Calibri" w:cs="Calibri"/>
                <w:b/>
                <w:bCs/>
                <w:color w:val="000000"/>
                <w:sz w:val="18"/>
                <w:szCs w:val="18"/>
                <w:lang w:eastAsia="es-CL"/>
              </w:rPr>
            </w:pPr>
            <w:r w:rsidRPr="0003225F">
              <w:rPr>
                <w:rFonts w:ascii="Calibri" w:eastAsia="Times New Roman" w:hAnsi="Calibri" w:cs="Calibri"/>
                <w:b/>
                <w:bCs/>
                <w:color w:val="000000"/>
                <w:sz w:val="18"/>
                <w:szCs w:val="18"/>
                <w:lang w:eastAsia="es-CL"/>
              </w:rPr>
              <w:t>Dreams Valdivia</w:t>
            </w:r>
          </w:p>
        </w:tc>
        <w:tc>
          <w:tcPr>
            <w:tcW w:w="2876" w:type="dxa"/>
            <w:tcBorders>
              <w:top w:val="nil"/>
              <w:left w:val="nil"/>
              <w:bottom w:val="single" w:sz="4" w:space="0" w:color="808080"/>
              <w:right w:val="single" w:sz="4" w:space="0" w:color="808080"/>
            </w:tcBorders>
            <w:shd w:val="clear" w:color="000000" w:fill="FFFFFF"/>
            <w:noWrap/>
            <w:vAlign w:val="bottom"/>
            <w:hideMark/>
          </w:tcPr>
          <w:p w14:paraId="4DEDEC8C"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 xml:space="preserve">17.730 </w:t>
            </w:r>
          </w:p>
        </w:tc>
        <w:tc>
          <w:tcPr>
            <w:tcW w:w="2528" w:type="dxa"/>
            <w:tcBorders>
              <w:top w:val="nil"/>
              <w:left w:val="nil"/>
              <w:bottom w:val="single" w:sz="4" w:space="0" w:color="808080"/>
              <w:right w:val="single" w:sz="4" w:space="0" w:color="808080"/>
            </w:tcBorders>
            <w:shd w:val="clear" w:color="000000" w:fill="FFFFFF"/>
            <w:noWrap/>
            <w:vAlign w:val="bottom"/>
            <w:hideMark/>
          </w:tcPr>
          <w:p w14:paraId="3B988768"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 xml:space="preserve">16.636 </w:t>
            </w:r>
          </w:p>
        </w:tc>
        <w:tc>
          <w:tcPr>
            <w:tcW w:w="1177" w:type="dxa"/>
            <w:tcBorders>
              <w:top w:val="nil"/>
              <w:left w:val="nil"/>
              <w:bottom w:val="single" w:sz="4" w:space="0" w:color="808080"/>
              <w:right w:val="single" w:sz="4" w:space="0" w:color="808080"/>
            </w:tcBorders>
            <w:shd w:val="clear" w:color="000000" w:fill="FFFFFF"/>
            <w:noWrap/>
            <w:vAlign w:val="bottom"/>
            <w:hideMark/>
          </w:tcPr>
          <w:p w14:paraId="658F84BC"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93,8%</w:t>
            </w:r>
          </w:p>
        </w:tc>
      </w:tr>
      <w:tr w:rsidR="0003225F" w:rsidRPr="0003225F" w14:paraId="7B03869F" w14:textId="77777777" w:rsidTr="0003225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FC60DF4" w14:textId="77777777" w:rsidR="0003225F" w:rsidRPr="0003225F" w:rsidRDefault="0003225F" w:rsidP="0003225F">
            <w:pPr>
              <w:spacing w:after="0" w:line="240" w:lineRule="auto"/>
              <w:jc w:val="left"/>
              <w:rPr>
                <w:rFonts w:ascii="Calibri" w:eastAsia="Times New Roman" w:hAnsi="Calibri" w:cs="Calibri"/>
                <w:b/>
                <w:bCs/>
                <w:color w:val="000000"/>
                <w:sz w:val="18"/>
                <w:szCs w:val="18"/>
                <w:lang w:eastAsia="es-CL"/>
              </w:rPr>
            </w:pPr>
            <w:r w:rsidRPr="0003225F">
              <w:rPr>
                <w:rFonts w:ascii="Calibri" w:eastAsia="Times New Roman" w:hAnsi="Calibri" w:cs="Calibri"/>
                <w:b/>
                <w:bCs/>
                <w:color w:val="000000"/>
                <w:sz w:val="18"/>
                <w:szCs w:val="18"/>
                <w:lang w:eastAsia="es-CL"/>
              </w:rPr>
              <w:t>Marina del Sol Osorno</w:t>
            </w:r>
          </w:p>
        </w:tc>
        <w:tc>
          <w:tcPr>
            <w:tcW w:w="2876" w:type="dxa"/>
            <w:tcBorders>
              <w:top w:val="nil"/>
              <w:left w:val="nil"/>
              <w:bottom w:val="single" w:sz="4" w:space="0" w:color="808080"/>
              <w:right w:val="single" w:sz="4" w:space="0" w:color="808080"/>
            </w:tcBorders>
            <w:shd w:val="clear" w:color="000000" w:fill="FFFFFF"/>
            <w:noWrap/>
            <w:vAlign w:val="bottom"/>
            <w:hideMark/>
          </w:tcPr>
          <w:p w14:paraId="2C122415"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 xml:space="preserve">11.296 </w:t>
            </w:r>
          </w:p>
        </w:tc>
        <w:tc>
          <w:tcPr>
            <w:tcW w:w="2528" w:type="dxa"/>
            <w:tcBorders>
              <w:top w:val="nil"/>
              <w:left w:val="nil"/>
              <w:bottom w:val="single" w:sz="4" w:space="0" w:color="808080"/>
              <w:right w:val="single" w:sz="4" w:space="0" w:color="808080"/>
            </w:tcBorders>
            <w:shd w:val="clear" w:color="000000" w:fill="FFFFFF"/>
            <w:noWrap/>
            <w:vAlign w:val="bottom"/>
            <w:hideMark/>
          </w:tcPr>
          <w:p w14:paraId="4EFEF652"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 xml:space="preserve">10.508 </w:t>
            </w:r>
          </w:p>
        </w:tc>
        <w:tc>
          <w:tcPr>
            <w:tcW w:w="1177" w:type="dxa"/>
            <w:tcBorders>
              <w:top w:val="nil"/>
              <w:left w:val="nil"/>
              <w:bottom w:val="single" w:sz="4" w:space="0" w:color="808080"/>
              <w:right w:val="single" w:sz="4" w:space="0" w:color="808080"/>
            </w:tcBorders>
            <w:shd w:val="clear" w:color="000000" w:fill="FFFFFF"/>
            <w:noWrap/>
            <w:vAlign w:val="bottom"/>
            <w:hideMark/>
          </w:tcPr>
          <w:p w14:paraId="263C8693"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93,0%</w:t>
            </w:r>
          </w:p>
        </w:tc>
      </w:tr>
      <w:tr w:rsidR="0003225F" w:rsidRPr="0003225F" w14:paraId="74595B5D" w14:textId="77777777" w:rsidTr="0003225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1507E11" w14:textId="77777777" w:rsidR="0003225F" w:rsidRPr="0003225F" w:rsidRDefault="0003225F" w:rsidP="0003225F">
            <w:pPr>
              <w:spacing w:after="0" w:line="240" w:lineRule="auto"/>
              <w:jc w:val="left"/>
              <w:rPr>
                <w:rFonts w:ascii="Calibri" w:eastAsia="Times New Roman" w:hAnsi="Calibri" w:cs="Calibri"/>
                <w:b/>
                <w:bCs/>
                <w:color w:val="000000"/>
                <w:sz w:val="18"/>
                <w:szCs w:val="18"/>
                <w:lang w:eastAsia="es-CL"/>
              </w:rPr>
            </w:pPr>
            <w:r w:rsidRPr="0003225F">
              <w:rPr>
                <w:rFonts w:ascii="Calibri" w:eastAsia="Times New Roman" w:hAnsi="Calibri" w:cs="Calibri"/>
                <w:b/>
                <w:bCs/>
                <w:color w:val="000000"/>
                <w:sz w:val="18"/>
                <w:szCs w:val="18"/>
                <w:lang w:eastAsia="es-CL"/>
              </w:rPr>
              <w:t>Enjoy Chiloé</w:t>
            </w:r>
          </w:p>
        </w:tc>
        <w:tc>
          <w:tcPr>
            <w:tcW w:w="2876" w:type="dxa"/>
            <w:tcBorders>
              <w:top w:val="nil"/>
              <w:left w:val="nil"/>
              <w:bottom w:val="single" w:sz="4" w:space="0" w:color="808080"/>
              <w:right w:val="single" w:sz="4" w:space="0" w:color="808080"/>
            </w:tcBorders>
            <w:shd w:val="clear" w:color="000000" w:fill="FFFFFF"/>
            <w:noWrap/>
            <w:vAlign w:val="bottom"/>
            <w:hideMark/>
          </w:tcPr>
          <w:p w14:paraId="18013934"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 xml:space="preserve">3.882 </w:t>
            </w:r>
          </w:p>
        </w:tc>
        <w:tc>
          <w:tcPr>
            <w:tcW w:w="2528" w:type="dxa"/>
            <w:tcBorders>
              <w:top w:val="nil"/>
              <w:left w:val="nil"/>
              <w:bottom w:val="single" w:sz="4" w:space="0" w:color="808080"/>
              <w:right w:val="single" w:sz="4" w:space="0" w:color="808080"/>
            </w:tcBorders>
            <w:shd w:val="clear" w:color="000000" w:fill="FFFFFF"/>
            <w:noWrap/>
            <w:vAlign w:val="bottom"/>
            <w:hideMark/>
          </w:tcPr>
          <w:p w14:paraId="01FC505E"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 xml:space="preserve">3.599 </w:t>
            </w:r>
          </w:p>
        </w:tc>
        <w:tc>
          <w:tcPr>
            <w:tcW w:w="1177" w:type="dxa"/>
            <w:tcBorders>
              <w:top w:val="nil"/>
              <w:left w:val="nil"/>
              <w:bottom w:val="single" w:sz="4" w:space="0" w:color="808080"/>
              <w:right w:val="single" w:sz="4" w:space="0" w:color="808080"/>
            </w:tcBorders>
            <w:shd w:val="clear" w:color="000000" w:fill="FFFFFF"/>
            <w:noWrap/>
            <w:vAlign w:val="bottom"/>
            <w:hideMark/>
          </w:tcPr>
          <w:p w14:paraId="47A3DCC5"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92,7%</w:t>
            </w:r>
          </w:p>
        </w:tc>
      </w:tr>
      <w:tr w:rsidR="0003225F" w:rsidRPr="0003225F" w14:paraId="06A7B60C" w14:textId="77777777" w:rsidTr="0003225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31301E9" w14:textId="77777777" w:rsidR="0003225F" w:rsidRPr="0003225F" w:rsidRDefault="0003225F" w:rsidP="0003225F">
            <w:pPr>
              <w:spacing w:after="0" w:line="240" w:lineRule="auto"/>
              <w:jc w:val="left"/>
              <w:rPr>
                <w:rFonts w:ascii="Calibri" w:eastAsia="Times New Roman" w:hAnsi="Calibri" w:cs="Calibri"/>
                <w:b/>
                <w:bCs/>
                <w:color w:val="000000"/>
                <w:sz w:val="18"/>
                <w:szCs w:val="18"/>
                <w:lang w:eastAsia="es-CL"/>
              </w:rPr>
            </w:pPr>
            <w:r w:rsidRPr="0003225F">
              <w:rPr>
                <w:rFonts w:ascii="Calibri" w:eastAsia="Times New Roman" w:hAnsi="Calibri" w:cs="Calibri"/>
                <w:b/>
                <w:bCs/>
                <w:color w:val="000000"/>
                <w:sz w:val="18"/>
                <w:szCs w:val="18"/>
                <w:lang w:eastAsia="es-CL"/>
              </w:rPr>
              <w:t>Dreams Coyhaique</w:t>
            </w:r>
          </w:p>
        </w:tc>
        <w:tc>
          <w:tcPr>
            <w:tcW w:w="2876" w:type="dxa"/>
            <w:tcBorders>
              <w:top w:val="nil"/>
              <w:left w:val="nil"/>
              <w:bottom w:val="single" w:sz="4" w:space="0" w:color="808080"/>
              <w:right w:val="single" w:sz="4" w:space="0" w:color="808080"/>
            </w:tcBorders>
            <w:shd w:val="clear" w:color="000000" w:fill="FFFFFF"/>
            <w:noWrap/>
            <w:vAlign w:val="bottom"/>
            <w:hideMark/>
          </w:tcPr>
          <w:p w14:paraId="2B3D1CB1"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 xml:space="preserve">6.607 </w:t>
            </w:r>
          </w:p>
        </w:tc>
        <w:tc>
          <w:tcPr>
            <w:tcW w:w="2528" w:type="dxa"/>
            <w:tcBorders>
              <w:top w:val="nil"/>
              <w:left w:val="nil"/>
              <w:bottom w:val="single" w:sz="4" w:space="0" w:color="808080"/>
              <w:right w:val="single" w:sz="4" w:space="0" w:color="808080"/>
            </w:tcBorders>
            <w:shd w:val="clear" w:color="000000" w:fill="FFFFFF"/>
            <w:noWrap/>
            <w:vAlign w:val="bottom"/>
            <w:hideMark/>
          </w:tcPr>
          <w:p w14:paraId="62826BFE"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 xml:space="preserve">6.163 </w:t>
            </w:r>
          </w:p>
        </w:tc>
        <w:tc>
          <w:tcPr>
            <w:tcW w:w="1177" w:type="dxa"/>
            <w:tcBorders>
              <w:top w:val="nil"/>
              <w:left w:val="nil"/>
              <w:bottom w:val="single" w:sz="4" w:space="0" w:color="808080"/>
              <w:right w:val="single" w:sz="4" w:space="0" w:color="808080"/>
            </w:tcBorders>
            <w:shd w:val="clear" w:color="000000" w:fill="FFFFFF"/>
            <w:noWrap/>
            <w:vAlign w:val="bottom"/>
            <w:hideMark/>
          </w:tcPr>
          <w:p w14:paraId="4075EA3B"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93,3%</w:t>
            </w:r>
          </w:p>
        </w:tc>
      </w:tr>
      <w:tr w:rsidR="0003225F" w:rsidRPr="0003225F" w14:paraId="212FB401" w14:textId="77777777" w:rsidTr="0003225F">
        <w:trPr>
          <w:trHeight w:val="300"/>
        </w:trPr>
        <w:tc>
          <w:tcPr>
            <w:tcW w:w="2379" w:type="dxa"/>
            <w:tcBorders>
              <w:top w:val="nil"/>
              <w:left w:val="nil"/>
              <w:bottom w:val="nil"/>
              <w:right w:val="nil"/>
            </w:tcBorders>
            <w:shd w:val="clear" w:color="000000" w:fill="FFFFFF"/>
            <w:noWrap/>
            <w:vAlign w:val="bottom"/>
            <w:hideMark/>
          </w:tcPr>
          <w:p w14:paraId="6AFFB150" w14:textId="77777777" w:rsidR="0003225F" w:rsidRPr="0003225F" w:rsidRDefault="0003225F" w:rsidP="0003225F">
            <w:pPr>
              <w:spacing w:after="0" w:line="240" w:lineRule="auto"/>
              <w:jc w:val="left"/>
              <w:rPr>
                <w:rFonts w:ascii="Calibri" w:eastAsia="Times New Roman" w:hAnsi="Calibri" w:cs="Calibri"/>
                <w:b/>
                <w:bCs/>
                <w:color w:val="000000"/>
                <w:sz w:val="18"/>
                <w:szCs w:val="18"/>
                <w:lang w:eastAsia="es-CL"/>
              </w:rPr>
            </w:pPr>
            <w:r w:rsidRPr="0003225F">
              <w:rPr>
                <w:rFonts w:ascii="Calibri" w:eastAsia="Times New Roman" w:hAnsi="Calibri" w:cs="Calibri"/>
                <w:b/>
                <w:bCs/>
                <w:color w:val="000000"/>
                <w:sz w:val="18"/>
                <w:szCs w:val="18"/>
                <w:lang w:eastAsia="es-CL"/>
              </w:rPr>
              <w:t>Dreams Punta Arenas</w:t>
            </w:r>
          </w:p>
        </w:tc>
        <w:tc>
          <w:tcPr>
            <w:tcW w:w="2876" w:type="dxa"/>
            <w:tcBorders>
              <w:top w:val="nil"/>
              <w:left w:val="single" w:sz="4" w:space="0" w:color="808080"/>
              <w:bottom w:val="single" w:sz="4" w:space="0" w:color="808080"/>
              <w:right w:val="single" w:sz="4" w:space="0" w:color="808080"/>
            </w:tcBorders>
            <w:shd w:val="clear" w:color="000000" w:fill="FFFFFF"/>
            <w:noWrap/>
            <w:vAlign w:val="bottom"/>
            <w:hideMark/>
          </w:tcPr>
          <w:p w14:paraId="6E424AC9"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 xml:space="preserve">23.043 </w:t>
            </w:r>
          </w:p>
        </w:tc>
        <w:tc>
          <w:tcPr>
            <w:tcW w:w="2528" w:type="dxa"/>
            <w:tcBorders>
              <w:top w:val="nil"/>
              <w:left w:val="nil"/>
              <w:bottom w:val="single" w:sz="4" w:space="0" w:color="808080"/>
              <w:right w:val="single" w:sz="4" w:space="0" w:color="808080"/>
            </w:tcBorders>
            <w:shd w:val="clear" w:color="000000" w:fill="FFFFFF"/>
            <w:noWrap/>
            <w:vAlign w:val="bottom"/>
            <w:hideMark/>
          </w:tcPr>
          <w:p w14:paraId="003C03A0"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 xml:space="preserve">21.425 </w:t>
            </w:r>
          </w:p>
        </w:tc>
        <w:tc>
          <w:tcPr>
            <w:tcW w:w="1177" w:type="dxa"/>
            <w:tcBorders>
              <w:top w:val="nil"/>
              <w:left w:val="nil"/>
              <w:bottom w:val="single" w:sz="4" w:space="0" w:color="808080"/>
              <w:right w:val="single" w:sz="4" w:space="0" w:color="808080"/>
            </w:tcBorders>
            <w:shd w:val="clear" w:color="000000" w:fill="FFFFFF"/>
            <w:noWrap/>
            <w:vAlign w:val="bottom"/>
            <w:hideMark/>
          </w:tcPr>
          <w:p w14:paraId="1963B551" w14:textId="77777777" w:rsidR="0003225F" w:rsidRPr="0003225F" w:rsidRDefault="0003225F" w:rsidP="0003225F">
            <w:pPr>
              <w:spacing w:after="0" w:line="240" w:lineRule="auto"/>
              <w:jc w:val="right"/>
              <w:rPr>
                <w:rFonts w:ascii="Calibri" w:eastAsia="Times New Roman" w:hAnsi="Calibri" w:cs="Calibri"/>
                <w:sz w:val="18"/>
                <w:szCs w:val="18"/>
                <w:lang w:eastAsia="es-CL"/>
              </w:rPr>
            </w:pPr>
            <w:r w:rsidRPr="0003225F">
              <w:rPr>
                <w:rFonts w:ascii="Calibri" w:eastAsia="Times New Roman" w:hAnsi="Calibri" w:cs="Calibri"/>
                <w:sz w:val="18"/>
                <w:szCs w:val="18"/>
                <w:lang w:eastAsia="es-CL"/>
              </w:rPr>
              <w:t>93,0%</w:t>
            </w:r>
          </w:p>
        </w:tc>
      </w:tr>
      <w:tr w:rsidR="0003225F" w:rsidRPr="0003225F" w14:paraId="5593A0D4" w14:textId="77777777" w:rsidTr="0003225F">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3E194876" w14:textId="77777777" w:rsidR="0003225F" w:rsidRPr="0003225F" w:rsidRDefault="0003225F" w:rsidP="0003225F">
            <w:pPr>
              <w:spacing w:after="0" w:line="240" w:lineRule="auto"/>
              <w:jc w:val="left"/>
              <w:rPr>
                <w:rFonts w:ascii="Calibri" w:eastAsia="Times New Roman" w:hAnsi="Calibri" w:cs="Calibri"/>
                <w:b/>
                <w:bCs/>
                <w:color w:val="FFFFFF"/>
                <w:sz w:val="18"/>
                <w:szCs w:val="18"/>
                <w:lang w:eastAsia="es-CL"/>
              </w:rPr>
            </w:pPr>
            <w:r w:rsidRPr="0003225F">
              <w:rPr>
                <w:rFonts w:ascii="Calibri" w:eastAsia="Times New Roman" w:hAnsi="Calibri" w:cs="Calibri"/>
                <w:b/>
                <w:bCs/>
                <w:color w:val="FFFFFF"/>
                <w:sz w:val="18"/>
                <w:szCs w:val="18"/>
                <w:lang w:eastAsia="es-CL"/>
              </w:rPr>
              <w:t>Total</w:t>
            </w:r>
          </w:p>
        </w:tc>
        <w:tc>
          <w:tcPr>
            <w:tcW w:w="2876" w:type="dxa"/>
            <w:tcBorders>
              <w:top w:val="nil"/>
              <w:left w:val="nil"/>
              <w:bottom w:val="single" w:sz="4" w:space="0" w:color="808080"/>
              <w:right w:val="single" w:sz="4" w:space="0" w:color="808080"/>
            </w:tcBorders>
            <w:shd w:val="clear" w:color="000000" w:fill="1F497D"/>
            <w:noWrap/>
            <w:vAlign w:val="bottom"/>
            <w:hideMark/>
          </w:tcPr>
          <w:p w14:paraId="6AFDA876" w14:textId="77777777" w:rsidR="0003225F" w:rsidRPr="0003225F" w:rsidRDefault="0003225F" w:rsidP="0003225F">
            <w:pPr>
              <w:spacing w:after="0" w:line="240" w:lineRule="auto"/>
              <w:jc w:val="right"/>
              <w:rPr>
                <w:rFonts w:ascii="Calibri" w:eastAsia="Times New Roman" w:hAnsi="Calibri" w:cs="Calibri"/>
                <w:b/>
                <w:bCs/>
                <w:color w:val="FFFFFF"/>
                <w:sz w:val="18"/>
                <w:szCs w:val="18"/>
                <w:lang w:eastAsia="es-CL"/>
              </w:rPr>
            </w:pPr>
            <w:r w:rsidRPr="0003225F">
              <w:rPr>
                <w:rFonts w:ascii="Calibri" w:eastAsia="Times New Roman" w:hAnsi="Calibri" w:cs="Calibri"/>
                <w:b/>
                <w:bCs/>
                <w:color w:val="FFFFFF"/>
                <w:sz w:val="18"/>
                <w:szCs w:val="18"/>
                <w:lang w:eastAsia="es-CL"/>
              </w:rPr>
              <w:t xml:space="preserve">385.811 </w:t>
            </w:r>
          </w:p>
        </w:tc>
        <w:tc>
          <w:tcPr>
            <w:tcW w:w="2528" w:type="dxa"/>
            <w:tcBorders>
              <w:top w:val="nil"/>
              <w:left w:val="nil"/>
              <w:bottom w:val="single" w:sz="4" w:space="0" w:color="808080"/>
              <w:right w:val="single" w:sz="4" w:space="0" w:color="808080"/>
            </w:tcBorders>
            <w:shd w:val="clear" w:color="000000" w:fill="1F497D"/>
            <w:noWrap/>
            <w:vAlign w:val="bottom"/>
            <w:hideMark/>
          </w:tcPr>
          <w:p w14:paraId="2034AFA7" w14:textId="77777777" w:rsidR="0003225F" w:rsidRPr="0003225F" w:rsidRDefault="0003225F" w:rsidP="0003225F">
            <w:pPr>
              <w:spacing w:after="0" w:line="240" w:lineRule="auto"/>
              <w:jc w:val="right"/>
              <w:rPr>
                <w:rFonts w:ascii="Calibri" w:eastAsia="Times New Roman" w:hAnsi="Calibri" w:cs="Calibri"/>
                <w:b/>
                <w:bCs/>
                <w:color w:val="FFFFFF"/>
                <w:sz w:val="18"/>
                <w:szCs w:val="18"/>
                <w:lang w:eastAsia="es-CL"/>
              </w:rPr>
            </w:pPr>
            <w:r w:rsidRPr="0003225F">
              <w:rPr>
                <w:rFonts w:ascii="Calibri" w:eastAsia="Times New Roman" w:hAnsi="Calibri" w:cs="Calibri"/>
                <w:b/>
                <w:bCs/>
                <w:color w:val="FFFFFF"/>
                <w:sz w:val="18"/>
                <w:szCs w:val="18"/>
                <w:lang w:eastAsia="es-CL"/>
              </w:rPr>
              <w:t xml:space="preserve">362.708 </w:t>
            </w:r>
          </w:p>
        </w:tc>
        <w:tc>
          <w:tcPr>
            <w:tcW w:w="1177" w:type="dxa"/>
            <w:tcBorders>
              <w:top w:val="nil"/>
              <w:left w:val="nil"/>
              <w:bottom w:val="single" w:sz="4" w:space="0" w:color="808080"/>
              <w:right w:val="single" w:sz="4" w:space="0" w:color="808080"/>
            </w:tcBorders>
            <w:shd w:val="clear" w:color="000000" w:fill="1F497D"/>
            <w:noWrap/>
            <w:vAlign w:val="bottom"/>
            <w:hideMark/>
          </w:tcPr>
          <w:p w14:paraId="20436C04" w14:textId="77777777" w:rsidR="0003225F" w:rsidRPr="0003225F" w:rsidRDefault="0003225F" w:rsidP="0003225F">
            <w:pPr>
              <w:spacing w:after="0" w:line="240" w:lineRule="auto"/>
              <w:ind w:left="220"/>
              <w:jc w:val="right"/>
              <w:rPr>
                <w:rFonts w:ascii="Calibri" w:eastAsia="Times New Roman" w:hAnsi="Calibri" w:cs="Calibri"/>
                <w:b/>
                <w:bCs/>
                <w:color w:val="FFFFFF"/>
                <w:sz w:val="18"/>
                <w:szCs w:val="18"/>
                <w:lang w:eastAsia="es-CL"/>
              </w:rPr>
            </w:pPr>
            <w:r w:rsidRPr="0003225F">
              <w:rPr>
                <w:rFonts w:ascii="Calibri" w:eastAsia="Times New Roman" w:hAnsi="Calibri" w:cs="Calibri"/>
                <w:b/>
                <w:bCs/>
                <w:color w:val="FFFFFF"/>
                <w:sz w:val="18"/>
                <w:szCs w:val="18"/>
                <w:lang w:eastAsia="es-CL"/>
              </w:rPr>
              <w:t>94,0%</w:t>
            </w:r>
          </w:p>
        </w:tc>
      </w:tr>
    </w:tbl>
    <w:p w14:paraId="4C73BB7B" w14:textId="77777777" w:rsidR="00C742BA" w:rsidRDefault="00C742BA" w:rsidP="00C742BA">
      <w:pPr>
        <w:pStyle w:val="Prrafodelista"/>
        <w:tabs>
          <w:tab w:val="left" w:pos="0"/>
        </w:tabs>
        <w:ind w:left="0"/>
        <w:rPr>
          <w:rFonts w:ascii="Calibri" w:hAnsi="Calibri" w:cs="Calibri"/>
          <w:b/>
          <w:sz w:val="21"/>
          <w:szCs w:val="21"/>
        </w:rPr>
      </w:pPr>
    </w:p>
    <w:p w14:paraId="50147066" w14:textId="2B8BE752" w:rsidR="00FB3D8B" w:rsidRPr="00EA72CD" w:rsidRDefault="00FB3D8B" w:rsidP="00EA72CD">
      <w:pPr>
        <w:pStyle w:val="Prrafodelista"/>
        <w:numPr>
          <w:ilvl w:val="0"/>
          <w:numId w:val="1"/>
        </w:numPr>
        <w:tabs>
          <w:tab w:val="left" w:pos="0"/>
        </w:tabs>
        <w:ind w:left="0"/>
        <w:rPr>
          <w:b/>
        </w:rPr>
      </w:pPr>
      <w:r w:rsidRPr="00EA72CD">
        <w:rPr>
          <w:b/>
        </w:rPr>
        <w:t xml:space="preserve">Máquinas de azar – Porcentaje de retorno a los clientes, valores nominales: </w:t>
      </w:r>
      <w:r w:rsidR="006B0280">
        <w:rPr>
          <w:b/>
        </w:rPr>
        <w:t>abril</w:t>
      </w:r>
      <w:r w:rsidR="00C742BA" w:rsidRPr="00EA72CD">
        <w:rPr>
          <w:b/>
        </w:rPr>
        <w:t xml:space="preserve"> de</w:t>
      </w:r>
      <w:r w:rsidRPr="00EA72CD">
        <w:rPr>
          <w:b/>
        </w:rPr>
        <w:t xml:space="preserve"> 201</w:t>
      </w:r>
      <w:r w:rsidR="00C90A65">
        <w:rPr>
          <w:b/>
        </w:rPr>
        <w:t>9</w:t>
      </w:r>
    </w:p>
    <w:p w14:paraId="3B28CF99" w14:textId="654AC8EE" w:rsidR="00FB3D8B" w:rsidRDefault="00FB3D8B" w:rsidP="00C73FD0">
      <w:pPr>
        <w:tabs>
          <w:tab w:val="left" w:pos="0"/>
          <w:tab w:val="left" w:pos="6285"/>
        </w:tabs>
        <w:rPr>
          <w:rFonts w:ascii="Calibri" w:hAnsi="Calibri" w:cs="Calibri"/>
          <w:b/>
          <w:sz w:val="21"/>
          <w:szCs w:val="21"/>
        </w:rPr>
      </w:pPr>
    </w:p>
    <w:p w14:paraId="6C08C67E" w14:textId="48CEDE7B" w:rsidR="0090460C" w:rsidRDefault="0003225F" w:rsidP="00E0320F">
      <w:pPr>
        <w:tabs>
          <w:tab w:val="left" w:pos="0"/>
        </w:tabs>
        <w:spacing w:after="0" w:line="240" w:lineRule="auto"/>
        <w:rPr>
          <w:rFonts w:ascii="Calibri" w:hAnsi="Calibri" w:cs="Arial"/>
          <w:b/>
          <w:sz w:val="20"/>
          <w:szCs w:val="20"/>
        </w:rPr>
      </w:pPr>
      <w:r>
        <w:rPr>
          <w:rFonts w:ascii="Calibri" w:hAnsi="Calibri" w:cs="Arial"/>
          <w:b/>
          <w:noProof/>
          <w:sz w:val="20"/>
          <w:szCs w:val="20"/>
          <w:lang w:eastAsia="es-CL"/>
        </w:rPr>
        <w:drawing>
          <wp:inline distT="0" distB="0" distL="0" distR="0" wp14:anchorId="26B1E07F" wp14:editId="37AFA05F">
            <wp:extent cx="5583706" cy="181610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815" cy="1827844"/>
                    </a:xfrm>
                    <a:prstGeom prst="rect">
                      <a:avLst/>
                    </a:prstGeom>
                    <a:noFill/>
                  </pic:spPr>
                </pic:pic>
              </a:graphicData>
            </a:graphic>
          </wp:inline>
        </w:drawing>
      </w:r>
    </w:p>
    <w:p w14:paraId="67EBC87E" w14:textId="1E313875" w:rsidR="00FC76DD" w:rsidRDefault="00FC76DD">
      <w:pPr>
        <w:spacing w:line="259" w:lineRule="auto"/>
        <w:jc w:val="left"/>
        <w:rPr>
          <w:rFonts w:ascii="Calibri" w:hAnsi="Calibri" w:cs="Arial"/>
          <w:b/>
          <w:sz w:val="20"/>
          <w:szCs w:val="20"/>
        </w:rPr>
      </w:pPr>
      <w:r>
        <w:rPr>
          <w:rFonts w:ascii="Calibri" w:hAnsi="Calibri" w:cs="Arial"/>
          <w:b/>
          <w:sz w:val="20"/>
          <w:szCs w:val="20"/>
        </w:rPr>
        <w:br w:type="page"/>
      </w:r>
    </w:p>
    <w:p w14:paraId="5B778434" w14:textId="77777777" w:rsidR="00FB3D8B"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shd w:val="clear" w:color="auto" w:fill="222A35" w:themeFill="text2" w:themeFillShade="80"/>
        </w:rPr>
        <w:t>Casinos de juego municipales</w:t>
      </w:r>
    </w:p>
    <w:p w14:paraId="1317B774" w14:textId="77777777" w:rsidR="00FB3D8B" w:rsidRDefault="00FB3D8B" w:rsidP="00E0320F">
      <w:pPr>
        <w:tabs>
          <w:tab w:val="left" w:pos="0"/>
        </w:tabs>
        <w:spacing w:after="0" w:line="240" w:lineRule="auto"/>
        <w:rPr>
          <w:rFonts w:ascii="Calibri" w:hAnsi="Calibri" w:cs="Arial"/>
          <w:b/>
          <w:sz w:val="20"/>
          <w:szCs w:val="20"/>
        </w:rPr>
      </w:pPr>
    </w:p>
    <w:p w14:paraId="0FE59A96" w14:textId="77777777" w:rsidR="00FB3D8B" w:rsidRDefault="00FB3D8B" w:rsidP="00E0320F">
      <w:pPr>
        <w:tabs>
          <w:tab w:val="left" w:pos="0"/>
        </w:tabs>
        <w:spacing w:after="0" w:line="240" w:lineRule="auto"/>
        <w:rPr>
          <w:rFonts w:ascii="Calibri" w:hAnsi="Calibri" w:cs="Arial"/>
          <w:b/>
          <w:sz w:val="20"/>
          <w:szCs w:val="20"/>
        </w:rPr>
      </w:pPr>
    </w:p>
    <w:p w14:paraId="1A8D756F" w14:textId="12244A46" w:rsidR="00BE4A8E" w:rsidRDefault="00FB3D8B" w:rsidP="00BE4A8E">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C90A65">
        <w:rPr>
          <w:b/>
        </w:rPr>
        <w:t>7</w:t>
      </w:r>
      <w:r>
        <w:rPr>
          <w:b/>
        </w:rPr>
        <w:t>-201</w:t>
      </w:r>
      <w:r w:rsidR="00C90A65">
        <w:rPr>
          <w:b/>
        </w:rPr>
        <w:t>9</w:t>
      </w:r>
    </w:p>
    <w:p w14:paraId="134EC264" w14:textId="71D52C2F" w:rsidR="00FB3D8B" w:rsidRDefault="00FB3D8B" w:rsidP="007C4E85">
      <w:pPr>
        <w:pStyle w:val="Prrafodelista"/>
        <w:tabs>
          <w:tab w:val="left" w:pos="0"/>
        </w:tabs>
        <w:ind w:left="0"/>
        <w:jc w:val="left"/>
        <w:rPr>
          <w:b/>
        </w:rPr>
      </w:pPr>
    </w:p>
    <w:p w14:paraId="0E28759F" w14:textId="18A526AB" w:rsidR="00196290" w:rsidRDefault="0003225F" w:rsidP="00FB3D8B">
      <w:pPr>
        <w:pStyle w:val="Prrafodelista"/>
        <w:tabs>
          <w:tab w:val="left" w:pos="0"/>
        </w:tabs>
        <w:ind w:left="0"/>
        <w:rPr>
          <w:b/>
        </w:rPr>
      </w:pPr>
      <w:r>
        <w:rPr>
          <w:b/>
          <w:noProof/>
          <w:lang w:eastAsia="es-CL"/>
        </w:rPr>
        <w:drawing>
          <wp:inline distT="0" distB="0" distL="0" distR="0" wp14:anchorId="30D0557F" wp14:editId="5AB56FFF">
            <wp:extent cx="5399621" cy="1386197"/>
            <wp:effectExtent l="0" t="0" r="0" b="508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31850" cy="1394471"/>
                    </a:xfrm>
                    <a:prstGeom prst="rect">
                      <a:avLst/>
                    </a:prstGeom>
                    <a:noFill/>
                  </pic:spPr>
                </pic:pic>
              </a:graphicData>
            </a:graphic>
          </wp:inline>
        </w:drawing>
      </w:r>
    </w:p>
    <w:p w14:paraId="229B4EFB" w14:textId="77777777" w:rsidR="00885B46" w:rsidRPr="001E2D5F" w:rsidRDefault="00885B46" w:rsidP="00FB3D8B">
      <w:pPr>
        <w:pStyle w:val="Prrafodelista"/>
        <w:tabs>
          <w:tab w:val="left" w:pos="0"/>
        </w:tabs>
        <w:ind w:left="0"/>
        <w:rPr>
          <w:b/>
        </w:rPr>
      </w:pPr>
    </w:p>
    <w:p w14:paraId="416DF0B7" w14:textId="0483C771" w:rsidR="003B0C64" w:rsidRPr="00B214DF" w:rsidRDefault="00FB3D8B" w:rsidP="00010D78">
      <w:pPr>
        <w:pStyle w:val="Prrafodelista"/>
        <w:numPr>
          <w:ilvl w:val="0"/>
          <w:numId w:val="1"/>
        </w:numPr>
        <w:tabs>
          <w:tab w:val="left" w:pos="0"/>
          <w:tab w:val="left" w:pos="6285"/>
        </w:tabs>
        <w:ind w:left="0"/>
        <w:jc w:val="left"/>
        <w:rPr>
          <w:b/>
          <w:sz w:val="21"/>
          <w:szCs w:val="21"/>
        </w:rPr>
      </w:pPr>
      <w:r w:rsidRPr="00B214DF">
        <w:rPr>
          <w:b/>
          <w:sz w:val="21"/>
          <w:szCs w:val="21"/>
        </w:rPr>
        <w:t>Ingresos brutos del juego o win en valores nominales ($) y reales (UF): Año 201</w:t>
      </w:r>
      <w:r w:rsidR="00172CAF">
        <w:rPr>
          <w:b/>
          <w:sz w:val="21"/>
          <w:szCs w:val="21"/>
        </w:rPr>
        <w:t>7</w:t>
      </w:r>
      <w:r w:rsidRPr="00B214DF">
        <w:rPr>
          <w:b/>
          <w:sz w:val="21"/>
          <w:szCs w:val="21"/>
        </w:rPr>
        <w:t>-201</w:t>
      </w:r>
      <w:r w:rsidR="00172CAF">
        <w:rPr>
          <w:b/>
          <w:sz w:val="21"/>
          <w:szCs w:val="21"/>
        </w:rPr>
        <w:t>9</w:t>
      </w:r>
    </w:p>
    <w:tbl>
      <w:tblPr>
        <w:tblW w:w="5000" w:type="pct"/>
        <w:jc w:val="center"/>
        <w:tblCellMar>
          <w:left w:w="70" w:type="dxa"/>
          <w:right w:w="70" w:type="dxa"/>
        </w:tblCellMar>
        <w:tblLook w:val="04A0" w:firstRow="1" w:lastRow="0" w:firstColumn="1" w:lastColumn="0" w:noHBand="0" w:noVBand="1"/>
      </w:tblPr>
      <w:tblGrid>
        <w:gridCol w:w="911"/>
        <w:gridCol w:w="546"/>
        <w:gridCol w:w="943"/>
        <w:gridCol w:w="781"/>
        <w:gridCol w:w="943"/>
        <w:gridCol w:w="565"/>
        <w:gridCol w:w="543"/>
        <w:gridCol w:w="543"/>
        <w:gridCol w:w="554"/>
        <w:gridCol w:w="546"/>
        <w:gridCol w:w="543"/>
        <w:gridCol w:w="533"/>
        <w:gridCol w:w="543"/>
      </w:tblGrid>
      <w:tr w:rsidR="0003225F" w:rsidRPr="00CA6263" w14:paraId="2162F4AA" w14:textId="77777777" w:rsidTr="006B0280">
        <w:trPr>
          <w:trHeight w:val="240"/>
          <w:jc w:val="center"/>
        </w:trPr>
        <w:tc>
          <w:tcPr>
            <w:tcW w:w="537" w:type="pct"/>
            <w:tcBorders>
              <w:top w:val="nil"/>
              <w:left w:val="nil"/>
              <w:bottom w:val="nil"/>
              <w:right w:val="nil"/>
            </w:tcBorders>
            <w:shd w:val="clear" w:color="auto" w:fill="auto"/>
            <w:noWrap/>
            <w:vAlign w:val="bottom"/>
            <w:hideMark/>
          </w:tcPr>
          <w:p w14:paraId="31B87D5D" w14:textId="77777777" w:rsidR="0003225F" w:rsidRPr="00CA6263" w:rsidRDefault="0003225F" w:rsidP="0003225F">
            <w:pPr>
              <w:spacing w:after="0" w:line="240" w:lineRule="auto"/>
              <w:jc w:val="left"/>
              <w:rPr>
                <w:rFonts w:ascii="Times New Roman" w:eastAsia="Times New Roman" w:hAnsi="Times New Roman" w:cs="Times New Roman"/>
                <w:sz w:val="24"/>
                <w:szCs w:val="24"/>
                <w:lang w:eastAsia="es-CL"/>
              </w:rPr>
            </w:pPr>
          </w:p>
        </w:tc>
        <w:tc>
          <w:tcPr>
            <w:tcW w:w="320" w:type="pct"/>
            <w:tcBorders>
              <w:top w:val="single" w:sz="8" w:space="0" w:color="auto"/>
              <w:left w:val="single" w:sz="8" w:space="0" w:color="auto"/>
              <w:bottom w:val="single" w:sz="8" w:space="0" w:color="auto"/>
              <w:right w:val="single" w:sz="8" w:space="0" w:color="auto"/>
            </w:tcBorders>
            <w:shd w:val="clear" w:color="000000" w:fill="0F243E"/>
            <w:noWrap/>
            <w:vAlign w:val="bottom"/>
            <w:hideMark/>
          </w:tcPr>
          <w:p w14:paraId="0DAE2D4F" w14:textId="5625F548" w:rsidR="0003225F" w:rsidRPr="007C4E85" w:rsidRDefault="0003225F" w:rsidP="0003225F">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May</w:t>
            </w:r>
          </w:p>
        </w:tc>
        <w:tc>
          <w:tcPr>
            <w:tcW w:w="555" w:type="pct"/>
            <w:tcBorders>
              <w:top w:val="single" w:sz="8" w:space="0" w:color="auto"/>
              <w:left w:val="nil"/>
              <w:bottom w:val="single" w:sz="8" w:space="0" w:color="auto"/>
              <w:right w:val="single" w:sz="8" w:space="0" w:color="auto"/>
            </w:tcBorders>
            <w:shd w:val="clear" w:color="000000" w:fill="0F243E"/>
            <w:noWrap/>
            <w:vAlign w:val="bottom"/>
            <w:hideMark/>
          </w:tcPr>
          <w:p w14:paraId="6E0CDEFA" w14:textId="68EEC4B6" w:rsidR="0003225F" w:rsidRPr="007C4E85" w:rsidRDefault="0003225F" w:rsidP="0003225F">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Jun</w:t>
            </w:r>
          </w:p>
        </w:tc>
        <w:tc>
          <w:tcPr>
            <w:tcW w:w="460" w:type="pct"/>
            <w:tcBorders>
              <w:top w:val="single" w:sz="8" w:space="0" w:color="auto"/>
              <w:left w:val="nil"/>
              <w:bottom w:val="single" w:sz="8" w:space="0" w:color="auto"/>
              <w:right w:val="single" w:sz="8" w:space="0" w:color="auto"/>
            </w:tcBorders>
            <w:shd w:val="clear" w:color="000000" w:fill="0F243E"/>
            <w:noWrap/>
            <w:vAlign w:val="bottom"/>
            <w:hideMark/>
          </w:tcPr>
          <w:p w14:paraId="7ED30E42" w14:textId="591F4F66" w:rsidR="0003225F" w:rsidRPr="007C4E85" w:rsidRDefault="0003225F" w:rsidP="0003225F">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Jul</w:t>
            </w:r>
          </w:p>
        </w:tc>
        <w:tc>
          <w:tcPr>
            <w:tcW w:w="555" w:type="pct"/>
            <w:tcBorders>
              <w:top w:val="single" w:sz="8" w:space="0" w:color="auto"/>
              <w:left w:val="nil"/>
              <w:bottom w:val="single" w:sz="8" w:space="0" w:color="auto"/>
              <w:right w:val="single" w:sz="8" w:space="0" w:color="auto"/>
            </w:tcBorders>
            <w:shd w:val="clear" w:color="000000" w:fill="0F243E"/>
            <w:noWrap/>
            <w:vAlign w:val="bottom"/>
            <w:hideMark/>
          </w:tcPr>
          <w:p w14:paraId="01D6FA7C" w14:textId="2CCDFC29" w:rsidR="0003225F" w:rsidRPr="007C4E85" w:rsidRDefault="0003225F" w:rsidP="0003225F">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eastAsia="Times New Roman" w:hAnsi="Calibri" w:cs="Times New Roman"/>
                <w:b/>
                <w:bCs/>
                <w:color w:val="FFFFFF"/>
                <w:sz w:val="12"/>
                <w:szCs w:val="12"/>
                <w:lang w:eastAsia="es-CL"/>
              </w:rPr>
              <w:t>Ago</w:t>
            </w:r>
            <w:proofErr w:type="spellEnd"/>
          </w:p>
        </w:tc>
        <w:tc>
          <w:tcPr>
            <w:tcW w:w="333" w:type="pct"/>
            <w:tcBorders>
              <w:top w:val="single" w:sz="8" w:space="0" w:color="auto"/>
              <w:left w:val="nil"/>
              <w:bottom w:val="single" w:sz="8" w:space="0" w:color="auto"/>
              <w:right w:val="single" w:sz="8" w:space="0" w:color="auto"/>
            </w:tcBorders>
            <w:shd w:val="clear" w:color="000000" w:fill="0F243E"/>
            <w:noWrap/>
            <w:vAlign w:val="bottom"/>
            <w:hideMark/>
          </w:tcPr>
          <w:p w14:paraId="2F5407F1" w14:textId="07987F53" w:rsidR="0003225F" w:rsidRPr="007C4E85" w:rsidRDefault="0003225F" w:rsidP="0003225F">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eastAsia="Times New Roman" w:hAnsi="Calibri" w:cs="Times New Roman"/>
                <w:b/>
                <w:bCs/>
                <w:color w:val="FFFFFF"/>
                <w:sz w:val="12"/>
                <w:szCs w:val="12"/>
                <w:lang w:eastAsia="es-CL"/>
              </w:rPr>
              <w:t>Sep</w:t>
            </w:r>
            <w:proofErr w:type="spellEnd"/>
          </w:p>
        </w:tc>
        <w:tc>
          <w:tcPr>
            <w:tcW w:w="320" w:type="pct"/>
            <w:tcBorders>
              <w:top w:val="single" w:sz="8" w:space="0" w:color="auto"/>
              <w:left w:val="nil"/>
              <w:bottom w:val="single" w:sz="8" w:space="0" w:color="auto"/>
              <w:right w:val="single" w:sz="8" w:space="0" w:color="auto"/>
            </w:tcBorders>
            <w:shd w:val="clear" w:color="000000" w:fill="0F243E"/>
            <w:noWrap/>
            <w:vAlign w:val="bottom"/>
            <w:hideMark/>
          </w:tcPr>
          <w:p w14:paraId="45C1786D" w14:textId="7E924227" w:rsidR="0003225F" w:rsidRPr="007C4E85" w:rsidRDefault="0003225F" w:rsidP="0003225F">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Oct</w:t>
            </w:r>
          </w:p>
        </w:tc>
        <w:tc>
          <w:tcPr>
            <w:tcW w:w="320" w:type="pct"/>
            <w:tcBorders>
              <w:top w:val="single" w:sz="8" w:space="0" w:color="auto"/>
              <w:left w:val="nil"/>
              <w:bottom w:val="single" w:sz="8" w:space="0" w:color="auto"/>
              <w:right w:val="single" w:sz="8" w:space="0" w:color="auto"/>
            </w:tcBorders>
            <w:shd w:val="clear" w:color="000000" w:fill="0F243E"/>
            <w:noWrap/>
            <w:vAlign w:val="bottom"/>
            <w:hideMark/>
          </w:tcPr>
          <w:p w14:paraId="2A35D034" w14:textId="56F5223F" w:rsidR="0003225F" w:rsidRPr="007C4E85" w:rsidRDefault="0003225F" w:rsidP="0003225F">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Nov</w:t>
            </w:r>
          </w:p>
        </w:tc>
        <w:tc>
          <w:tcPr>
            <w:tcW w:w="326" w:type="pct"/>
            <w:tcBorders>
              <w:top w:val="single" w:sz="8" w:space="0" w:color="auto"/>
              <w:left w:val="nil"/>
              <w:bottom w:val="single" w:sz="8" w:space="0" w:color="auto"/>
              <w:right w:val="single" w:sz="8" w:space="0" w:color="auto"/>
            </w:tcBorders>
            <w:shd w:val="clear" w:color="000000" w:fill="0F243E"/>
            <w:noWrap/>
            <w:vAlign w:val="bottom"/>
            <w:hideMark/>
          </w:tcPr>
          <w:p w14:paraId="6D81363A" w14:textId="62110B3F" w:rsidR="0003225F" w:rsidRPr="007C4E85" w:rsidRDefault="0003225F" w:rsidP="0003225F">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Dic</w:t>
            </w:r>
          </w:p>
        </w:tc>
        <w:tc>
          <w:tcPr>
            <w:tcW w:w="320" w:type="pct"/>
            <w:tcBorders>
              <w:top w:val="single" w:sz="8" w:space="0" w:color="auto"/>
              <w:left w:val="nil"/>
              <w:bottom w:val="single" w:sz="8" w:space="0" w:color="auto"/>
              <w:right w:val="single" w:sz="8" w:space="0" w:color="auto"/>
            </w:tcBorders>
            <w:shd w:val="clear" w:color="000000" w:fill="0F243E"/>
            <w:noWrap/>
            <w:vAlign w:val="bottom"/>
            <w:hideMark/>
          </w:tcPr>
          <w:p w14:paraId="110A3906" w14:textId="0D05BBFE" w:rsidR="0003225F" w:rsidRPr="007C4E85" w:rsidRDefault="0003225F" w:rsidP="0003225F">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Ene</w:t>
            </w:r>
          </w:p>
        </w:tc>
        <w:tc>
          <w:tcPr>
            <w:tcW w:w="321" w:type="pct"/>
            <w:tcBorders>
              <w:top w:val="single" w:sz="8" w:space="0" w:color="auto"/>
              <w:left w:val="nil"/>
              <w:bottom w:val="single" w:sz="8" w:space="0" w:color="auto"/>
              <w:right w:val="single" w:sz="8" w:space="0" w:color="auto"/>
            </w:tcBorders>
            <w:shd w:val="clear" w:color="000000" w:fill="0F243E"/>
            <w:noWrap/>
            <w:vAlign w:val="bottom"/>
            <w:hideMark/>
          </w:tcPr>
          <w:p w14:paraId="503A48A9" w14:textId="00269566" w:rsidR="0003225F" w:rsidRPr="007C4E85" w:rsidRDefault="0003225F" w:rsidP="0003225F">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Feb</w:t>
            </w:r>
          </w:p>
        </w:tc>
        <w:tc>
          <w:tcPr>
            <w:tcW w:w="315" w:type="pct"/>
            <w:tcBorders>
              <w:top w:val="single" w:sz="8" w:space="0" w:color="auto"/>
              <w:left w:val="nil"/>
              <w:bottom w:val="single" w:sz="8" w:space="0" w:color="auto"/>
              <w:right w:val="single" w:sz="8" w:space="0" w:color="auto"/>
            </w:tcBorders>
            <w:shd w:val="clear" w:color="000000" w:fill="0F243E"/>
            <w:noWrap/>
            <w:vAlign w:val="bottom"/>
            <w:hideMark/>
          </w:tcPr>
          <w:p w14:paraId="67025F0C" w14:textId="60FCDC35" w:rsidR="0003225F" w:rsidRPr="007C4E85" w:rsidRDefault="0003225F" w:rsidP="0003225F">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Mar</w:t>
            </w:r>
          </w:p>
        </w:tc>
        <w:tc>
          <w:tcPr>
            <w:tcW w:w="320" w:type="pct"/>
            <w:tcBorders>
              <w:top w:val="single" w:sz="8" w:space="0" w:color="auto"/>
              <w:left w:val="nil"/>
              <w:bottom w:val="single" w:sz="8" w:space="0" w:color="auto"/>
              <w:right w:val="single" w:sz="8" w:space="0" w:color="auto"/>
            </w:tcBorders>
            <w:shd w:val="clear" w:color="000000" w:fill="0F243E"/>
            <w:noWrap/>
            <w:vAlign w:val="bottom"/>
            <w:hideMark/>
          </w:tcPr>
          <w:p w14:paraId="61053F86" w14:textId="0A173139" w:rsidR="0003225F" w:rsidRPr="007C4E85" w:rsidRDefault="0003225F" w:rsidP="0003225F">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Abr</w:t>
            </w:r>
          </w:p>
        </w:tc>
      </w:tr>
      <w:tr w:rsidR="00DA04BC" w:rsidRPr="00CA6263" w14:paraId="73553E05" w14:textId="77777777" w:rsidTr="008C47DE">
        <w:trPr>
          <w:trHeight w:val="19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C50D055"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Ingresos brutos del juego o win ($ millones)</w:t>
            </w:r>
          </w:p>
        </w:tc>
      </w:tr>
      <w:tr w:rsidR="00DA04BC" w:rsidRPr="00CA6263" w14:paraId="341E2F28" w14:textId="77777777" w:rsidTr="008C47DE">
        <w:trPr>
          <w:trHeight w:val="180"/>
          <w:jc w:val="center"/>
        </w:trPr>
        <w:tc>
          <w:tcPr>
            <w:tcW w:w="5000" w:type="pct"/>
            <w:gridSpan w:val="13"/>
            <w:tcBorders>
              <w:top w:val="single" w:sz="8" w:space="0" w:color="auto"/>
              <w:left w:val="single" w:sz="8" w:space="0" w:color="auto"/>
              <w:bottom w:val="nil"/>
              <w:right w:val="single" w:sz="8" w:space="0" w:color="000000"/>
            </w:tcBorders>
            <w:shd w:val="clear" w:color="000000" w:fill="244062"/>
            <w:noWrap/>
            <w:vAlign w:val="bottom"/>
            <w:hideMark/>
          </w:tcPr>
          <w:p w14:paraId="28392A72"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NOMINALES</w:t>
            </w:r>
          </w:p>
        </w:tc>
      </w:tr>
      <w:tr w:rsidR="006B0280" w:rsidRPr="00CA6263" w14:paraId="2E211A47" w14:textId="77777777" w:rsidTr="006B0280">
        <w:trPr>
          <w:trHeight w:val="551"/>
          <w:jc w:val="center"/>
        </w:trPr>
        <w:tc>
          <w:tcPr>
            <w:tcW w:w="537" w:type="pct"/>
            <w:tcBorders>
              <w:top w:val="nil"/>
              <w:left w:val="single" w:sz="8" w:space="0" w:color="auto"/>
              <w:bottom w:val="single" w:sz="8" w:space="0" w:color="auto"/>
              <w:right w:val="single" w:sz="8" w:space="0" w:color="auto"/>
            </w:tcBorders>
            <w:shd w:val="clear" w:color="000000" w:fill="DCE6F1"/>
            <w:noWrap/>
            <w:vAlign w:val="bottom"/>
            <w:hideMark/>
          </w:tcPr>
          <w:p w14:paraId="0503DFE9" w14:textId="473E1674" w:rsidR="006B0280" w:rsidRPr="006B0280" w:rsidRDefault="006B0280" w:rsidP="006B0280">
            <w:pPr>
              <w:spacing w:line="240" w:lineRule="auto"/>
              <w:jc w:val="left"/>
              <w:rPr>
                <w:rFonts w:ascii="Calibri" w:hAnsi="Calibri"/>
                <w:color w:val="000000"/>
                <w:sz w:val="10"/>
                <w:szCs w:val="12"/>
              </w:rPr>
            </w:pPr>
            <w:r w:rsidRPr="006B0280">
              <w:rPr>
                <w:rFonts w:ascii="Calibri" w:hAnsi="Calibri" w:cs="Calibri"/>
                <w:color w:val="000000"/>
                <w:sz w:val="10"/>
                <w:szCs w:val="12"/>
              </w:rPr>
              <w:t>Win  Mayo 2017-Abril 2018 ($ millones)</w:t>
            </w:r>
          </w:p>
        </w:tc>
        <w:tc>
          <w:tcPr>
            <w:tcW w:w="320" w:type="pct"/>
            <w:tcBorders>
              <w:top w:val="nil"/>
              <w:left w:val="nil"/>
              <w:bottom w:val="single" w:sz="8" w:space="0" w:color="auto"/>
              <w:right w:val="single" w:sz="8" w:space="0" w:color="auto"/>
            </w:tcBorders>
            <w:shd w:val="clear" w:color="000000" w:fill="DCE6F1"/>
            <w:noWrap/>
            <w:vAlign w:val="bottom"/>
            <w:hideMark/>
          </w:tcPr>
          <w:p w14:paraId="00B1A0F9" w14:textId="2290FC7C"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10.960 </w:t>
            </w:r>
          </w:p>
        </w:tc>
        <w:tc>
          <w:tcPr>
            <w:tcW w:w="555" w:type="pct"/>
            <w:tcBorders>
              <w:top w:val="nil"/>
              <w:left w:val="nil"/>
              <w:bottom w:val="single" w:sz="8" w:space="0" w:color="auto"/>
              <w:right w:val="single" w:sz="8" w:space="0" w:color="auto"/>
            </w:tcBorders>
            <w:shd w:val="clear" w:color="000000" w:fill="DCE6F1"/>
            <w:noWrap/>
            <w:vAlign w:val="bottom"/>
            <w:hideMark/>
          </w:tcPr>
          <w:p w14:paraId="39793431" w14:textId="5109510F"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10.906 </w:t>
            </w:r>
          </w:p>
        </w:tc>
        <w:tc>
          <w:tcPr>
            <w:tcW w:w="460" w:type="pct"/>
            <w:tcBorders>
              <w:top w:val="nil"/>
              <w:left w:val="nil"/>
              <w:bottom w:val="single" w:sz="8" w:space="0" w:color="auto"/>
              <w:right w:val="single" w:sz="8" w:space="0" w:color="auto"/>
            </w:tcBorders>
            <w:shd w:val="clear" w:color="000000" w:fill="DCE6F1"/>
            <w:noWrap/>
            <w:vAlign w:val="bottom"/>
            <w:hideMark/>
          </w:tcPr>
          <w:p w14:paraId="79D41D6E" w14:textId="1FB4DC0C"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11.476 </w:t>
            </w:r>
          </w:p>
        </w:tc>
        <w:tc>
          <w:tcPr>
            <w:tcW w:w="555" w:type="pct"/>
            <w:tcBorders>
              <w:top w:val="nil"/>
              <w:left w:val="nil"/>
              <w:bottom w:val="single" w:sz="8" w:space="0" w:color="auto"/>
              <w:right w:val="single" w:sz="8" w:space="0" w:color="auto"/>
            </w:tcBorders>
            <w:shd w:val="clear" w:color="000000" w:fill="DCE6F1"/>
            <w:noWrap/>
            <w:vAlign w:val="bottom"/>
            <w:hideMark/>
          </w:tcPr>
          <w:p w14:paraId="597A0443" w14:textId="2589C47C"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10.858 </w:t>
            </w:r>
          </w:p>
        </w:tc>
        <w:tc>
          <w:tcPr>
            <w:tcW w:w="333" w:type="pct"/>
            <w:tcBorders>
              <w:top w:val="nil"/>
              <w:left w:val="nil"/>
              <w:bottom w:val="single" w:sz="8" w:space="0" w:color="auto"/>
              <w:right w:val="single" w:sz="8" w:space="0" w:color="auto"/>
            </w:tcBorders>
            <w:shd w:val="clear" w:color="000000" w:fill="DCE6F1"/>
            <w:noWrap/>
            <w:vAlign w:val="bottom"/>
            <w:hideMark/>
          </w:tcPr>
          <w:p w14:paraId="39026F8F" w14:textId="09234348"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11.903 </w:t>
            </w:r>
          </w:p>
        </w:tc>
        <w:tc>
          <w:tcPr>
            <w:tcW w:w="320" w:type="pct"/>
            <w:tcBorders>
              <w:top w:val="nil"/>
              <w:left w:val="nil"/>
              <w:bottom w:val="single" w:sz="8" w:space="0" w:color="auto"/>
              <w:right w:val="single" w:sz="8" w:space="0" w:color="auto"/>
            </w:tcBorders>
            <w:shd w:val="clear" w:color="000000" w:fill="DCE6F1"/>
            <w:noWrap/>
            <w:vAlign w:val="bottom"/>
            <w:hideMark/>
          </w:tcPr>
          <w:p w14:paraId="2D7E8609" w14:textId="20BB6407"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11.905 </w:t>
            </w:r>
          </w:p>
        </w:tc>
        <w:tc>
          <w:tcPr>
            <w:tcW w:w="320" w:type="pct"/>
            <w:tcBorders>
              <w:top w:val="nil"/>
              <w:left w:val="nil"/>
              <w:bottom w:val="single" w:sz="8" w:space="0" w:color="auto"/>
              <w:right w:val="single" w:sz="8" w:space="0" w:color="auto"/>
            </w:tcBorders>
            <w:shd w:val="clear" w:color="000000" w:fill="DCE6F1"/>
            <w:noWrap/>
            <w:vAlign w:val="bottom"/>
            <w:hideMark/>
          </w:tcPr>
          <w:p w14:paraId="69E8CCE0" w14:textId="22C3C701"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10.221 </w:t>
            </w:r>
          </w:p>
        </w:tc>
        <w:tc>
          <w:tcPr>
            <w:tcW w:w="326" w:type="pct"/>
            <w:tcBorders>
              <w:top w:val="nil"/>
              <w:left w:val="nil"/>
              <w:bottom w:val="single" w:sz="8" w:space="0" w:color="auto"/>
              <w:right w:val="single" w:sz="8" w:space="0" w:color="auto"/>
            </w:tcBorders>
            <w:shd w:val="clear" w:color="000000" w:fill="DCE6F1"/>
            <w:noWrap/>
            <w:vAlign w:val="bottom"/>
            <w:hideMark/>
          </w:tcPr>
          <w:p w14:paraId="2308A3C4" w14:textId="2B309E69"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11.660 </w:t>
            </w:r>
          </w:p>
        </w:tc>
        <w:tc>
          <w:tcPr>
            <w:tcW w:w="320" w:type="pct"/>
            <w:tcBorders>
              <w:top w:val="nil"/>
              <w:left w:val="nil"/>
              <w:bottom w:val="single" w:sz="8" w:space="0" w:color="auto"/>
              <w:right w:val="single" w:sz="8" w:space="0" w:color="auto"/>
            </w:tcBorders>
            <w:shd w:val="clear" w:color="000000" w:fill="DCE6F1"/>
            <w:noWrap/>
            <w:vAlign w:val="bottom"/>
            <w:hideMark/>
          </w:tcPr>
          <w:p w14:paraId="1D7F4962" w14:textId="5ECA6F27"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15.036 </w:t>
            </w:r>
          </w:p>
        </w:tc>
        <w:tc>
          <w:tcPr>
            <w:tcW w:w="321" w:type="pct"/>
            <w:tcBorders>
              <w:top w:val="nil"/>
              <w:left w:val="nil"/>
              <w:bottom w:val="single" w:sz="8" w:space="0" w:color="auto"/>
              <w:right w:val="single" w:sz="8" w:space="0" w:color="auto"/>
            </w:tcBorders>
            <w:shd w:val="clear" w:color="000000" w:fill="DCE6F1"/>
            <w:noWrap/>
            <w:vAlign w:val="bottom"/>
            <w:hideMark/>
          </w:tcPr>
          <w:p w14:paraId="372EEA67" w14:textId="6CE81B34"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15.907 </w:t>
            </w:r>
          </w:p>
        </w:tc>
        <w:tc>
          <w:tcPr>
            <w:tcW w:w="315" w:type="pct"/>
            <w:tcBorders>
              <w:top w:val="nil"/>
              <w:left w:val="nil"/>
              <w:bottom w:val="single" w:sz="8" w:space="0" w:color="auto"/>
              <w:right w:val="single" w:sz="8" w:space="0" w:color="auto"/>
            </w:tcBorders>
            <w:shd w:val="clear" w:color="000000" w:fill="DCE6F1"/>
            <w:noWrap/>
            <w:vAlign w:val="bottom"/>
            <w:hideMark/>
          </w:tcPr>
          <w:p w14:paraId="1DE334EE" w14:textId="0A3184F3"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12.762 </w:t>
            </w:r>
          </w:p>
        </w:tc>
        <w:tc>
          <w:tcPr>
            <w:tcW w:w="320" w:type="pct"/>
            <w:tcBorders>
              <w:top w:val="nil"/>
              <w:left w:val="nil"/>
              <w:bottom w:val="single" w:sz="8" w:space="0" w:color="auto"/>
              <w:right w:val="single" w:sz="8" w:space="0" w:color="auto"/>
            </w:tcBorders>
            <w:shd w:val="clear" w:color="000000" w:fill="DCE6F1"/>
            <w:noWrap/>
            <w:vAlign w:val="bottom"/>
            <w:hideMark/>
          </w:tcPr>
          <w:p w14:paraId="30725B30" w14:textId="538F74AB"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11.288 </w:t>
            </w:r>
          </w:p>
        </w:tc>
      </w:tr>
      <w:tr w:rsidR="006B0280" w:rsidRPr="00CA6263" w14:paraId="56ACC39C" w14:textId="77777777" w:rsidTr="006B0280">
        <w:trPr>
          <w:trHeight w:val="195"/>
          <w:jc w:val="center"/>
        </w:trPr>
        <w:tc>
          <w:tcPr>
            <w:tcW w:w="537" w:type="pct"/>
            <w:tcBorders>
              <w:top w:val="nil"/>
              <w:left w:val="single" w:sz="8" w:space="0" w:color="auto"/>
              <w:bottom w:val="single" w:sz="8" w:space="0" w:color="auto"/>
              <w:right w:val="single" w:sz="8" w:space="0" w:color="auto"/>
            </w:tcBorders>
            <w:shd w:val="clear" w:color="000000" w:fill="DCE6F1"/>
            <w:noWrap/>
            <w:vAlign w:val="bottom"/>
            <w:hideMark/>
          </w:tcPr>
          <w:p w14:paraId="46F9E777" w14:textId="41F6EF0B" w:rsidR="006B0280" w:rsidRPr="006B0280" w:rsidRDefault="006B0280" w:rsidP="006B0280">
            <w:pPr>
              <w:jc w:val="left"/>
              <w:rPr>
                <w:rFonts w:ascii="Calibri" w:hAnsi="Calibri"/>
                <w:color w:val="000000"/>
                <w:sz w:val="10"/>
                <w:szCs w:val="12"/>
              </w:rPr>
            </w:pPr>
            <w:r w:rsidRPr="006B0280">
              <w:rPr>
                <w:rFonts w:ascii="Calibri" w:hAnsi="Calibri" w:cs="Calibri"/>
                <w:color w:val="000000"/>
                <w:sz w:val="10"/>
                <w:szCs w:val="12"/>
              </w:rPr>
              <w:t>Win  Mayo 2018-Abril 2019 ($ millones)</w:t>
            </w:r>
          </w:p>
        </w:tc>
        <w:tc>
          <w:tcPr>
            <w:tcW w:w="320" w:type="pct"/>
            <w:tcBorders>
              <w:top w:val="nil"/>
              <w:left w:val="nil"/>
              <w:bottom w:val="single" w:sz="8" w:space="0" w:color="auto"/>
              <w:right w:val="single" w:sz="8" w:space="0" w:color="auto"/>
            </w:tcBorders>
            <w:shd w:val="clear" w:color="000000" w:fill="DCE6F1"/>
            <w:noWrap/>
            <w:vAlign w:val="bottom"/>
            <w:hideMark/>
          </w:tcPr>
          <w:p w14:paraId="7C31999E" w14:textId="0040D1B0"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11.542 </w:t>
            </w:r>
          </w:p>
        </w:tc>
        <w:tc>
          <w:tcPr>
            <w:tcW w:w="555" w:type="pct"/>
            <w:tcBorders>
              <w:top w:val="nil"/>
              <w:left w:val="nil"/>
              <w:bottom w:val="single" w:sz="8" w:space="0" w:color="auto"/>
              <w:right w:val="single" w:sz="8" w:space="0" w:color="auto"/>
            </w:tcBorders>
            <w:shd w:val="clear" w:color="000000" w:fill="DCE6F1"/>
            <w:noWrap/>
            <w:vAlign w:val="bottom"/>
            <w:hideMark/>
          </w:tcPr>
          <w:p w14:paraId="15DF36FD" w14:textId="3EA2B317"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11.052 </w:t>
            </w:r>
          </w:p>
        </w:tc>
        <w:tc>
          <w:tcPr>
            <w:tcW w:w="460" w:type="pct"/>
            <w:tcBorders>
              <w:top w:val="nil"/>
              <w:left w:val="nil"/>
              <w:bottom w:val="single" w:sz="8" w:space="0" w:color="auto"/>
              <w:right w:val="single" w:sz="8" w:space="0" w:color="auto"/>
            </w:tcBorders>
            <w:shd w:val="clear" w:color="000000" w:fill="DCE6F1"/>
            <w:noWrap/>
            <w:vAlign w:val="bottom"/>
            <w:hideMark/>
          </w:tcPr>
          <w:p w14:paraId="2F4D53AA" w14:textId="34641461"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12.831 </w:t>
            </w:r>
          </w:p>
        </w:tc>
        <w:tc>
          <w:tcPr>
            <w:tcW w:w="555" w:type="pct"/>
            <w:tcBorders>
              <w:top w:val="nil"/>
              <w:left w:val="nil"/>
              <w:bottom w:val="single" w:sz="8" w:space="0" w:color="auto"/>
              <w:right w:val="single" w:sz="8" w:space="0" w:color="auto"/>
            </w:tcBorders>
            <w:shd w:val="clear" w:color="000000" w:fill="DCE6F1"/>
            <w:noWrap/>
            <w:vAlign w:val="bottom"/>
            <w:hideMark/>
          </w:tcPr>
          <w:p w14:paraId="448F6CBC" w14:textId="75BEF66E"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11.266 </w:t>
            </w:r>
          </w:p>
        </w:tc>
        <w:tc>
          <w:tcPr>
            <w:tcW w:w="333" w:type="pct"/>
            <w:tcBorders>
              <w:top w:val="nil"/>
              <w:left w:val="nil"/>
              <w:bottom w:val="single" w:sz="8" w:space="0" w:color="auto"/>
              <w:right w:val="single" w:sz="8" w:space="0" w:color="auto"/>
            </w:tcBorders>
            <w:shd w:val="clear" w:color="000000" w:fill="DCE6F1"/>
            <w:noWrap/>
            <w:vAlign w:val="bottom"/>
            <w:hideMark/>
          </w:tcPr>
          <w:p w14:paraId="4D4B492E" w14:textId="4BC465C4"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11.945 </w:t>
            </w:r>
          </w:p>
        </w:tc>
        <w:tc>
          <w:tcPr>
            <w:tcW w:w="320" w:type="pct"/>
            <w:tcBorders>
              <w:top w:val="nil"/>
              <w:left w:val="nil"/>
              <w:bottom w:val="single" w:sz="8" w:space="0" w:color="auto"/>
              <w:right w:val="single" w:sz="8" w:space="0" w:color="auto"/>
            </w:tcBorders>
            <w:shd w:val="clear" w:color="000000" w:fill="DCE6F1"/>
            <w:noWrap/>
            <w:vAlign w:val="bottom"/>
            <w:hideMark/>
          </w:tcPr>
          <w:p w14:paraId="5C433E3B" w14:textId="150F94A1"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10.479 </w:t>
            </w:r>
          </w:p>
        </w:tc>
        <w:tc>
          <w:tcPr>
            <w:tcW w:w="320" w:type="pct"/>
            <w:tcBorders>
              <w:top w:val="nil"/>
              <w:left w:val="nil"/>
              <w:bottom w:val="single" w:sz="8" w:space="0" w:color="auto"/>
              <w:right w:val="single" w:sz="8" w:space="0" w:color="auto"/>
            </w:tcBorders>
            <w:shd w:val="clear" w:color="000000" w:fill="DCE6F1"/>
            <w:noWrap/>
            <w:vAlign w:val="bottom"/>
            <w:hideMark/>
          </w:tcPr>
          <w:p w14:paraId="1AB73314" w14:textId="633B9DB9"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10.995 </w:t>
            </w:r>
          </w:p>
        </w:tc>
        <w:tc>
          <w:tcPr>
            <w:tcW w:w="326" w:type="pct"/>
            <w:tcBorders>
              <w:top w:val="nil"/>
              <w:left w:val="nil"/>
              <w:bottom w:val="single" w:sz="8" w:space="0" w:color="auto"/>
              <w:right w:val="single" w:sz="8" w:space="0" w:color="auto"/>
            </w:tcBorders>
            <w:shd w:val="clear" w:color="000000" w:fill="DCE6F1"/>
            <w:noWrap/>
            <w:vAlign w:val="bottom"/>
            <w:hideMark/>
          </w:tcPr>
          <w:p w14:paraId="012F5159" w14:textId="0EA2E68B"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11.122 </w:t>
            </w:r>
          </w:p>
        </w:tc>
        <w:tc>
          <w:tcPr>
            <w:tcW w:w="320" w:type="pct"/>
            <w:tcBorders>
              <w:top w:val="nil"/>
              <w:left w:val="nil"/>
              <w:bottom w:val="single" w:sz="8" w:space="0" w:color="auto"/>
              <w:right w:val="single" w:sz="8" w:space="0" w:color="auto"/>
            </w:tcBorders>
            <w:shd w:val="clear" w:color="000000" w:fill="DCE6F1"/>
            <w:noWrap/>
            <w:vAlign w:val="bottom"/>
          </w:tcPr>
          <w:p w14:paraId="0F5076F6" w14:textId="4CA028CF"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14.184 </w:t>
            </w:r>
          </w:p>
        </w:tc>
        <w:tc>
          <w:tcPr>
            <w:tcW w:w="321" w:type="pct"/>
            <w:tcBorders>
              <w:top w:val="nil"/>
              <w:left w:val="nil"/>
              <w:bottom w:val="single" w:sz="8" w:space="0" w:color="auto"/>
              <w:right w:val="single" w:sz="8" w:space="0" w:color="auto"/>
            </w:tcBorders>
            <w:shd w:val="clear" w:color="000000" w:fill="DCE6F1"/>
            <w:noWrap/>
            <w:vAlign w:val="bottom"/>
          </w:tcPr>
          <w:p w14:paraId="1CF0749E" w14:textId="3F74C8C5"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14.956 </w:t>
            </w:r>
          </w:p>
        </w:tc>
        <w:tc>
          <w:tcPr>
            <w:tcW w:w="315" w:type="pct"/>
            <w:tcBorders>
              <w:top w:val="nil"/>
              <w:left w:val="nil"/>
              <w:bottom w:val="single" w:sz="8" w:space="0" w:color="auto"/>
              <w:right w:val="single" w:sz="8" w:space="0" w:color="auto"/>
            </w:tcBorders>
            <w:shd w:val="clear" w:color="000000" w:fill="DCE6F1"/>
            <w:noWrap/>
            <w:vAlign w:val="bottom"/>
          </w:tcPr>
          <w:p w14:paraId="4FB687AF" w14:textId="028FD983"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12.256 </w:t>
            </w:r>
          </w:p>
        </w:tc>
        <w:tc>
          <w:tcPr>
            <w:tcW w:w="320" w:type="pct"/>
            <w:tcBorders>
              <w:top w:val="nil"/>
              <w:left w:val="nil"/>
              <w:bottom w:val="single" w:sz="8" w:space="0" w:color="auto"/>
              <w:right w:val="single" w:sz="8" w:space="0" w:color="auto"/>
            </w:tcBorders>
            <w:shd w:val="clear" w:color="000000" w:fill="DCE6F1"/>
            <w:noWrap/>
            <w:vAlign w:val="bottom"/>
          </w:tcPr>
          <w:p w14:paraId="28802233" w14:textId="620B0366"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11.227 </w:t>
            </w:r>
          </w:p>
        </w:tc>
      </w:tr>
      <w:tr w:rsidR="006B0280" w:rsidRPr="00CA6263" w14:paraId="274EE331" w14:textId="77777777" w:rsidTr="006B0280">
        <w:trPr>
          <w:trHeight w:val="201"/>
          <w:jc w:val="center"/>
        </w:trPr>
        <w:tc>
          <w:tcPr>
            <w:tcW w:w="537" w:type="pct"/>
            <w:tcBorders>
              <w:top w:val="nil"/>
              <w:left w:val="single" w:sz="8" w:space="0" w:color="auto"/>
              <w:bottom w:val="single" w:sz="8" w:space="0" w:color="auto"/>
              <w:right w:val="single" w:sz="8" w:space="0" w:color="auto"/>
            </w:tcBorders>
            <w:shd w:val="clear" w:color="000000" w:fill="DCE6F1"/>
            <w:noWrap/>
            <w:vAlign w:val="bottom"/>
            <w:hideMark/>
          </w:tcPr>
          <w:p w14:paraId="3CD923A5" w14:textId="7A0DBAD6" w:rsidR="006B0280" w:rsidRPr="006B0280" w:rsidRDefault="006B0280" w:rsidP="006B0280">
            <w:pPr>
              <w:jc w:val="left"/>
              <w:rPr>
                <w:rFonts w:ascii="Calibri" w:hAnsi="Calibri"/>
                <w:color w:val="000000"/>
                <w:sz w:val="10"/>
                <w:szCs w:val="12"/>
              </w:rPr>
            </w:pPr>
            <w:r w:rsidRPr="006B0280">
              <w:rPr>
                <w:rFonts w:ascii="Calibri" w:hAnsi="Calibri" w:cs="Calibri"/>
                <w:color w:val="000000"/>
                <w:sz w:val="10"/>
                <w:szCs w:val="12"/>
              </w:rPr>
              <w:t xml:space="preserve">Crecimiento Win </w:t>
            </w:r>
            <w:r w:rsidRPr="006B0280">
              <w:rPr>
                <w:rFonts w:ascii="Calibri" w:hAnsi="Calibri" w:cs="Calibri"/>
                <w:b/>
                <w:bCs/>
                <w:color w:val="000000"/>
                <w:sz w:val="10"/>
                <w:szCs w:val="12"/>
              </w:rPr>
              <w:t>Nominal</w:t>
            </w:r>
          </w:p>
        </w:tc>
        <w:tc>
          <w:tcPr>
            <w:tcW w:w="320" w:type="pct"/>
            <w:tcBorders>
              <w:top w:val="nil"/>
              <w:left w:val="nil"/>
              <w:bottom w:val="single" w:sz="8" w:space="0" w:color="auto"/>
              <w:right w:val="single" w:sz="8" w:space="0" w:color="auto"/>
            </w:tcBorders>
            <w:shd w:val="clear" w:color="000000" w:fill="DCE6F1"/>
            <w:noWrap/>
            <w:vAlign w:val="bottom"/>
            <w:hideMark/>
          </w:tcPr>
          <w:p w14:paraId="713940F6" w14:textId="6513108F"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5,3%</w:t>
            </w:r>
          </w:p>
        </w:tc>
        <w:tc>
          <w:tcPr>
            <w:tcW w:w="555" w:type="pct"/>
            <w:tcBorders>
              <w:top w:val="nil"/>
              <w:left w:val="nil"/>
              <w:bottom w:val="single" w:sz="8" w:space="0" w:color="auto"/>
              <w:right w:val="single" w:sz="8" w:space="0" w:color="auto"/>
            </w:tcBorders>
            <w:shd w:val="clear" w:color="000000" w:fill="DCE6F1"/>
            <w:noWrap/>
            <w:vAlign w:val="bottom"/>
            <w:hideMark/>
          </w:tcPr>
          <w:p w14:paraId="3C7E1D45" w14:textId="6C916ACF"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1,3%</w:t>
            </w:r>
          </w:p>
        </w:tc>
        <w:tc>
          <w:tcPr>
            <w:tcW w:w="460" w:type="pct"/>
            <w:tcBorders>
              <w:top w:val="nil"/>
              <w:left w:val="nil"/>
              <w:bottom w:val="single" w:sz="8" w:space="0" w:color="auto"/>
              <w:right w:val="single" w:sz="8" w:space="0" w:color="auto"/>
            </w:tcBorders>
            <w:shd w:val="clear" w:color="000000" w:fill="DCE6F1"/>
            <w:noWrap/>
            <w:vAlign w:val="bottom"/>
            <w:hideMark/>
          </w:tcPr>
          <w:p w14:paraId="4D35BC4D" w14:textId="321E0DFA"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11,8%</w:t>
            </w:r>
          </w:p>
        </w:tc>
        <w:tc>
          <w:tcPr>
            <w:tcW w:w="555" w:type="pct"/>
            <w:tcBorders>
              <w:top w:val="nil"/>
              <w:left w:val="nil"/>
              <w:bottom w:val="single" w:sz="8" w:space="0" w:color="auto"/>
              <w:right w:val="single" w:sz="8" w:space="0" w:color="auto"/>
            </w:tcBorders>
            <w:shd w:val="clear" w:color="000000" w:fill="DCE6F1"/>
            <w:noWrap/>
            <w:vAlign w:val="bottom"/>
            <w:hideMark/>
          </w:tcPr>
          <w:p w14:paraId="2185C6D1" w14:textId="2E9E5FAA"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3,8%</w:t>
            </w:r>
          </w:p>
        </w:tc>
        <w:tc>
          <w:tcPr>
            <w:tcW w:w="333" w:type="pct"/>
            <w:tcBorders>
              <w:top w:val="nil"/>
              <w:left w:val="nil"/>
              <w:bottom w:val="single" w:sz="8" w:space="0" w:color="auto"/>
              <w:right w:val="single" w:sz="8" w:space="0" w:color="auto"/>
            </w:tcBorders>
            <w:shd w:val="clear" w:color="000000" w:fill="DCE6F1"/>
            <w:noWrap/>
            <w:vAlign w:val="bottom"/>
            <w:hideMark/>
          </w:tcPr>
          <w:p w14:paraId="24290889" w14:textId="0F73220B"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0,3%</w:t>
            </w:r>
          </w:p>
        </w:tc>
        <w:tc>
          <w:tcPr>
            <w:tcW w:w="320" w:type="pct"/>
            <w:tcBorders>
              <w:top w:val="nil"/>
              <w:left w:val="nil"/>
              <w:bottom w:val="single" w:sz="8" w:space="0" w:color="auto"/>
              <w:right w:val="single" w:sz="8" w:space="0" w:color="auto"/>
            </w:tcBorders>
            <w:shd w:val="clear" w:color="000000" w:fill="DCE6F1"/>
            <w:noWrap/>
            <w:vAlign w:val="bottom"/>
            <w:hideMark/>
          </w:tcPr>
          <w:p w14:paraId="5539239E" w14:textId="0FD45D17"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-12,0%</w:t>
            </w:r>
          </w:p>
        </w:tc>
        <w:tc>
          <w:tcPr>
            <w:tcW w:w="320" w:type="pct"/>
            <w:tcBorders>
              <w:top w:val="nil"/>
              <w:left w:val="nil"/>
              <w:bottom w:val="single" w:sz="8" w:space="0" w:color="auto"/>
              <w:right w:val="single" w:sz="8" w:space="0" w:color="auto"/>
            </w:tcBorders>
            <w:shd w:val="clear" w:color="000000" w:fill="DCE6F1"/>
            <w:noWrap/>
            <w:vAlign w:val="bottom"/>
            <w:hideMark/>
          </w:tcPr>
          <w:p w14:paraId="0C1858EA" w14:textId="6F19511C"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7,6%</w:t>
            </w:r>
          </w:p>
        </w:tc>
        <w:tc>
          <w:tcPr>
            <w:tcW w:w="326" w:type="pct"/>
            <w:tcBorders>
              <w:top w:val="nil"/>
              <w:left w:val="nil"/>
              <w:bottom w:val="single" w:sz="8" w:space="0" w:color="auto"/>
              <w:right w:val="single" w:sz="8" w:space="0" w:color="auto"/>
            </w:tcBorders>
            <w:shd w:val="clear" w:color="000000" w:fill="DCE6F1"/>
            <w:noWrap/>
            <w:vAlign w:val="bottom"/>
            <w:hideMark/>
          </w:tcPr>
          <w:p w14:paraId="1D17CDCB" w14:textId="54DF00CD"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-4,6%</w:t>
            </w:r>
          </w:p>
        </w:tc>
        <w:tc>
          <w:tcPr>
            <w:tcW w:w="320" w:type="pct"/>
            <w:tcBorders>
              <w:top w:val="nil"/>
              <w:left w:val="nil"/>
              <w:bottom w:val="single" w:sz="8" w:space="0" w:color="auto"/>
              <w:right w:val="single" w:sz="8" w:space="0" w:color="auto"/>
            </w:tcBorders>
            <w:shd w:val="clear" w:color="000000" w:fill="DCE6F1"/>
            <w:noWrap/>
            <w:vAlign w:val="bottom"/>
          </w:tcPr>
          <w:p w14:paraId="353EB4D8" w14:textId="392867CB"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-5,7%</w:t>
            </w:r>
          </w:p>
        </w:tc>
        <w:tc>
          <w:tcPr>
            <w:tcW w:w="321" w:type="pct"/>
            <w:tcBorders>
              <w:top w:val="nil"/>
              <w:left w:val="nil"/>
              <w:bottom w:val="single" w:sz="8" w:space="0" w:color="auto"/>
              <w:right w:val="single" w:sz="8" w:space="0" w:color="auto"/>
            </w:tcBorders>
            <w:shd w:val="clear" w:color="000000" w:fill="DCE6F1"/>
            <w:noWrap/>
            <w:vAlign w:val="bottom"/>
          </w:tcPr>
          <w:p w14:paraId="41ACA2FA" w14:textId="7361A1B9"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-6,0%</w:t>
            </w:r>
          </w:p>
        </w:tc>
        <w:tc>
          <w:tcPr>
            <w:tcW w:w="315" w:type="pct"/>
            <w:tcBorders>
              <w:top w:val="nil"/>
              <w:left w:val="nil"/>
              <w:bottom w:val="single" w:sz="8" w:space="0" w:color="auto"/>
              <w:right w:val="single" w:sz="8" w:space="0" w:color="auto"/>
            </w:tcBorders>
            <w:shd w:val="clear" w:color="000000" w:fill="DCE6F1"/>
            <w:noWrap/>
            <w:vAlign w:val="bottom"/>
          </w:tcPr>
          <w:p w14:paraId="16F528DD" w14:textId="4CA065F6"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-4,0%</w:t>
            </w:r>
          </w:p>
        </w:tc>
        <w:tc>
          <w:tcPr>
            <w:tcW w:w="320" w:type="pct"/>
            <w:tcBorders>
              <w:top w:val="nil"/>
              <w:left w:val="nil"/>
              <w:bottom w:val="single" w:sz="8" w:space="0" w:color="auto"/>
              <w:right w:val="single" w:sz="8" w:space="0" w:color="auto"/>
            </w:tcBorders>
            <w:shd w:val="clear" w:color="000000" w:fill="DCE6F1"/>
            <w:noWrap/>
            <w:vAlign w:val="bottom"/>
          </w:tcPr>
          <w:p w14:paraId="562D6A2B" w14:textId="4C7B2EAD"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-0,5%</w:t>
            </w:r>
          </w:p>
        </w:tc>
      </w:tr>
      <w:tr w:rsidR="00DA04BC" w:rsidRPr="00CA6263" w14:paraId="47F049B5" w14:textId="77777777" w:rsidTr="006B0280">
        <w:trPr>
          <w:trHeight w:val="195"/>
          <w:jc w:val="center"/>
        </w:trPr>
        <w:tc>
          <w:tcPr>
            <w:tcW w:w="4680" w:type="pct"/>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6E940A" w14:textId="77777777" w:rsidR="00DA04BC" w:rsidRPr="00274F17" w:rsidRDefault="00DA04BC" w:rsidP="00DA04BC">
            <w:pPr>
              <w:spacing w:after="0" w:line="240" w:lineRule="auto"/>
              <w:jc w:val="left"/>
              <w:rPr>
                <w:rFonts w:ascii="Calibri" w:eastAsia="Times New Roman" w:hAnsi="Calibri" w:cs="Times New Roman"/>
                <w:b/>
                <w:bCs/>
                <w:color w:val="000000"/>
                <w:sz w:val="10"/>
                <w:szCs w:val="12"/>
                <w:lang w:eastAsia="es-CL"/>
              </w:rPr>
            </w:pPr>
            <w:r w:rsidRPr="00274F17">
              <w:rPr>
                <w:rFonts w:ascii="Calibri" w:eastAsia="Times New Roman" w:hAnsi="Calibri" w:cs="Times New Roman"/>
                <w:b/>
                <w:bCs/>
                <w:color w:val="000000"/>
                <w:sz w:val="10"/>
                <w:szCs w:val="12"/>
                <w:lang w:eastAsia="es-CL"/>
              </w:rPr>
              <w:t>Crecimiento Win Nominal (Anual)</w:t>
            </w:r>
          </w:p>
        </w:tc>
        <w:tc>
          <w:tcPr>
            <w:tcW w:w="320" w:type="pct"/>
            <w:tcBorders>
              <w:top w:val="nil"/>
              <w:left w:val="nil"/>
              <w:bottom w:val="single" w:sz="8" w:space="0" w:color="auto"/>
              <w:right w:val="single" w:sz="8" w:space="0" w:color="auto"/>
            </w:tcBorders>
            <w:shd w:val="clear" w:color="000000" w:fill="DCE6F1"/>
            <w:noWrap/>
            <w:vAlign w:val="bottom"/>
            <w:hideMark/>
          </w:tcPr>
          <w:p w14:paraId="6531F0D0" w14:textId="1B17C5C9" w:rsidR="00DA04BC" w:rsidRPr="00274F17" w:rsidRDefault="00274F17" w:rsidP="00DA04BC">
            <w:pPr>
              <w:spacing w:after="0" w:line="240" w:lineRule="auto"/>
              <w:jc w:val="center"/>
              <w:rPr>
                <w:rFonts w:ascii="Calibri" w:eastAsia="Times New Roman" w:hAnsi="Calibri" w:cs="Times New Roman"/>
                <w:color w:val="000000"/>
                <w:sz w:val="10"/>
                <w:szCs w:val="12"/>
                <w:lang w:eastAsia="es-CL"/>
              </w:rPr>
            </w:pPr>
            <w:r w:rsidRPr="00274F17">
              <w:rPr>
                <w:rFonts w:ascii="Calibri" w:eastAsia="Times New Roman" w:hAnsi="Calibri" w:cs="Times New Roman"/>
                <w:color w:val="000000"/>
                <w:sz w:val="10"/>
                <w:szCs w:val="12"/>
                <w:lang w:eastAsia="es-CL"/>
              </w:rPr>
              <w:t>-</w:t>
            </w:r>
            <w:r w:rsidR="006B0280">
              <w:rPr>
                <w:rFonts w:ascii="Calibri" w:eastAsia="Times New Roman" w:hAnsi="Calibri" w:cs="Times New Roman"/>
                <w:color w:val="000000"/>
                <w:sz w:val="10"/>
                <w:szCs w:val="12"/>
                <w:lang w:eastAsia="es-CL"/>
              </w:rPr>
              <w:t>0</w:t>
            </w:r>
            <w:r w:rsidR="00DA04BC" w:rsidRPr="00274F17">
              <w:rPr>
                <w:rFonts w:ascii="Calibri" w:eastAsia="Times New Roman" w:hAnsi="Calibri" w:cs="Times New Roman"/>
                <w:color w:val="000000"/>
                <w:sz w:val="10"/>
                <w:szCs w:val="12"/>
                <w:lang w:eastAsia="es-CL"/>
              </w:rPr>
              <w:t>,</w:t>
            </w:r>
            <w:r w:rsidR="006B0280">
              <w:rPr>
                <w:rFonts w:ascii="Calibri" w:eastAsia="Times New Roman" w:hAnsi="Calibri" w:cs="Times New Roman"/>
                <w:color w:val="000000"/>
                <w:sz w:val="10"/>
                <w:szCs w:val="12"/>
                <w:lang w:eastAsia="es-CL"/>
              </w:rPr>
              <w:t>7</w:t>
            </w:r>
            <w:r w:rsidR="00DA04BC" w:rsidRPr="00274F17">
              <w:rPr>
                <w:rFonts w:ascii="Calibri" w:eastAsia="Times New Roman" w:hAnsi="Calibri" w:cs="Times New Roman"/>
                <w:color w:val="000000"/>
                <w:sz w:val="10"/>
                <w:szCs w:val="12"/>
                <w:lang w:eastAsia="es-CL"/>
              </w:rPr>
              <w:t>%</w:t>
            </w:r>
          </w:p>
        </w:tc>
      </w:tr>
      <w:tr w:rsidR="00DA04BC" w:rsidRPr="00CA6263" w14:paraId="403E9E1D" w14:textId="77777777" w:rsidTr="008C47DE">
        <w:trPr>
          <w:trHeight w:val="19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8487F0A"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FC76DD">
              <w:rPr>
                <w:rFonts w:ascii="Calibri" w:eastAsia="Times New Roman" w:hAnsi="Calibri" w:cs="Times New Roman"/>
                <w:b/>
                <w:bCs/>
                <w:color w:val="FFFFFF"/>
                <w:sz w:val="12"/>
                <w:szCs w:val="12"/>
                <w:lang w:eastAsia="es-CL"/>
              </w:rPr>
              <w:t>Ingresos brutos del juego o win (U.F.)</w:t>
            </w:r>
          </w:p>
        </w:tc>
      </w:tr>
      <w:tr w:rsidR="00DA04BC" w:rsidRPr="00CA6263" w14:paraId="0D9055CA" w14:textId="77777777" w:rsidTr="008C47DE">
        <w:trPr>
          <w:trHeight w:val="180"/>
          <w:jc w:val="center"/>
        </w:trPr>
        <w:tc>
          <w:tcPr>
            <w:tcW w:w="5000" w:type="pct"/>
            <w:gridSpan w:val="13"/>
            <w:tcBorders>
              <w:top w:val="single" w:sz="8" w:space="0" w:color="auto"/>
              <w:left w:val="single" w:sz="8" w:space="0" w:color="auto"/>
              <w:bottom w:val="nil"/>
              <w:right w:val="single" w:sz="8" w:space="0" w:color="000000"/>
            </w:tcBorders>
            <w:shd w:val="clear" w:color="000000" w:fill="244062"/>
            <w:noWrap/>
            <w:vAlign w:val="bottom"/>
            <w:hideMark/>
          </w:tcPr>
          <w:p w14:paraId="3D44A590"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VALORES REALES</w:t>
            </w:r>
          </w:p>
        </w:tc>
      </w:tr>
      <w:tr w:rsidR="006B0280" w:rsidRPr="00CA6263" w14:paraId="48DB4C25" w14:textId="77777777" w:rsidTr="006B0280">
        <w:trPr>
          <w:trHeight w:val="195"/>
          <w:jc w:val="center"/>
        </w:trPr>
        <w:tc>
          <w:tcPr>
            <w:tcW w:w="537" w:type="pct"/>
            <w:tcBorders>
              <w:top w:val="nil"/>
              <w:left w:val="single" w:sz="8" w:space="0" w:color="auto"/>
              <w:bottom w:val="single" w:sz="8" w:space="0" w:color="auto"/>
              <w:right w:val="single" w:sz="8" w:space="0" w:color="auto"/>
            </w:tcBorders>
            <w:shd w:val="clear" w:color="000000" w:fill="DCE6F1"/>
            <w:noWrap/>
            <w:vAlign w:val="bottom"/>
            <w:hideMark/>
          </w:tcPr>
          <w:p w14:paraId="7537DD01" w14:textId="6FE88399" w:rsidR="006B0280" w:rsidRPr="006B0280" w:rsidRDefault="006B0280" w:rsidP="006B0280">
            <w:pPr>
              <w:spacing w:line="240" w:lineRule="auto"/>
              <w:jc w:val="left"/>
              <w:rPr>
                <w:rFonts w:ascii="Calibri" w:hAnsi="Calibri"/>
                <w:color w:val="000000"/>
                <w:sz w:val="10"/>
                <w:szCs w:val="12"/>
              </w:rPr>
            </w:pPr>
            <w:r w:rsidRPr="006B0280">
              <w:rPr>
                <w:rFonts w:ascii="Calibri" w:hAnsi="Calibri" w:cs="Calibri"/>
                <w:color w:val="000000"/>
                <w:sz w:val="10"/>
                <w:szCs w:val="12"/>
              </w:rPr>
              <w:t>Win  Mayo 2017-Abril 2018 (UF)</w:t>
            </w:r>
          </w:p>
        </w:tc>
        <w:tc>
          <w:tcPr>
            <w:tcW w:w="320" w:type="pct"/>
            <w:tcBorders>
              <w:top w:val="nil"/>
              <w:left w:val="nil"/>
              <w:bottom w:val="single" w:sz="8" w:space="0" w:color="auto"/>
              <w:right w:val="single" w:sz="8" w:space="0" w:color="auto"/>
            </w:tcBorders>
            <w:shd w:val="clear" w:color="000000" w:fill="DCE6F1"/>
            <w:noWrap/>
            <w:vAlign w:val="bottom"/>
            <w:hideMark/>
          </w:tcPr>
          <w:p w14:paraId="7B265929" w14:textId="0E7B327A"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411.549 </w:t>
            </w:r>
          </w:p>
        </w:tc>
        <w:tc>
          <w:tcPr>
            <w:tcW w:w="555" w:type="pct"/>
            <w:tcBorders>
              <w:top w:val="nil"/>
              <w:left w:val="nil"/>
              <w:bottom w:val="single" w:sz="8" w:space="0" w:color="auto"/>
              <w:right w:val="single" w:sz="8" w:space="0" w:color="auto"/>
            </w:tcBorders>
            <w:shd w:val="clear" w:color="000000" w:fill="DCE6F1"/>
            <w:noWrap/>
            <w:vAlign w:val="bottom"/>
            <w:hideMark/>
          </w:tcPr>
          <w:p w14:paraId="09376605" w14:textId="32860FED"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408.981 </w:t>
            </w:r>
          </w:p>
        </w:tc>
        <w:tc>
          <w:tcPr>
            <w:tcW w:w="460" w:type="pct"/>
            <w:tcBorders>
              <w:top w:val="nil"/>
              <w:left w:val="nil"/>
              <w:bottom w:val="single" w:sz="8" w:space="0" w:color="auto"/>
              <w:right w:val="single" w:sz="8" w:space="0" w:color="auto"/>
            </w:tcBorders>
            <w:shd w:val="clear" w:color="000000" w:fill="DCE6F1"/>
            <w:noWrap/>
            <w:vAlign w:val="bottom"/>
            <w:hideMark/>
          </w:tcPr>
          <w:p w14:paraId="2D51857D" w14:textId="7B4AA25F"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431.485 </w:t>
            </w:r>
          </w:p>
        </w:tc>
        <w:tc>
          <w:tcPr>
            <w:tcW w:w="555" w:type="pct"/>
            <w:tcBorders>
              <w:top w:val="nil"/>
              <w:left w:val="nil"/>
              <w:bottom w:val="single" w:sz="8" w:space="0" w:color="auto"/>
              <w:right w:val="single" w:sz="8" w:space="0" w:color="auto"/>
            </w:tcBorders>
            <w:shd w:val="clear" w:color="000000" w:fill="DCE6F1"/>
            <w:noWrap/>
            <w:vAlign w:val="bottom"/>
            <w:hideMark/>
          </w:tcPr>
          <w:p w14:paraId="2B7AE4AD" w14:textId="411D3F33"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408.140 </w:t>
            </w:r>
          </w:p>
        </w:tc>
        <w:tc>
          <w:tcPr>
            <w:tcW w:w="333" w:type="pct"/>
            <w:tcBorders>
              <w:top w:val="nil"/>
              <w:left w:val="nil"/>
              <w:bottom w:val="single" w:sz="8" w:space="0" w:color="auto"/>
              <w:right w:val="single" w:sz="8" w:space="0" w:color="auto"/>
            </w:tcBorders>
            <w:shd w:val="clear" w:color="000000" w:fill="DCE6F1"/>
            <w:noWrap/>
            <w:vAlign w:val="bottom"/>
            <w:hideMark/>
          </w:tcPr>
          <w:p w14:paraId="24A399A4" w14:textId="354F9E19"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446.536 </w:t>
            </w:r>
          </w:p>
        </w:tc>
        <w:tc>
          <w:tcPr>
            <w:tcW w:w="320" w:type="pct"/>
            <w:tcBorders>
              <w:top w:val="nil"/>
              <w:left w:val="nil"/>
              <w:bottom w:val="single" w:sz="8" w:space="0" w:color="auto"/>
              <w:right w:val="single" w:sz="8" w:space="0" w:color="auto"/>
            </w:tcBorders>
            <w:shd w:val="clear" w:color="000000" w:fill="DCE6F1"/>
            <w:noWrap/>
            <w:vAlign w:val="bottom"/>
            <w:hideMark/>
          </w:tcPr>
          <w:p w14:paraId="3349E56C" w14:textId="6880DCFA"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446.964 </w:t>
            </w:r>
          </w:p>
        </w:tc>
        <w:tc>
          <w:tcPr>
            <w:tcW w:w="320" w:type="pct"/>
            <w:tcBorders>
              <w:top w:val="nil"/>
              <w:left w:val="nil"/>
              <w:bottom w:val="single" w:sz="8" w:space="0" w:color="auto"/>
              <w:right w:val="single" w:sz="8" w:space="0" w:color="auto"/>
            </w:tcBorders>
            <w:shd w:val="clear" w:color="000000" w:fill="DCE6F1"/>
            <w:noWrap/>
            <w:vAlign w:val="bottom"/>
            <w:hideMark/>
          </w:tcPr>
          <w:p w14:paraId="34F32698" w14:textId="4CD6B82A"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382.346 </w:t>
            </w:r>
          </w:p>
        </w:tc>
        <w:tc>
          <w:tcPr>
            <w:tcW w:w="326" w:type="pct"/>
            <w:tcBorders>
              <w:top w:val="nil"/>
              <w:left w:val="nil"/>
              <w:bottom w:val="single" w:sz="8" w:space="0" w:color="auto"/>
              <w:right w:val="single" w:sz="8" w:space="0" w:color="auto"/>
            </w:tcBorders>
            <w:shd w:val="clear" w:color="000000" w:fill="DCE6F1"/>
            <w:noWrap/>
            <w:vAlign w:val="bottom"/>
            <w:hideMark/>
          </w:tcPr>
          <w:p w14:paraId="6F1C5E32" w14:textId="69594C1E"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435.107 </w:t>
            </w:r>
          </w:p>
        </w:tc>
        <w:tc>
          <w:tcPr>
            <w:tcW w:w="320" w:type="pct"/>
            <w:tcBorders>
              <w:top w:val="nil"/>
              <w:left w:val="nil"/>
              <w:bottom w:val="single" w:sz="8" w:space="0" w:color="auto"/>
              <w:right w:val="single" w:sz="8" w:space="0" w:color="auto"/>
            </w:tcBorders>
            <w:shd w:val="clear" w:color="000000" w:fill="DCE6F1"/>
            <w:noWrap/>
            <w:vAlign w:val="bottom"/>
            <w:hideMark/>
          </w:tcPr>
          <w:p w14:paraId="2E56A139" w14:textId="5D23384B"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560.528 </w:t>
            </w:r>
          </w:p>
        </w:tc>
        <w:tc>
          <w:tcPr>
            <w:tcW w:w="321" w:type="pct"/>
            <w:tcBorders>
              <w:top w:val="nil"/>
              <w:left w:val="nil"/>
              <w:bottom w:val="single" w:sz="8" w:space="0" w:color="auto"/>
              <w:right w:val="single" w:sz="8" w:space="0" w:color="auto"/>
            </w:tcBorders>
            <w:shd w:val="clear" w:color="000000" w:fill="DCE6F1"/>
            <w:noWrap/>
            <w:vAlign w:val="bottom"/>
          </w:tcPr>
          <w:p w14:paraId="4C73C154" w14:textId="7310846F"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590.822 </w:t>
            </w:r>
          </w:p>
        </w:tc>
        <w:tc>
          <w:tcPr>
            <w:tcW w:w="315" w:type="pct"/>
            <w:tcBorders>
              <w:top w:val="nil"/>
              <w:left w:val="nil"/>
              <w:bottom w:val="single" w:sz="8" w:space="0" w:color="auto"/>
              <w:right w:val="single" w:sz="8" w:space="0" w:color="auto"/>
            </w:tcBorders>
            <w:shd w:val="clear" w:color="000000" w:fill="DCE6F1"/>
            <w:noWrap/>
            <w:vAlign w:val="bottom"/>
          </w:tcPr>
          <w:p w14:paraId="0FCC8125" w14:textId="5C0CBC73"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472.739 </w:t>
            </w:r>
          </w:p>
        </w:tc>
        <w:tc>
          <w:tcPr>
            <w:tcW w:w="320" w:type="pct"/>
            <w:tcBorders>
              <w:top w:val="nil"/>
              <w:left w:val="nil"/>
              <w:bottom w:val="single" w:sz="8" w:space="0" w:color="auto"/>
              <w:right w:val="single" w:sz="8" w:space="0" w:color="auto"/>
            </w:tcBorders>
            <w:shd w:val="clear" w:color="000000" w:fill="DCE6F1"/>
            <w:noWrap/>
            <w:vAlign w:val="bottom"/>
          </w:tcPr>
          <w:p w14:paraId="338322D0" w14:textId="5F65C043"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418.006 </w:t>
            </w:r>
          </w:p>
        </w:tc>
      </w:tr>
      <w:tr w:rsidR="006B0280" w:rsidRPr="00CA6263" w14:paraId="684CFB9B" w14:textId="77777777" w:rsidTr="006B0280">
        <w:trPr>
          <w:trHeight w:val="195"/>
          <w:jc w:val="center"/>
        </w:trPr>
        <w:tc>
          <w:tcPr>
            <w:tcW w:w="537" w:type="pct"/>
            <w:tcBorders>
              <w:top w:val="nil"/>
              <w:left w:val="single" w:sz="8" w:space="0" w:color="auto"/>
              <w:bottom w:val="single" w:sz="8" w:space="0" w:color="auto"/>
              <w:right w:val="single" w:sz="8" w:space="0" w:color="auto"/>
            </w:tcBorders>
            <w:shd w:val="clear" w:color="000000" w:fill="DCE6F1"/>
            <w:noWrap/>
            <w:vAlign w:val="bottom"/>
            <w:hideMark/>
          </w:tcPr>
          <w:p w14:paraId="20050554" w14:textId="2304CF27" w:rsidR="006B0280" w:rsidRPr="006B0280" w:rsidRDefault="006B0280" w:rsidP="006B0280">
            <w:pPr>
              <w:jc w:val="left"/>
              <w:rPr>
                <w:rFonts w:ascii="Calibri" w:hAnsi="Calibri"/>
                <w:color w:val="000000"/>
                <w:sz w:val="10"/>
                <w:szCs w:val="12"/>
              </w:rPr>
            </w:pPr>
            <w:r w:rsidRPr="006B0280">
              <w:rPr>
                <w:rFonts w:ascii="Calibri" w:hAnsi="Calibri" w:cs="Calibri"/>
                <w:color w:val="000000"/>
                <w:sz w:val="10"/>
                <w:szCs w:val="12"/>
              </w:rPr>
              <w:t>Win  Mayo 2018-Abril 2019 (UF)</w:t>
            </w:r>
          </w:p>
        </w:tc>
        <w:tc>
          <w:tcPr>
            <w:tcW w:w="320" w:type="pct"/>
            <w:tcBorders>
              <w:top w:val="nil"/>
              <w:left w:val="nil"/>
              <w:bottom w:val="single" w:sz="8" w:space="0" w:color="auto"/>
              <w:right w:val="single" w:sz="8" w:space="0" w:color="auto"/>
            </w:tcBorders>
            <w:shd w:val="clear" w:color="000000" w:fill="DCE6F1"/>
            <w:noWrap/>
            <w:vAlign w:val="bottom"/>
            <w:hideMark/>
          </w:tcPr>
          <w:p w14:paraId="7BAA31D7" w14:textId="32A6DD5E"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404.750 </w:t>
            </w:r>
          </w:p>
        </w:tc>
        <w:tc>
          <w:tcPr>
            <w:tcW w:w="555" w:type="pct"/>
            <w:tcBorders>
              <w:top w:val="nil"/>
              <w:left w:val="nil"/>
              <w:bottom w:val="single" w:sz="8" w:space="0" w:color="auto"/>
              <w:right w:val="single" w:sz="8" w:space="0" w:color="auto"/>
            </w:tcBorders>
            <w:shd w:val="clear" w:color="000000" w:fill="DCE6F1"/>
            <w:noWrap/>
            <w:vAlign w:val="bottom"/>
            <w:hideMark/>
          </w:tcPr>
          <w:p w14:paraId="4B470C80" w14:textId="4A466EBD"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401.546 </w:t>
            </w:r>
          </w:p>
        </w:tc>
        <w:tc>
          <w:tcPr>
            <w:tcW w:w="460" w:type="pct"/>
            <w:tcBorders>
              <w:top w:val="nil"/>
              <w:left w:val="nil"/>
              <w:bottom w:val="single" w:sz="8" w:space="0" w:color="auto"/>
              <w:right w:val="single" w:sz="8" w:space="0" w:color="auto"/>
            </w:tcBorders>
            <w:shd w:val="clear" w:color="000000" w:fill="DCE6F1"/>
            <w:noWrap/>
            <w:vAlign w:val="bottom"/>
            <w:hideMark/>
          </w:tcPr>
          <w:p w14:paraId="7FB76D07" w14:textId="7B4435F5"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421.886 </w:t>
            </w:r>
          </w:p>
        </w:tc>
        <w:tc>
          <w:tcPr>
            <w:tcW w:w="555" w:type="pct"/>
            <w:tcBorders>
              <w:top w:val="nil"/>
              <w:left w:val="nil"/>
              <w:bottom w:val="single" w:sz="8" w:space="0" w:color="auto"/>
              <w:right w:val="single" w:sz="8" w:space="0" w:color="auto"/>
            </w:tcBorders>
            <w:shd w:val="clear" w:color="000000" w:fill="DCE6F1"/>
            <w:noWrap/>
            <w:vAlign w:val="bottom"/>
            <w:hideMark/>
          </w:tcPr>
          <w:p w14:paraId="3ADEA047" w14:textId="0B78A0F4"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397.918 </w:t>
            </w:r>
          </w:p>
        </w:tc>
        <w:tc>
          <w:tcPr>
            <w:tcW w:w="333" w:type="pct"/>
            <w:tcBorders>
              <w:top w:val="nil"/>
              <w:left w:val="nil"/>
              <w:bottom w:val="single" w:sz="8" w:space="0" w:color="auto"/>
              <w:right w:val="single" w:sz="8" w:space="0" w:color="auto"/>
            </w:tcBorders>
            <w:shd w:val="clear" w:color="000000" w:fill="DCE6F1"/>
            <w:noWrap/>
            <w:vAlign w:val="bottom"/>
            <w:hideMark/>
          </w:tcPr>
          <w:p w14:paraId="09B78BA7" w14:textId="3C889431"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435.100 </w:t>
            </w:r>
          </w:p>
        </w:tc>
        <w:tc>
          <w:tcPr>
            <w:tcW w:w="320" w:type="pct"/>
            <w:tcBorders>
              <w:top w:val="nil"/>
              <w:left w:val="nil"/>
              <w:bottom w:val="single" w:sz="8" w:space="0" w:color="auto"/>
              <w:right w:val="single" w:sz="8" w:space="0" w:color="auto"/>
            </w:tcBorders>
            <w:shd w:val="clear" w:color="000000" w:fill="DCE6F1"/>
            <w:noWrap/>
            <w:vAlign w:val="bottom"/>
            <w:hideMark/>
          </w:tcPr>
          <w:p w14:paraId="6175408F" w14:textId="3A9606E3"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433.975 </w:t>
            </w:r>
          </w:p>
        </w:tc>
        <w:tc>
          <w:tcPr>
            <w:tcW w:w="320" w:type="pct"/>
            <w:tcBorders>
              <w:top w:val="nil"/>
              <w:left w:val="nil"/>
              <w:bottom w:val="single" w:sz="8" w:space="0" w:color="auto"/>
              <w:right w:val="single" w:sz="8" w:space="0" w:color="auto"/>
            </w:tcBorders>
            <w:shd w:val="clear" w:color="000000" w:fill="DCE6F1"/>
            <w:noWrap/>
            <w:vAlign w:val="bottom"/>
            <w:hideMark/>
          </w:tcPr>
          <w:p w14:paraId="6A3AA54F" w14:textId="2D4312E3"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371.227 </w:t>
            </w:r>
          </w:p>
        </w:tc>
        <w:tc>
          <w:tcPr>
            <w:tcW w:w="326" w:type="pct"/>
            <w:tcBorders>
              <w:top w:val="nil"/>
              <w:left w:val="nil"/>
              <w:bottom w:val="single" w:sz="8" w:space="0" w:color="auto"/>
              <w:right w:val="single" w:sz="8" w:space="0" w:color="auto"/>
            </w:tcBorders>
            <w:shd w:val="clear" w:color="000000" w:fill="DCE6F1"/>
            <w:noWrap/>
            <w:vAlign w:val="bottom"/>
            <w:hideMark/>
          </w:tcPr>
          <w:p w14:paraId="66E4AF19" w14:textId="6A965A8F"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422.990 </w:t>
            </w:r>
          </w:p>
        </w:tc>
        <w:tc>
          <w:tcPr>
            <w:tcW w:w="320" w:type="pct"/>
            <w:tcBorders>
              <w:top w:val="nil"/>
              <w:left w:val="nil"/>
              <w:bottom w:val="single" w:sz="8" w:space="0" w:color="auto"/>
              <w:right w:val="single" w:sz="8" w:space="0" w:color="auto"/>
            </w:tcBorders>
            <w:shd w:val="clear" w:color="000000" w:fill="DCE6F1"/>
            <w:noWrap/>
            <w:vAlign w:val="bottom"/>
          </w:tcPr>
          <w:p w14:paraId="6E1E4565" w14:textId="67E626A2"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545.851 </w:t>
            </w:r>
          </w:p>
        </w:tc>
        <w:tc>
          <w:tcPr>
            <w:tcW w:w="321" w:type="pct"/>
            <w:tcBorders>
              <w:top w:val="nil"/>
              <w:left w:val="nil"/>
              <w:bottom w:val="single" w:sz="8" w:space="0" w:color="auto"/>
              <w:right w:val="single" w:sz="8" w:space="0" w:color="auto"/>
            </w:tcBorders>
            <w:shd w:val="clear" w:color="000000" w:fill="DCE6F1"/>
            <w:noWrap/>
            <w:vAlign w:val="bottom"/>
          </w:tcPr>
          <w:p w14:paraId="1A592270" w14:textId="5325A276"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577.246 </w:t>
            </w:r>
          </w:p>
        </w:tc>
        <w:tc>
          <w:tcPr>
            <w:tcW w:w="315" w:type="pct"/>
            <w:tcBorders>
              <w:top w:val="nil"/>
              <w:left w:val="nil"/>
              <w:bottom w:val="single" w:sz="8" w:space="0" w:color="auto"/>
              <w:right w:val="single" w:sz="8" w:space="0" w:color="auto"/>
            </w:tcBorders>
            <w:shd w:val="clear" w:color="000000" w:fill="DCE6F1"/>
            <w:noWrap/>
            <w:vAlign w:val="bottom"/>
          </w:tcPr>
          <w:p w14:paraId="688AE825" w14:textId="6F0B0F1A"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462.984 </w:t>
            </w:r>
          </w:p>
        </w:tc>
        <w:tc>
          <w:tcPr>
            <w:tcW w:w="320" w:type="pct"/>
            <w:tcBorders>
              <w:top w:val="nil"/>
              <w:left w:val="nil"/>
              <w:bottom w:val="single" w:sz="8" w:space="0" w:color="auto"/>
              <w:right w:val="single" w:sz="8" w:space="0" w:color="auto"/>
            </w:tcBorders>
            <w:shd w:val="clear" w:color="000000" w:fill="DCE6F1"/>
            <w:noWrap/>
            <w:vAlign w:val="bottom"/>
          </w:tcPr>
          <w:p w14:paraId="33F8BBE4" w14:textId="79F22D8A"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 xml:space="preserve">                     408.070 </w:t>
            </w:r>
          </w:p>
        </w:tc>
      </w:tr>
      <w:tr w:rsidR="006B0280" w:rsidRPr="00CA6263" w14:paraId="29CF8209" w14:textId="77777777" w:rsidTr="006B0280">
        <w:trPr>
          <w:trHeight w:val="195"/>
          <w:jc w:val="center"/>
        </w:trPr>
        <w:tc>
          <w:tcPr>
            <w:tcW w:w="537" w:type="pct"/>
            <w:tcBorders>
              <w:top w:val="nil"/>
              <w:left w:val="single" w:sz="8" w:space="0" w:color="auto"/>
              <w:bottom w:val="single" w:sz="8" w:space="0" w:color="auto"/>
              <w:right w:val="single" w:sz="8" w:space="0" w:color="auto"/>
            </w:tcBorders>
            <w:shd w:val="clear" w:color="000000" w:fill="DCE6F1"/>
            <w:noWrap/>
            <w:vAlign w:val="bottom"/>
            <w:hideMark/>
          </w:tcPr>
          <w:p w14:paraId="6C5D6B15" w14:textId="10D37F3C" w:rsidR="006B0280" w:rsidRPr="006B0280" w:rsidRDefault="006B0280" w:rsidP="006B0280">
            <w:pPr>
              <w:jc w:val="left"/>
              <w:rPr>
                <w:rFonts w:ascii="Calibri" w:hAnsi="Calibri"/>
                <w:color w:val="000000"/>
                <w:sz w:val="10"/>
                <w:szCs w:val="12"/>
              </w:rPr>
            </w:pPr>
            <w:r w:rsidRPr="006B0280">
              <w:rPr>
                <w:rFonts w:ascii="Calibri" w:hAnsi="Calibri" w:cs="Calibri"/>
                <w:color w:val="000000"/>
                <w:sz w:val="10"/>
                <w:szCs w:val="12"/>
              </w:rPr>
              <w:t xml:space="preserve">Crecimiento Win </w:t>
            </w:r>
            <w:r w:rsidRPr="006B0280">
              <w:rPr>
                <w:rFonts w:ascii="Calibri" w:hAnsi="Calibri" w:cs="Calibri"/>
                <w:b/>
                <w:bCs/>
                <w:color w:val="000000"/>
                <w:sz w:val="10"/>
                <w:szCs w:val="12"/>
              </w:rPr>
              <w:t>Real</w:t>
            </w:r>
          </w:p>
        </w:tc>
        <w:tc>
          <w:tcPr>
            <w:tcW w:w="320" w:type="pct"/>
            <w:tcBorders>
              <w:top w:val="nil"/>
              <w:left w:val="nil"/>
              <w:bottom w:val="single" w:sz="8" w:space="0" w:color="auto"/>
              <w:right w:val="single" w:sz="8" w:space="0" w:color="auto"/>
            </w:tcBorders>
            <w:shd w:val="clear" w:color="000000" w:fill="DCE6F1"/>
            <w:noWrap/>
            <w:vAlign w:val="bottom"/>
            <w:hideMark/>
          </w:tcPr>
          <w:p w14:paraId="56E1F58B" w14:textId="4771E332"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-1,7%</w:t>
            </w:r>
          </w:p>
        </w:tc>
        <w:tc>
          <w:tcPr>
            <w:tcW w:w="555" w:type="pct"/>
            <w:tcBorders>
              <w:top w:val="nil"/>
              <w:left w:val="nil"/>
              <w:bottom w:val="single" w:sz="8" w:space="0" w:color="auto"/>
              <w:right w:val="single" w:sz="8" w:space="0" w:color="auto"/>
            </w:tcBorders>
            <w:shd w:val="clear" w:color="000000" w:fill="DCE6F1"/>
            <w:noWrap/>
            <w:vAlign w:val="bottom"/>
            <w:hideMark/>
          </w:tcPr>
          <w:p w14:paraId="3595CB82" w14:textId="7F3899E7"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-1,8%</w:t>
            </w:r>
          </w:p>
        </w:tc>
        <w:tc>
          <w:tcPr>
            <w:tcW w:w="460" w:type="pct"/>
            <w:tcBorders>
              <w:top w:val="nil"/>
              <w:left w:val="nil"/>
              <w:bottom w:val="single" w:sz="8" w:space="0" w:color="auto"/>
              <w:right w:val="single" w:sz="8" w:space="0" w:color="auto"/>
            </w:tcBorders>
            <w:shd w:val="clear" w:color="000000" w:fill="DCE6F1"/>
            <w:noWrap/>
            <w:vAlign w:val="bottom"/>
            <w:hideMark/>
          </w:tcPr>
          <w:p w14:paraId="4EAD1749" w14:textId="6230E73F"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-2,2%</w:t>
            </w:r>
          </w:p>
        </w:tc>
        <w:tc>
          <w:tcPr>
            <w:tcW w:w="555" w:type="pct"/>
            <w:tcBorders>
              <w:top w:val="nil"/>
              <w:left w:val="nil"/>
              <w:bottom w:val="single" w:sz="8" w:space="0" w:color="auto"/>
              <w:right w:val="single" w:sz="8" w:space="0" w:color="auto"/>
            </w:tcBorders>
            <w:shd w:val="clear" w:color="000000" w:fill="DCE6F1"/>
            <w:noWrap/>
            <w:vAlign w:val="bottom"/>
            <w:hideMark/>
          </w:tcPr>
          <w:p w14:paraId="61633C49" w14:textId="4EB200C8"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-2,5%</w:t>
            </w:r>
          </w:p>
        </w:tc>
        <w:tc>
          <w:tcPr>
            <w:tcW w:w="333" w:type="pct"/>
            <w:tcBorders>
              <w:top w:val="nil"/>
              <w:left w:val="nil"/>
              <w:bottom w:val="single" w:sz="8" w:space="0" w:color="auto"/>
              <w:right w:val="single" w:sz="8" w:space="0" w:color="auto"/>
            </w:tcBorders>
            <w:shd w:val="clear" w:color="000000" w:fill="DCE6F1"/>
            <w:noWrap/>
            <w:vAlign w:val="bottom"/>
            <w:hideMark/>
          </w:tcPr>
          <w:p w14:paraId="370CA485" w14:textId="0B67E39C"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-2,6%</w:t>
            </w:r>
          </w:p>
        </w:tc>
        <w:tc>
          <w:tcPr>
            <w:tcW w:w="320" w:type="pct"/>
            <w:tcBorders>
              <w:top w:val="nil"/>
              <w:left w:val="nil"/>
              <w:bottom w:val="single" w:sz="8" w:space="0" w:color="auto"/>
              <w:right w:val="single" w:sz="8" w:space="0" w:color="auto"/>
            </w:tcBorders>
            <w:shd w:val="clear" w:color="000000" w:fill="DCE6F1"/>
            <w:noWrap/>
            <w:vAlign w:val="bottom"/>
            <w:hideMark/>
          </w:tcPr>
          <w:p w14:paraId="7B1060A6" w14:textId="57AF9291"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-2,9%</w:t>
            </w:r>
          </w:p>
        </w:tc>
        <w:tc>
          <w:tcPr>
            <w:tcW w:w="320" w:type="pct"/>
            <w:tcBorders>
              <w:top w:val="nil"/>
              <w:left w:val="nil"/>
              <w:bottom w:val="single" w:sz="8" w:space="0" w:color="auto"/>
              <w:right w:val="single" w:sz="8" w:space="0" w:color="auto"/>
            </w:tcBorders>
            <w:shd w:val="clear" w:color="000000" w:fill="DCE6F1"/>
            <w:noWrap/>
            <w:vAlign w:val="bottom"/>
            <w:hideMark/>
          </w:tcPr>
          <w:p w14:paraId="3E58B472" w14:textId="02C12C49"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-2,9%</w:t>
            </w:r>
          </w:p>
        </w:tc>
        <w:tc>
          <w:tcPr>
            <w:tcW w:w="326" w:type="pct"/>
            <w:tcBorders>
              <w:top w:val="nil"/>
              <w:left w:val="nil"/>
              <w:bottom w:val="single" w:sz="8" w:space="0" w:color="auto"/>
              <w:right w:val="single" w:sz="8" w:space="0" w:color="auto"/>
            </w:tcBorders>
            <w:shd w:val="clear" w:color="000000" w:fill="DCE6F1"/>
            <w:noWrap/>
            <w:vAlign w:val="bottom"/>
            <w:hideMark/>
          </w:tcPr>
          <w:p w14:paraId="6C0F41DE" w14:textId="1219D4AF"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-2,8%</w:t>
            </w:r>
          </w:p>
        </w:tc>
        <w:tc>
          <w:tcPr>
            <w:tcW w:w="320" w:type="pct"/>
            <w:tcBorders>
              <w:top w:val="nil"/>
              <w:left w:val="nil"/>
              <w:bottom w:val="single" w:sz="8" w:space="0" w:color="auto"/>
              <w:right w:val="single" w:sz="8" w:space="0" w:color="auto"/>
            </w:tcBorders>
            <w:shd w:val="clear" w:color="000000" w:fill="DCE6F1"/>
            <w:noWrap/>
            <w:vAlign w:val="bottom"/>
          </w:tcPr>
          <w:p w14:paraId="205ED44A" w14:textId="31F5DF5D"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-2,6%</w:t>
            </w:r>
          </w:p>
        </w:tc>
        <w:tc>
          <w:tcPr>
            <w:tcW w:w="321" w:type="pct"/>
            <w:tcBorders>
              <w:top w:val="nil"/>
              <w:left w:val="nil"/>
              <w:bottom w:val="single" w:sz="8" w:space="0" w:color="auto"/>
              <w:right w:val="single" w:sz="8" w:space="0" w:color="auto"/>
            </w:tcBorders>
            <w:shd w:val="clear" w:color="000000" w:fill="DCE6F1"/>
            <w:noWrap/>
            <w:vAlign w:val="bottom"/>
          </w:tcPr>
          <w:p w14:paraId="7102F16C" w14:textId="0C0942F5"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-2,3%</w:t>
            </w:r>
          </w:p>
        </w:tc>
        <w:tc>
          <w:tcPr>
            <w:tcW w:w="315" w:type="pct"/>
            <w:tcBorders>
              <w:top w:val="nil"/>
              <w:left w:val="nil"/>
              <w:bottom w:val="single" w:sz="8" w:space="0" w:color="auto"/>
              <w:right w:val="single" w:sz="8" w:space="0" w:color="auto"/>
            </w:tcBorders>
            <w:shd w:val="clear" w:color="000000" w:fill="DCE6F1"/>
            <w:noWrap/>
            <w:vAlign w:val="bottom"/>
          </w:tcPr>
          <w:p w14:paraId="18F4B492" w14:textId="5BF27025"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-2,1%</w:t>
            </w:r>
          </w:p>
        </w:tc>
        <w:tc>
          <w:tcPr>
            <w:tcW w:w="320" w:type="pct"/>
            <w:tcBorders>
              <w:top w:val="nil"/>
              <w:left w:val="nil"/>
              <w:bottom w:val="single" w:sz="8" w:space="0" w:color="auto"/>
              <w:right w:val="single" w:sz="8" w:space="0" w:color="auto"/>
            </w:tcBorders>
            <w:shd w:val="clear" w:color="000000" w:fill="DCE6F1"/>
            <w:noWrap/>
            <w:vAlign w:val="bottom"/>
          </w:tcPr>
          <w:p w14:paraId="7EC01416" w14:textId="694A02C6" w:rsidR="006B0280" w:rsidRPr="006B0280" w:rsidRDefault="006B0280" w:rsidP="006B0280">
            <w:pPr>
              <w:jc w:val="center"/>
              <w:rPr>
                <w:rFonts w:ascii="Calibri" w:hAnsi="Calibri"/>
                <w:color w:val="000000"/>
                <w:sz w:val="10"/>
                <w:szCs w:val="12"/>
              </w:rPr>
            </w:pPr>
            <w:r w:rsidRPr="006B0280">
              <w:rPr>
                <w:rFonts w:ascii="Calibri" w:hAnsi="Calibri" w:cs="Calibri"/>
                <w:color w:val="000000"/>
                <w:sz w:val="10"/>
                <w:szCs w:val="12"/>
              </w:rPr>
              <w:t>-2,4%</w:t>
            </w:r>
          </w:p>
        </w:tc>
      </w:tr>
      <w:tr w:rsidR="00DA04BC" w:rsidRPr="00CA6263" w14:paraId="6E4DBA08" w14:textId="77777777" w:rsidTr="006B0280">
        <w:trPr>
          <w:trHeight w:val="195"/>
          <w:jc w:val="center"/>
        </w:trPr>
        <w:tc>
          <w:tcPr>
            <w:tcW w:w="4680" w:type="pct"/>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BC586E" w14:textId="77777777" w:rsidR="00DA04BC" w:rsidRPr="00BD07F3" w:rsidRDefault="00DA04BC" w:rsidP="00DA04BC">
            <w:pPr>
              <w:spacing w:after="0" w:line="240" w:lineRule="auto"/>
              <w:jc w:val="left"/>
              <w:rPr>
                <w:rFonts w:ascii="Calibri" w:eastAsia="Times New Roman" w:hAnsi="Calibri" w:cs="Times New Roman"/>
                <w:b/>
                <w:bCs/>
                <w:color w:val="000000"/>
                <w:sz w:val="10"/>
                <w:szCs w:val="12"/>
                <w:lang w:eastAsia="es-CL"/>
              </w:rPr>
            </w:pPr>
            <w:r w:rsidRPr="00BD07F3">
              <w:rPr>
                <w:rFonts w:ascii="Calibri" w:eastAsia="Times New Roman" w:hAnsi="Calibri" w:cs="Times New Roman"/>
                <w:b/>
                <w:bCs/>
                <w:color w:val="000000"/>
                <w:sz w:val="10"/>
                <w:szCs w:val="12"/>
                <w:lang w:eastAsia="es-CL"/>
              </w:rPr>
              <w:t>Crecimiento Win Real (Anual)</w:t>
            </w:r>
          </w:p>
        </w:tc>
        <w:tc>
          <w:tcPr>
            <w:tcW w:w="320" w:type="pct"/>
            <w:tcBorders>
              <w:top w:val="nil"/>
              <w:left w:val="nil"/>
              <w:bottom w:val="single" w:sz="8" w:space="0" w:color="auto"/>
              <w:right w:val="single" w:sz="8" w:space="0" w:color="auto"/>
            </w:tcBorders>
            <w:shd w:val="clear" w:color="000000" w:fill="DCE6F1"/>
            <w:noWrap/>
            <w:vAlign w:val="bottom"/>
            <w:hideMark/>
          </w:tcPr>
          <w:p w14:paraId="0C99408B" w14:textId="312B05C9" w:rsidR="00DA04BC" w:rsidRPr="00BD07F3" w:rsidRDefault="00DA04BC" w:rsidP="00DA04BC">
            <w:pPr>
              <w:spacing w:after="0" w:line="240" w:lineRule="auto"/>
              <w:jc w:val="center"/>
              <w:rPr>
                <w:rFonts w:ascii="Calibri" w:eastAsia="Times New Roman" w:hAnsi="Calibri" w:cs="Times New Roman"/>
                <w:color w:val="000000"/>
                <w:sz w:val="10"/>
                <w:szCs w:val="12"/>
                <w:lang w:eastAsia="es-CL"/>
              </w:rPr>
            </w:pPr>
            <w:r w:rsidRPr="00BD07F3">
              <w:rPr>
                <w:rFonts w:ascii="Calibri" w:eastAsia="Times New Roman" w:hAnsi="Calibri" w:cs="Times New Roman"/>
                <w:color w:val="000000"/>
                <w:sz w:val="10"/>
                <w:szCs w:val="12"/>
                <w:lang w:eastAsia="es-CL"/>
              </w:rPr>
              <w:t>-</w:t>
            </w:r>
            <w:r w:rsidR="005C3AFE" w:rsidRPr="00BD07F3">
              <w:rPr>
                <w:rFonts w:ascii="Calibri" w:eastAsia="Times New Roman" w:hAnsi="Calibri" w:cs="Times New Roman"/>
                <w:color w:val="000000"/>
                <w:sz w:val="10"/>
                <w:szCs w:val="12"/>
                <w:lang w:eastAsia="es-CL"/>
              </w:rPr>
              <w:t>2</w:t>
            </w:r>
            <w:r w:rsidRPr="00BD07F3">
              <w:rPr>
                <w:rFonts w:ascii="Calibri" w:eastAsia="Times New Roman" w:hAnsi="Calibri" w:cs="Times New Roman"/>
                <w:color w:val="000000"/>
                <w:sz w:val="10"/>
                <w:szCs w:val="12"/>
                <w:lang w:eastAsia="es-CL"/>
              </w:rPr>
              <w:t>,</w:t>
            </w:r>
            <w:r w:rsidR="00C90A65" w:rsidRPr="00BD07F3">
              <w:rPr>
                <w:rFonts w:ascii="Calibri" w:eastAsia="Times New Roman" w:hAnsi="Calibri" w:cs="Times New Roman"/>
                <w:color w:val="000000"/>
                <w:sz w:val="10"/>
                <w:szCs w:val="12"/>
                <w:lang w:eastAsia="es-CL"/>
              </w:rPr>
              <w:t>3</w:t>
            </w:r>
            <w:r w:rsidRPr="00BD07F3">
              <w:rPr>
                <w:rFonts w:ascii="Calibri" w:eastAsia="Times New Roman" w:hAnsi="Calibri" w:cs="Times New Roman"/>
                <w:color w:val="000000"/>
                <w:sz w:val="10"/>
                <w:szCs w:val="12"/>
                <w:lang w:eastAsia="es-CL"/>
              </w:rPr>
              <w:t>%</w:t>
            </w:r>
          </w:p>
        </w:tc>
      </w:tr>
    </w:tbl>
    <w:p w14:paraId="7D733ED1" w14:textId="493DC027" w:rsidR="00AF48C7" w:rsidRDefault="00AF48C7" w:rsidP="00FB3D8B">
      <w:pPr>
        <w:pStyle w:val="Prrafodelista"/>
        <w:tabs>
          <w:tab w:val="left" w:pos="0"/>
          <w:tab w:val="left" w:pos="6285"/>
        </w:tabs>
        <w:ind w:left="0"/>
      </w:pPr>
    </w:p>
    <w:p w14:paraId="7C0D4559" w14:textId="6FBCBB7C" w:rsidR="00FB3D8B" w:rsidRPr="00E80F2B" w:rsidRDefault="00FB3D8B" w:rsidP="00FB3D8B">
      <w:pPr>
        <w:pStyle w:val="Prrafodelista"/>
        <w:numPr>
          <w:ilvl w:val="0"/>
          <w:numId w:val="1"/>
        </w:numPr>
        <w:tabs>
          <w:tab w:val="left" w:pos="0"/>
          <w:tab w:val="left" w:pos="6285"/>
        </w:tabs>
        <w:ind w:left="0" w:hanging="426"/>
        <w:jc w:val="left"/>
        <w:rPr>
          <w:b/>
        </w:rPr>
      </w:pPr>
      <w:r w:rsidRPr="00E80F2B">
        <w:rPr>
          <w:b/>
        </w:rPr>
        <w:t xml:space="preserve">Ingresos brutos del juego o win por casino de </w:t>
      </w:r>
      <w:r w:rsidR="003404EF" w:rsidRPr="00E80F2B">
        <w:rPr>
          <w:b/>
        </w:rPr>
        <w:t>juego</w:t>
      </w:r>
      <w:r w:rsidR="003404EF">
        <w:rPr>
          <w:b/>
        </w:rPr>
        <w:t>:</w:t>
      </w:r>
      <w:r>
        <w:rPr>
          <w:b/>
        </w:rPr>
        <w:t xml:space="preserve"> </w:t>
      </w:r>
      <w:r w:rsidR="006B0280">
        <w:rPr>
          <w:b/>
        </w:rPr>
        <w:t>marzo</w:t>
      </w:r>
      <w:r w:rsidR="00274F17">
        <w:rPr>
          <w:b/>
        </w:rPr>
        <w:t xml:space="preserve"> </w:t>
      </w:r>
      <w:r w:rsidRPr="00E80F2B">
        <w:rPr>
          <w:b/>
        </w:rPr>
        <w:t>-</w:t>
      </w:r>
      <w:r>
        <w:rPr>
          <w:b/>
        </w:rPr>
        <w:t xml:space="preserve"> </w:t>
      </w:r>
      <w:r w:rsidR="006B0280">
        <w:rPr>
          <w:b/>
        </w:rPr>
        <w:t>abril</w:t>
      </w:r>
      <w:r w:rsidRPr="00E80F2B">
        <w:rPr>
          <w:b/>
        </w:rPr>
        <w:t xml:space="preserve"> 201</w:t>
      </w:r>
      <w:r w:rsidR="00C90A65">
        <w:rPr>
          <w:b/>
        </w:rPr>
        <w:t>9</w:t>
      </w:r>
    </w:p>
    <w:p w14:paraId="242A55EE" w14:textId="24E16270" w:rsidR="00FB3D8B" w:rsidRDefault="0003225F" w:rsidP="00DB1263">
      <w:pPr>
        <w:pStyle w:val="Prrafodelista"/>
        <w:tabs>
          <w:tab w:val="left" w:pos="0"/>
          <w:tab w:val="left" w:pos="360"/>
          <w:tab w:val="left" w:pos="6285"/>
        </w:tabs>
        <w:ind w:left="0" w:hanging="142"/>
        <w:jc w:val="center"/>
        <w:rPr>
          <w:b/>
        </w:rPr>
      </w:pPr>
      <w:r>
        <w:rPr>
          <w:b/>
          <w:noProof/>
          <w:lang w:eastAsia="es-CL"/>
        </w:rPr>
        <w:drawing>
          <wp:inline distT="0" distB="0" distL="0" distR="0" wp14:anchorId="523DF64B" wp14:editId="75359D6B">
            <wp:extent cx="3852803" cy="18288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96515" cy="1849549"/>
                    </a:xfrm>
                    <a:prstGeom prst="rect">
                      <a:avLst/>
                    </a:prstGeom>
                    <a:noFill/>
                  </pic:spPr>
                </pic:pic>
              </a:graphicData>
            </a:graphic>
          </wp:inline>
        </w:drawing>
      </w:r>
    </w:p>
    <w:p w14:paraId="357A35B7" w14:textId="47E1DBC9" w:rsidR="00196290" w:rsidRDefault="00196290" w:rsidP="00E0320F">
      <w:pPr>
        <w:tabs>
          <w:tab w:val="left" w:pos="0"/>
        </w:tabs>
        <w:spacing w:after="0" w:line="240" w:lineRule="auto"/>
        <w:rPr>
          <w:rFonts w:ascii="Calibri" w:hAnsi="Calibri" w:cs="Arial"/>
          <w:b/>
          <w:sz w:val="20"/>
          <w:szCs w:val="20"/>
        </w:rPr>
      </w:pPr>
    </w:p>
    <w:p w14:paraId="2C6B8719" w14:textId="77777777" w:rsidR="00196290" w:rsidRDefault="00196290" w:rsidP="00E0320F">
      <w:pPr>
        <w:tabs>
          <w:tab w:val="left" w:pos="0"/>
        </w:tabs>
        <w:spacing w:after="0" w:line="240" w:lineRule="auto"/>
        <w:rPr>
          <w:rFonts w:ascii="Calibri" w:hAnsi="Calibri" w:cs="Arial"/>
          <w:b/>
          <w:sz w:val="20"/>
          <w:szCs w:val="20"/>
        </w:rPr>
      </w:pPr>
    </w:p>
    <w:p w14:paraId="342A86DA" w14:textId="77777777" w:rsidR="009858E3" w:rsidRDefault="00FB3D8B" w:rsidP="00E0320F">
      <w:pPr>
        <w:tabs>
          <w:tab w:val="left" w:pos="0"/>
        </w:tabs>
        <w:spacing w:after="0" w:line="240" w:lineRule="auto"/>
        <w:rPr>
          <w:rFonts w:ascii="Calibri" w:hAnsi="Calibri" w:cs="Arial"/>
          <w:b/>
          <w:sz w:val="20"/>
          <w:szCs w:val="20"/>
        </w:rPr>
      </w:pPr>
      <w:r>
        <w:rPr>
          <w:rFonts w:ascii="Calibri" w:hAnsi="Calibri" w:cs="Arial"/>
          <w:b/>
          <w:sz w:val="20"/>
          <w:szCs w:val="20"/>
        </w:rPr>
        <w:t>U</w:t>
      </w:r>
      <w:r w:rsidRPr="008349C4">
        <w:rPr>
          <w:rFonts w:ascii="Calibri" w:hAnsi="Calibri" w:cs="Arial"/>
          <w:b/>
          <w:sz w:val="20"/>
          <w:szCs w:val="20"/>
        </w:rPr>
        <w:t xml:space="preserve">nidad de </w:t>
      </w:r>
      <w:r>
        <w:rPr>
          <w:rFonts w:ascii="Calibri" w:hAnsi="Calibri" w:cs="Arial"/>
          <w:b/>
          <w:sz w:val="20"/>
          <w:szCs w:val="20"/>
        </w:rPr>
        <w:t>Atención Ciudadana y C</w:t>
      </w:r>
      <w:r w:rsidRPr="008349C4">
        <w:rPr>
          <w:rFonts w:ascii="Calibri" w:hAnsi="Calibri" w:cs="Arial"/>
          <w:b/>
          <w:sz w:val="20"/>
          <w:szCs w:val="20"/>
        </w:rPr>
        <w:t>omunicaciones</w:t>
      </w:r>
    </w:p>
    <w:p w14:paraId="5E841895" w14:textId="77777777" w:rsidR="00196290" w:rsidRDefault="00196290" w:rsidP="00FB3D8B">
      <w:pPr>
        <w:spacing w:after="0" w:line="240" w:lineRule="auto"/>
        <w:ind w:right="-136"/>
        <w:rPr>
          <w:rFonts w:ascii="Calibri" w:hAnsi="Calibri" w:cs="Arial"/>
          <w:b/>
          <w:sz w:val="18"/>
          <w:szCs w:val="18"/>
        </w:rPr>
      </w:pPr>
      <w:r>
        <w:rPr>
          <w:rFonts w:ascii="Calibri" w:hAnsi="Calibri" w:cs="Arial"/>
          <w:b/>
          <w:sz w:val="18"/>
          <w:szCs w:val="18"/>
        </w:rPr>
        <w:t xml:space="preserve">Tel. 2589 3004 -3024 </w:t>
      </w:r>
    </w:p>
    <w:p w14:paraId="56ED4089" w14:textId="0C233B8E" w:rsidR="00FB3D8B" w:rsidRPr="008349C4" w:rsidRDefault="00FB3D8B" w:rsidP="00F3483A">
      <w:pPr>
        <w:spacing w:after="0" w:line="240" w:lineRule="auto"/>
        <w:ind w:right="-136"/>
        <w:rPr>
          <w:rFonts w:ascii="Calibri" w:hAnsi="Calibri" w:cs="Arial"/>
          <w:b/>
          <w:sz w:val="20"/>
          <w:szCs w:val="20"/>
        </w:rPr>
      </w:pPr>
      <w:r>
        <w:rPr>
          <w:rFonts w:ascii="Calibri" w:hAnsi="Calibri" w:cs="Arial"/>
          <w:b/>
          <w:sz w:val="18"/>
          <w:szCs w:val="18"/>
        </w:rPr>
        <w:t xml:space="preserve">Contacto: Claudia Valladares </w:t>
      </w:r>
      <w:hyperlink r:id="rId21" w:history="1">
        <w:r w:rsidRPr="004E4269">
          <w:rPr>
            <w:rStyle w:val="Hipervnculo"/>
            <w:rFonts w:ascii="Calibri" w:hAnsi="Calibri" w:cs="Arial"/>
            <w:b/>
            <w:sz w:val="18"/>
            <w:szCs w:val="18"/>
          </w:rPr>
          <w:t>cvalladares@scj.gob.cl</w:t>
        </w:r>
      </w:hyperlink>
      <w:r w:rsidR="0081667E">
        <w:rPr>
          <w:rFonts w:ascii="Calibri" w:hAnsi="Calibri" w:cs="Arial"/>
          <w:b/>
          <w:sz w:val="18"/>
          <w:szCs w:val="18"/>
        </w:rPr>
        <w:t xml:space="preserve"> </w:t>
      </w:r>
    </w:p>
    <w:sectPr w:rsidR="00FB3D8B" w:rsidRPr="008349C4" w:rsidSect="00DC75C9">
      <w:headerReference w:type="even" r:id="rId22"/>
      <w:headerReference w:type="default" r:id="rId23"/>
      <w:footerReference w:type="even" r:id="rId24"/>
      <w:footerReference w:type="default" r:id="rId25"/>
      <w:headerReference w:type="first" r:id="rId26"/>
      <w:footerReference w:type="first" r:id="rId27"/>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D6B95" w14:textId="77777777" w:rsidR="0003225F" w:rsidRDefault="0003225F" w:rsidP="00FD382C">
      <w:r>
        <w:separator/>
      </w:r>
    </w:p>
  </w:endnote>
  <w:endnote w:type="continuationSeparator" w:id="0">
    <w:p w14:paraId="4963B913" w14:textId="77777777" w:rsidR="0003225F" w:rsidRDefault="0003225F"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1D2F3" w14:textId="77777777" w:rsidR="009E0498" w:rsidRDefault="009E049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8B88F" w14:textId="77777777" w:rsidR="0003225F" w:rsidRDefault="0003225F">
    <w:pPr>
      <w:pStyle w:val="Piedepgina"/>
    </w:pPr>
  </w:p>
  <w:p w14:paraId="2E5D0DE2" w14:textId="77777777" w:rsidR="0003225F" w:rsidRDefault="0003225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E87AF" w14:textId="77777777" w:rsidR="009E0498" w:rsidRDefault="009E04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C0594" w14:textId="77777777" w:rsidR="0003225F" w:rsidRDefault="0003225F" w:rsidP="00FD382C">
      <w:r>
        <w:separator/>
      </w:r>
    </w:p>
  </w:footnote>
  <w:footnote w:type="continuationSeparator" w:id="0">
    <w:p w14:paraId="0D56B7E7" w14:textId="77777777" w:rsidR="0003225F" w:rsidRDefault="0003225F" w:rsidP="00FD382C">
      <w:r>
        <w:continuationSeparator/>
      </w:r>
    </w:p>
  </w:footnote>
  <w:footnote w:id="1">
    <w:p w14:paraId="70CEE1EA" w14:textId="77777777" w:rsidR="0003225F" w:rsidRPr="0004531A" w:rsidRDefault="0003225F" w:rsidP="00536AD9">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2">
    <w:p w14:paraId="7ABE445F" w14:textId="116E7846" w:rsidR="0003225F" w:rsidRPr="00FD382C" w:rsidRDefault="0003225F" w:rsidP="002406D6">
      <w:pPr>
        <w:pStyle w:val="Textonotapie"/>
        <w:rPr>
          <w:lang w:val="es-ES"/>
        </w:rPr>
      </w:pPr>
      <w:r>
        <w:rPr>
          <w:rStyle w:val="Refdenotaalpie"/>
        </w:rPr>
        <w:footnoteRef/>
      </w:r>
      <w:r>
        <w:t xml:space="preserve"> </w:t>
      </w:r>
      <w:r>
        <w:rPr>
          <w:lang w:val="es-ES"/>
        </w:rPr>
        <w:t xml:space="preserve">A los 25 casinos de juego que actualmente se encuentran en funcionamiento en el país, se suma el proyecto integral autorizado en octubre de 2016 en la comuna de Chillán, el que se encuentra en etapa de construcción.  </w:t>
      </w:r>
    </w:p>
  </w:footnote>
  <w:footnote w:id="3">
    <w:p w14:paraId="43D57593" w14:textId="5D75FB4A" w:rsidR="0003225F" w:rsidRDefault="0003225F" w:rsidP="00A1369B">
      <w:pPr>
        <w:pStyle w:val="Textonotapie"/>
      </w:pPr>
      <w:r>
        <w:rPr>
          <w:rStyle w:val="Refdenotaalpie"/>
        </w:rPr>
        <w:footnoteRef/>
      </w:r>
      <w:r>
        <w:t xml:space="preserve"> </w:t>
      </w:r>
      <w:r>
        <w:rPr>
          <w:lang w:val="es-ES"/>
        </w:rPr>
        <w:t xml:space="preserve">La variación mensual resulta de la comparación de los ingresos brutos de los casinos municipales y autorizados por la Ley N° 19.995 –en UF del último día del mes- del mes de </w:t>
      </w:r>
      <w:r w:rsidR="006B0280">
        <w:rPr>
          <w:lang w:val="es-ES"/>
        </w:rPr>
        <w:t>abril</w:t>
      </w:r>
      <w:r>
        <w:rPr>
          <w:lang w:val="es-ES"/>
        </w:rPr>
        <w:t xml:space="preserve"> en los años 2018 y 2019.</w:t>
      </w:r>
    </w:p>
  </w:footnote>
  <w:footnote w:id="4">
    <w:p w14:paraId="7DE5319D" w14:textId="6747F6BC" w:rsidR="0003225F" w:rsidRDefault="0003225F" w:rsidP="00A1369B">
      <w:pPr>
        <w:pStyle w:val="Textonotapie"/>
      </w:pPr>
      <w:r>
        <w:rPr>
          <w:rStyle w:val="Refdenotaalpie"/>
        </w:rPr>
        <w:footnoteRef/>
      </w:r>
      <w:r>
        <w:t xml:space="preserve"> </w:t>
      </w:r>
      <w:r>
        <w:rPr>
          <w:lang w:val="es-ES"/>
        </w:rPr>
        <w:t xml:space="preserve">Corresponde al crecimiento de los ingresos brutos acumulados, considerando el periodo </w:t>
      </w:r>
      <w:r w:rsidR="006B0280">
        <w:rPr>
          <w:lang w:val="es-ES"/>
        </w:rPr>
        <w:t>mayo</w:t>
      </w:r>
      <w:r>
        <w:rPr>
          <w:lang w:val="es-ES"/>
        </w:rPr>
        <w:t xml:space="preserve"> de 2018-</w:t>
      </w:r>
      <w:r w:rsidR="006B0280">
        <w:rPr>
          <w:lang w:val="es-ES"/>
        </w:rPr>
        <w:t>abril</w:t>
      </w:r>
      <w:r>
        <w:rPr>
          <w:lang w:val="es-ES"/>
        </w:rPr>
        <w:t xml:space="preserve"> de 2019, y se comparan con los ingresos acumulados del periodo </w:t>
      </w:r>
      <w:r w:rsidR="006B0280">
        <w:rPr>
          <w:lang w:val="es-ES"/>
        </w:rPr>
        <w:t>mayo</w:t>
      </w:r>
      <w:r>
        <w:rPr>
          <w:lang w:val="es-ES"/>
        </w:rPr>
        <w:t xml:space="preserve"> de 2017 – </w:t>
      </w:r>
      <w:r w:rsidR="006B0280">
        <w:rPr>
          <w:lang w:val="es-ES"/>
        </w:rPr>
        <w:t>abril</w:t>
      </w:r>
      <w:r>
        <w:rPr>
          <w:lang w:val="es-ES"/>
        </w:rPr>
        <w:t xml:space="preserve"> de 2018, corregido por la UF del último día del mes.</w:t>
      </w:r>
    </w:p>
  </w:footnote>
  <w:footnote w:id="5">
    <w:p w14:paraId="7051DE0E" w14:textId="07B4B38E" w:rsidR="0003225F" w:rsidRPr="00FD382C" w:rsidRDefault="0003225F" w:rsidP="00AA4471">
      <w:pPr>
        <w:pStyle w:val="Textonotapie"/>
        <w:rPr>
          <w:lang w:val="es-ES"/>
        </w:rPr>
      </w:pPr>
      <w:r>
        <w:rPr>
          <w:rStyle w:val="Refdenotaalpie"/>
        </w:rPr>
        <w:footnoteRef/>
      </w:r>
      <w:r>
        <w:t xml:space="preserve"> </w:t>
      </w:r>
      <w:r>
        <w:rPr>
          <w:lang w:val="es-ES"/>
        </w:rPr>
        <w:t xml:space="preserve">La variación mensual resulta de la comparación de los ingresos brutos –en UF del último día del mes de </w:t>
      </w:r>
      <w:r w:rsidR="006B0280">
        <w:rPr>
          <w:lang w:val="es-ES"/>
        </w:rPr>
        <w:t>abril</w:t>
      </w:r>
      <w:r>
        <w:rPr>
          <w:lang w:val="es-ES"/>
        </w:rPr>
        <w:t xml:space="preserve"> en los años 2018-2019.</w:t>
      </w:r>
    </w:p>
  </w:footnote>
  <w:footnote w:id="6">
    <w:p w14:paraId="0FC0AE82" w14:textId="70B2522C" w:rsidR="0003225F" w:rsidRPr="00D42C6C" w:rsidRDefault="0003225F" w:rsidP="00AA4471">
      <w:pPr>
        <w:pStyle w:val="Textonotapie"/>
        <w:rPr>
          <w:lang w:val="es-ES"/>
        </w:rPr>
      </w:pPr>
      <w:r w:rsidRPr="00D42C6C">
        <w:rPr>
          <w:rStyle w:val="Refdenotaalpie"/>
        </w:rPr>
        <w:footnoteRef/>
      </w:r>
      <w:r w:rsidRPr="00D42C6C">
        <w:t xml:space="preserve"> </w:t>
      </w:r>
      <w:r>
        <w:t xml:space="preserve">Desde junio de 2016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r w:rsidRPr="00D42C6C">
        <w:rPr>
          <w:lang w:val="es-ES"/>
        </w:rPr>
        <w:t>inform</w:t>
      </w:r>
      <w:r>
        <w:rPr>
          <w:lang w:val="es-ES"/>
        </w:rPr>
        <w:t xml:space="preserve">ándose </w:t>
      </w:r>
      <w:r w:rsidRPr="00D42C6C">
        <w:rPr>
          <w:lang w:val="es-ES"/>
        </w:rPr>
        <w:t>las variaciones reales, es decir corregidas al valor de la UF del último día del mes. En todo caso, se adjunta una tabla en el documento que mantiene la serie histórica para ambas mediciones.</w:t>
      </w:r>
    </w:p>
  </w:footnote>
  <w:footnote w:id="7">
    <w:p w14:paraId="6DF36899" w14:textId="72524FD5" w:rsidR="0003225F" w:rsidRPr="00FD382C" w:rsidRDefault="0003225F" w:rsidP="00AA4471">
      <w:pPr>
        <w:pStyle w:val="Textonotapie"/>
        <w:rPr>
          <w:lang w:val="es-ES"/>
        </w:rPr>
      </w:pPr>
      <w:r>
        <w:rPr>
          <w:rStyle w:val="Refdenotaalpie"/>
        </w:rPr>
        <w:footnoteRef/>
      </w:r>
      <w:r>
        <w:t xml:space="preserve"> </w:t>
      </w:r>
      <w:r>
        <w:rPr>
          <w:lang w:val="es-ES"/>
        </w:rPr>
        <w:t xml:space="preserve">Corresponde al crecimiento de los ingresos brutos acumulados, considerando los últimos 12 meses. Es decir, se considera los ingresos acumulados desde </w:t>
      </w:r>
      <w:r w:rsidR="006B0280">
        <w:rPr>
          <w:lang w:val="es-ES"/>
        </w:rPr>
        <w:t>mayo</w:t>
      </w:r>
      <w:r>
        <w:rPr>
          <w:lang w:val="es-ES"/>
        </w:rPr>
        <w:t xml:space="preserve"> de 2018 a </w:t>
      </w:r>
      <w:r w:rsidR="006B0280">
        <w:rPr>
          <w:lang w:val="es-ES"/>
        </w:rPr>
        <w:t>abril</w:t>
      </w:r>
      <w:r>
        <w:rPr>
          <w:lang w:val="es-ES"/>
        </w:rPr>
        <w:t xml:space="preserve"> de 2019, y se comparan con los ingresos acumulados de </w:t>
      </w:r>
      <w:r w:rsidR="006B0280">
        <w:rPr>
          <w:lang w:val="es-ES"/>
        </w:rPr>
        <w:t>mayo</w:t>
      </w:r>
      <w:r>
        <w:rPr>
          <w:lang w:val="es-ES"/>
        </w:rPr>
        <w:t xml:space="preserve"> de 2017 a </w:t>
      </w:r>
      <w:r w:rsidR="006B0280">
        <w:rPr>
          <w:lang w:val="es-ES"/>
        </w:rPr>
        <w:t>abril</w:t>
      </w:r>
      <w:r>
        <w:rPr>
          <w:lang w:val="es-ES"/>
        </w:rPr>
        <w:t xml:space="preserve"> de 2018, corregido por la UF del último día del mes.</w:t>
      </w:r>
    </w:p>
  </w:footnote>
  <w:footnote w:id="8">
    <w:p w14:paraId="67E104AA" w14:textId="77777777" w:rsidR="0003225F" w:rsidRPr="0004531A" w:rsidRDefault="0003225F" w:rsidP="00070FBD">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“re-apuestas” de los premios ganados en las máquinas.</w:t>
      </w:r>
    </w:p>
  </w:footnote>
  <w:footnote w:id="9">
    <w:p w14:paraId="32437F79" w14:textId="7C460C28" w:rsidR="0003225F" w:rsidRDefault="0003225F">
      <w:pPr>
        <w:pStyle w:val="Textonotapie"/>
      </w:pPr>
      <w:r>
        <w:rPr>
          <w:rStyle w:val="Refdenotaalpie"/>
        </w:rPr>
        <w:footnoteRef/>
      </w:r>
      <w:r>
        <w:t xml:space="preserve"> A partir de febrero de 2017 no se contabilizan las máquinas que se encuentran en bodega al último día del periodo.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BFAB3" w14:textId="77777777" w:rsidR="009E0498" w:rsidRDefault="009E049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90266" w14:textId="77777777" w:rsidR="0003225F" w:rsidRDefault="0003225F" w:rsidP="00FD382C">
    <w:pPr>
      <w:pStyle w:val="Encabezado"/>
    </w:pPr>
    <w:r w:rsidRPr="008E4618">
      <w:rPr>
        <w:noProof/>
        <w:lang w:eastAsia="es-C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4" name="Imagen 4"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03225F" w:rsidRPr="00FD382C" w:rsidRDefault="0003225F" w:rsidP="009858E3">
    <w:pPr>
      <w:pStyle w:val="Encabezado"/>
      <w:pBdr>
        <w:bottom w:val="single" w:sz="4" w:space="1" w:color="auto"/>
      </w:pBdr>
      <w:jc w:val="right"/>
      <w:rPr>
        <w:b/>
      </w:rPr>
    </w:pPr>
    <w:r w:rsidRPr="00FD382C">
      <w:rPr>
        <w:b/>
      </w:rPr>
      <w:t>COMUNICADO DE PRENSA</w:t>
    </w:r>
  </w:p>
  <w:p w14:paraId="6D6598B1" w14:textId="48585981" w:rsidR="0003225F" w:rsidRDefault="0003225F" w:rsidP="009858E3">
    <w:pPr>
      <w:pStyle w:val="Encabezado"/>
      <w:pBdr>
        <w:bottom w:val="single" w:sz="4" w:space="1" w:color="auto"/>
      </w:pBdr>
      <w:rPr>
        <w:b/>
      </w:rPr>
    </w:pPr>
    <w:r w:rsidRPr="00FD382C">
      <w:rPr>
        <w:b/>
      </w:rPr>
      <w:tab/>
    </w:r>
    <w:r w:rsidRPr="00FD382C">
      <w:rPr>
        <w:b/>
      </w:rPr>
      <w:tab/>
    </w:r>
    <w:r w:rsidR="009E0498">
      <w:rPr>
        <w:b/>
      </w:rPr>
      <w:t xml:space="preserve">Miércoles </w:t>
    </w:r>
    <w:r w:rsidR="009E0498">
      <w:rPr>
        <w:b/>
      </w:rPr>
      <w:t>29</w:t>
    </w:r>
    <w:bookmarkStart w:id="1" w:name="_GoBack"/>
    <w:bookmarkEnd w:id="1"/>
    <w:r>
      <w:rPr>
        <w:b/>
      </w:rPr>
      <w:t xml:space="preserve"> de </w:t>
    </w:r>
    <w:r w:rsidR="00552EA6">
      <w:rPr>
        <w:b/>
      </w:rPr>
      <w:t>mayo</w:t>
    </w:r>
    <w:r>
      <w:rPr>
        <w:b/>
      </w:rPr>
      <w:t xml:space="preserve"> de 2019</w:t>
    </w:r>
  </w:p>
  <w:p w14:paraId="6D9F9DFB" w14:textId="77777777" w:rsidR="0003225F" w:rsidRPr="00FD382C" w:rsidRDefault="0003225F" w:rsidP="009858E3">
    <w:pPr>
      <w:pStyle w:val="Encabezado"/>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D529B" w14:textId="77777777" w:rsidR="009E0498" w:rsidRDefault="009E049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C6A1969"/>
    <w:multiLevelType w:val="hybridMultilevel"/>
    <w:tmpl w:val="0AE2B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AA0E18"/>
    <w:multiLevelType w:val="hybridMultilevel"/>
    <w:tmpl w:val="B14E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5"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EA"/>
    <w:rsid w:val="00010609"/>
    <w:rsid w:val="00010D78"/>
    <w:rsid w:val="000249BB"/>
    <w:rsid w:val="0003225F"/>
    <w:rsid w:val="0004531A"/>
    <w:rsid w:val="0005531F"/>
    <w:rsid w:val="00060DE8"/>
    <w:rsid w:val="00066507"/>
    <w:rsid w:val="00067327"/>
    <w:rsid w:val="00070A8B"/>
    <w:rsid w:val="00070FBD"/>
    <w:rsid w:val="00072032"/>
    <w:rsid w:val="00083908"/>
    <w:rsid w:val="00084B20"/>
    <w:rsid w:val="000A4502"/>
    <w:rsid w:val="000A7117"/>
    <w:rsid w:val="000B159F"/>
    <w:rsid w:val="000B5535"/>
    <w:rsid w:val="000B71FE"/>
    <w:rsid w:val="000C1CF5"/>
    <w:rsid w:val="000C25C4"/>
    <w:rsid w:val="000C3DDF"/>
    <w:rsid w:val="000C7455"/>
    <w:rsid w:val="000D1DA8"/>
    <w:rsid w:val="000D553D"/>
    <w:rsid w:val="000D6BF6"/>
    <w:rsid w:val="000D7911"/>
    <w:rsid w:val="000E2EC5"/>
    <w:rsid w:val="000E4826"/>
    <w:rsid w:val="000F1FCB"/>
    <w:rsid w:val="000F3AD6"/>
    <w:rsid w:val="000F3DC9"/>
    <w:rsid w:val="000F60B1"/>
    <w:rsid w:val="00106FDB"/>
    <w:rsid w:val="00107281"/>
    <w:rsid w:val="00112F13"/>
    <w:rsid w:val="001152D3"/>
    <w:rsid w:val="00152CF7"/>
    <w:rsid w:val="0016144B"/>
    <w:rsid w:val="00161F8D"/>
    <w:rsid w:val="00171452"/>
    <w:rsid w:val="001723D4"/>
    <w:rsid w:val="00172CAF"/>
    <w:rsid w:val="0017349B"/>
    <w:rsid w:val="00181717"/>
    <w:rsid w:val="00181AB5"/>
    <w:rsid w:val="00184005"/>
    <w:rsid w:val="0018689C"/>
    <w:rsid w:val="00196290"/>
    <w:rsid w:val="001A0CCF"/>
    <w:rsid w:val="001A472E"/>
    <w:rsid w:val="001A595F"/>
    <w:rsid w:val="001C0AC0"/>
    <w:rsid w:val="001C606D"/>
    <w:rsid w:val="001C6139"/>
    <w:rsid w:val="001D33F7"/>
    <w:rsid w:val="001D7E9E"/>
    <w:rsid w:val="001E1087"/>
    <w:rsid w:val="001E2D5F"/>
    <w:rsid w:val="001E5525"/>
    <w:rsid w:val="001E65B3"/>
    <w:rsid w:val="001E78D6"/>
    <w:rsid w:val="00200053"/>
    <w:rsid w:val="0020351D"/>
    <w:rsid w:val="002075E8"/>
    <w:rsid w:val="00211790"/>
    <w:rsid w:val="00231FE9"/>
    <w:rsid w:val="00234145"/>
    <w:rsid w:val="002406D6"/>
    <w:rsid w:val="00242E1D"/>
    <w:rsid w:val="00252772"/>
    <w:rsid w:val="002542B1"/>
    <w:rsid w:val="00265A30"/>
    <w:rsid w:val="00271B88"/>
    <w:rsid w:val="00274F17"/>
    <w:rsid w:val="0027633E"/>
    <w:rsid w:val="002814E3"/>
    <w:rsid w:val="00286C33"/>
    <w:rsid w:val="002B2B3F"/>
    <w:rsid w:val="002B3DB3"/>
    <w:rsid w:val="002B5C3A"/>
    <w:rsid w:val="002C1871"/>
    <w:rsid w:val="002C1CD9"/>
    <w:rsid w:val="002C3586"/>
    <w:rsid w:val="002C3DCB"/>
    <w:rsid w:val="002C5E7D"/>
    <w:rsid w:val="002D141C"/>
    <w:rsid w:val="002D5B47"/>
    <w:rsid w:val="002E1437"/>
    <w:rsid w:val="002E1BFC"/>
    <w:rsid w:val="002E651C"/>
    <w:rsid w:val="00302ACB"/>
    <w:rsid w:val="00303081"/>
    <w:rsid w:val="0031661E"/>
    <w:rsid w:val="00330916"/>
    <w:rsid w:val="00330D14"/>
    <w:rsid w:val="00332200"/>
    <w:rsid w:val="00332EC7"/>
    <w:rsid w:val="003404EF"/>
    <w:rsid w:val="0035639B"/>
    <w:rsid w:val="00356EEF"/>
    <w:rsid w:val="00364B35"/>
    <w:rsid w:val="0036723F"/>
    <w:rsid w:val="00367E30"/>
    <w:rsid w:val="00370E47"/>
    <w:rsid w:val="00372044"/>
    <w:rsid w:val="00373A16"/>
    <w:rsid w:val="00373CA8"/>
    <w:rsid w:val="00374B15"/>
    <w:rsid w:val="00385B98"/>
    <w:rsid w:val="00387E7B"/>
    <w:rsid w:val="00396B60"/>
    <w:rsid w:val="003A0DBE"/>
    <w:rsid w:val="003A4D71"/>
    <w:rsid w:val="003A7E46"/>
    <w:rsid w:val="003B0C64"/>
    <w:rsid w:val="003B6933"/>
    <w:rsid w:val="003C18CD"/>
    <w:rsid w:val="003C4894"/>
    <w:rsid w:val="003C690E"/>
    <w:rsid w:val="003D02FA"/>
    <w:rsid w:val="003D15B6"/>
    <w:rsid w:val="003D3765"/>
    <w:rsid w:val="003D6DD3"/>
    <w:rsid w:val="003E14B0"/>
    <w:rsid w:val="003E7430"/>
    <w:rsid w:val="003F05FA"/>
    <w:rsid w:val="003F334D"/>
    <w:rsid w:val="003F35F6"/>
    <w:rsid w:val="003F4F95"/>
    <w:rsid w:val="00400831"/>
    <w:rsid w:val="00404CEA"/>
    <w:rsid w:val="0041118A"/>
    <w:rsid w:val="00426C10"/>
    <w:rsid w:val="00427615"/>
    <w:rsid w:val="004360E3"/>
    <w:rsid w:val="00457BCD"/>
    <w:rsid w:val="00462DA6"/>
    <w:rsid w:val="0046773A"/>
    <w:rsid w:val="00474076"/>
    <w:rsid w:val="004768DF"/>
    <w:rsid w:val="00480047"/>
    <w:rsid w:val="004830B6"/>
    <w:rsid w:val="004843DA"/>
    <w:rsid w:val="00484BF8"/>
    <w:rsid w:val="004942E1"/>
    <w:rsid w:val="004C761E"/>
    <w:rsid w:val="004D351E"/>
    <w:rsid w:val="004D3E92"/>
    <w:rsid w:val="004D3F62"/>
    <w:rsid w:val="004D4205"/>
    <w:rsid w:val="004D618C"/>
    <w:rsid w:val="004E6E42"/>
    <w:rsid w:val="004F4336"/>
    <w:rsid w:val="004F66A2"/>
    <w:rsid w:val="005009A7"/>
    <w:rsid w:val="00513F0E"/>
    <w:rsid w:val="005304CD"/>
    <w:rsid w:val="005305FC"/>
    <w:rsid w:val="00536AD9"/>
    <w:rsid w:val="00552EA6"/>
    <w:rsid w:val="00553922"/>
    <w:rsid w:val="00556C03"/>
    <w:rsid w:val="005609FB"/>
    <w:rsid w:val="00563030"/>
    <w:rsid w:val="00565C48"/>
    <w:rsid w:val="00570AD6"/>
    <w:rsid w:val="005744B8"/>
    <w:rsid w:val="00574797"/>
    <w:rsid w:val="005811CF"/>
    <w:rsid w:val="00584E2D"/>
    <w:rsid w:val="00587B0F"/>
    <w:rsid w:val="005B01F2"/>
    <w:rsid w:val="005B1CCB"/>
    <w:rsid w:val="005B279E"/>
    <w:rsid w:val="005B3F73"/>
    <w:rsid w:val="005C3AFE"/>
    <w:rsid w:val="005F17F7"/>
    <w:rsid w:val="005F2731"/>
    <w:rsid w:val="006022DC"/>
    <w:rsid w:val="00603448"/>
    <w:rsid w:val="00611B01"/>
    <w:rsid w:val="006124CA"/>
    <w:rsid w:val="00625D82"/>
    <w:rsid w:val="00634709"/>
    <w:rsid w:val="00643409"/>
    <w:rsid w:val="00650542"/>
    <w:rsid w:val="0065648C"/>
    <w:rsid w:val="00670528"/>
    <w:rsid w:val="006717A5"/>
    <w:rsid w:val="006741BF"/>
    <w:rsid w:val="006756C9"/>
    <w:rsid w:val="006769E2"/>
    <w:rsid w:val="00692B82"/>
    <w:rsid w:val="00696BDD"/>
    <w:rsid w:val="006A4494"/>
    <w:rsid w:val="006A7C2D"/>
    <w:rsid w:val="006A7C49"/>
    <w:rsid w:val="006B0280"/>
    <w:rsid w:val="006C2E93"/>
    <w:rsid w:val="006C4C1B"/>
    <w:rsid w:val="006D0D1F"/>
    <w:rsid w:val="006E0442"/>
    <w:rsid w:val="006E4FFE"/>
    <w:rsid w:val="006E6197"/>
    <w:rsid w:val="006F36F7"/>
    <w:rsid w:val="006F6C40"/>
    <w:rsid w:val="00702836"/>
    <w:rsid w:val="00720BD2"/>
    <w:rsid w:val="00731F65"/>
    <w:rsid w:val="0073400A"/>
    <w:rsid w:val="0073758F"/>
    <w:rsid w:val="00750625"/>
    <w:rsid w:val="007537E1"/>
    <w:rsid w:val="00756B18"/>
    <w:rsid w:val="00773FDD"/>
    <w:rsid w:val="00774921"/>
    <w:rsid w:val="007A3DC5"/>
    <w:rsid w:val="007B3621"/>
    <w:rsid w:val="007C4E85"/>
    <w:rsid w:val="007C6AB3"/>
    <w:rsid w:val="007D18AC"/>
    <w:rsid w:val="007D1CD3"/>
    <w:rsid w:val="007D2B56"/>
    <w:rsid w:val="007F3AA1"/>
    <w:rsid w:val="007F6746"/>
    <w:rsid w:val="00804E4B"/>
    <w:rsid w:val="008062BF"/>
    <w:rsid w:val="008161A3"/>
    <w:rsid w:val="0081667E"/>
    <w:rsid w:val="00821C31"/>
    <w:rsid w:val="00826557"/>
    <w:rsid w:val="00831D0C"/>
    <w:rsid w:val="00834D9E"/>
    <w:rsid w:val="00842039"/>
    <w:rsid w:val="00842993"/>
    <w:rsid w:val="00877A61"/>
    <w:rsid w:val="0088217E"/>
    <w:rsid w:val="00884744"/>
    <w:rsid w:val="00885B46"/>
    <w:rsid w:val="0089072C"/>
    <w:rsid w:val="00893FC1"/>
    <w:rsid w:val="00895DCC"/>
    <w:rsid w:val="008A4B8A"/>
    <w:rsid w:val="008B14B4"/>
    <w:rsid w:val="008B6C22"/>
    <w:rsid w:val="008B72D9"/>
    <w:rsid w:val="008C47DE"/>
    <w:rsid w:val="008C51CA"/>
    <w:rsid w:val="008E2767"/>
    <w:rsid w:val="008E3F28"/>
    <w:rsid w:val="00901177"/>
    <w:rsid w:val="0090460C"/>
    <w:rsid w:val="009070A6"/>
    <w:rsid w:val="009151B9"/>
    <w:rsid w:val="009152F2"/>
    <w:rsid w:val="009169F2"/>
    <w:rsid w:val="009265AF"/>
    <w:rsid w:val="009303C5"/>
    <w:rsid w:val="0094407B"/>
    <w:rsid w:val="00946AAC"/>
    <w:rsid w:val="0095441A"/>
    <w:rsid w:val="0096014A"/>
    <w:rsid w:val="00964EC6"/>
    <w:rsid w:val="009670FC"/>
    <w:rsid w:val="009703D7"/>
    <w:rsid w:val="00974918"/>
    <w:rsid w:val="00975153"/>
    <w:rsid w:val="00982E0D"/>
    <w:rsid w:val="00984B54"/>
    <w:rsid w:val="009858E3"/>
    <w:rsid w:val="00990053"/>
    <w:rsid w:val="00990617"/>
    <w:rsid w:val="00991AC4"/>
    <w:rsid w:val="00992425"/>
    <w:rsid w:val="00993795"/>
    <w:rsid w:val="009A098F"/>
    <w:rsid w:val="009A5B96"/>
    <w:rsid w:val="009C1D22"/>
    <w:rsid w:val="009C4049"/>
    <w:rsid w:val="009C6BC2"/>
    <w:rsid w:val="009C7CE2"/>
    <w:rsid w:val="009E0498"/>
    <w:rsid w:val="009E0798"/>
    <w:rsid w:val="009E1466"/>
    <w:rsid w:val="009E3CDD"/>
    <w:rsid w:val="009E5593"/>
    <w:rsid w:val="00A03BA6"/>
    <w:rsid w:val="00A12283"/>
    <w:rsid w:val="00A1369B"/>
    <w:rsid w:val="00A139E6"/>
    <w:rsid w:val="00A148ED"/>
    <w:rsid w:val="00A14A88"/>
    <w:rsid w:val="00A17581"/>
    <w:rsid w:val="00A22215"/>
    <w:rsid w:val="00A27E18"/>
    <w:rsid w:val="00A32D29"/>
    <w:rsid w:val="00A37DA2"/>
    <w:rsid w:val="00A41280"/>
    <w:rsid w:val="00A51CDD"/>
    <w:rsid w:val="00A541A3"/>
    <w:rsid w:val="00A63E30"/>
    <w:rsid w:val="00A667EF"/>
    <w:rsid w:val="00A71A63"/>
    <w:rsid w:val="00A729EA"/>
    <w:rsid w:val="00A73100"/>
    <w:rsid w:val="00A80DE9"/>
    <w:rsid w:val="00A81680"/>
    <w:rsid w:val="00A82760"/>
    <w:rsid w:val="00A83B60"/>
    <w:rsid w:val="00A86A67"/>
    <w:rsid w:val="00A86A9B"/>
    <w:rsid w:val="00A902A1"/>
    <w:rsid w:val="00AA4471"/>
    <w:rsid w:val="00AB3F6D"/>
    <w:rsid w:val="00AB6F7B"/>
    <w:rsid w:val="00AB79C6"/>
    <w:rsid w:val="00AB7EAD"/>
    <w:rsid w:val="00AC41DA"/>
    <w:rsid w:val="00AC671D"/>
    <w:rsid w:val="00AC7932"/>
    <w:rsid w:val="00AD0D6F"/>
    <w:rsid w:val="00AD2786"/>
    <w:rsid w:val="00AD51A3"/>
    <w:rsid w:val="00AE152A"/>
    <w:rsid w:val="00AE5679"/>
    <w:rsid w:val="00AE5A4F"/>
    <w:rsid w:val="00AF1989"/>
    <w:rsid w:val="00AF48C7"/>
    <w:rsid w:val="00AF4C94"/>
    <w:rsid w:val="00B0351E"/>
    <w:rsid w:val="00B07563"/>
    <w:rsid w:val="00B10381"/>
    <w:rsid w:val="00B214DF"/>
    <w:rsid w:val="00B3402A"/>
    <w:rsid w:val="00B41AFC"/>
    <w:rsid w:val="00B57C17"/>
    <w:rsid w:val="00B57FF1"/>
    <w:rsid w:val="00B8275E"/>
    <w:rsid w:val="00B82BFF"/>
    <w:rsid w:val="00B93B36"/>
    <w:rsid w:val="00BA3504"/>
    <w:rsid w:val="00BA7A93"/>
    <w:rsid w:val="00BC029B"/>
    <w:rsid w:val="00BC4BB8"/>
    <w:rsid w:val="00BD07F3"/>
    <w:rsid w:val="00BD5041"/>
    <w:rsid w:val="00BD6F02"/>
    <w:rsid w:val="00BE1CDC"/>
    <w:rsid w:val="00BE3DAE"/>
    <w:rsid w:val="00BE4A05"/>
    <w:rsid w:val="00BE4A8E"/>
    <w:rsid w:val="00BF1779"/>
    <w:rsid w:val="00BF71A9"/>
    <w:rsid w:val="00C005EA"/>
    <w:rsid w:val="00C008E8"/>
    <w:rsid w:val="00C01232"/>
    <w:rsid w:val="00C01C2F"/>
    <w:rsid w:val="00C04E04"/>
    <w:rsid w:val="00C2062A"/>
    <w:rsid w:val="00C253AC"/>
    <w:rsid w:val="00C5279C"/>
    <w:rsid w:val="00C547FE"/>
    <w:rsid w:val="00C60FC7"/>
    <w:rsid w:val="00C64155"/>
    <w:rsid w:val="00C708EE"/>
    <w:rsid w:val="00C73FD0"/>
    <w:rsid w:val="00C742BA"/>
    <w:rsid w:val="00C8471D"/>
    <w:rsid w:val="00C87255"/>
    <w:rsid w:val="00C905F9"/>
    <w:rsid w:val="00C90A65"/>
    <w:rsid w:val="00C973D6"/>
    <w:rsid w:val="00CA4C34"/>
    <w:rsid w:val="00CA6C7B"/>
    <w:rsid w:val="00CB5765"/>
    <w:rsid w:val="00CC6392"/>
    <w:rsid w:val="00CE05DF"/>
    <w:rsid w:val="00CF05B4"/>
    <w:rsid w:val="00CF3270"/>
    <w:rsid w:val="00CF5C17"/>
    <w:rsid w:val="00CF66DC"/>
    <w:rsid w:val="00D02BB0"/>
    <w:rsid w:val="00D0788B"/>
    <w:rsid w:val="00D17B24"/>
    <w:rsid w:val="00D20310"/>
    <w:rsid w:val="00D2135A"/>
    <w:rsid w:val="00D214FD"/>
    <w:rsid w:val="00D24AE5"/>
    <w:rsid w:val="00D2557C"/>
    <w:rsid w:val="00D25673"/>
    <w:rsid w:val="00D347ED"/>
    <w:rsid w:val="00D36F50"/>
    <w:rsid w:val="00D42C6C"/>
    <w:rsid w:val="00D54C54"/>
    <w:rsid w:val="00D6432E"/>
    <w:rsid w:val="00D72742"/>
    <w:rsid w:val="00D97301"/>
    <w:rsid w:val="00DA04BC"/>
    <w:rsid w:val="00DA20B1"/>
    <w:rsid w:val="00DA21E5"/>
    <w:rsid w:val="00DA6495"/>
    <w:rsid w:val="00DB1263"/>
    <w:rsid w:val="00DB2A3C"/>
    <w:rsid w:val="00DB3239"/>
    <w:rsid w:val="00DB5082"/>
    <w:rsid w:val="00DC75C9"/>
    <w:rsid w:val="00DD3AA0"/>
    <w:rsid w:val="00DD47CC"/>
    <w:rsid w:val="00DE1747"/>
    <w:rsid w:val="00DE53E5"/>
    <w:rsid w:val="00DF0994"/>
    <w:rsid w:val="00E0320F"/>
    <w:rsid w:val="00E15981"/>
    <w:rsid w:val="00E2119D"/>
    <w:rsid w:val="00E305E8"/>
    <w:rsid w:val="00E36BEB"/>
    <w:rsid w:val="00E43884"/>
    <w:rsid w:val="00E470DA"/>
    <w:rsid w:val="00E57CA1"/>
    <w:rsid w:val="00E660DE"/>
    <w:rsid w:val="00E6618E"/>
    <w:rsid w:val="00E71238"/>
    <w:rsid w:val="00E737FC"/>
    <w:rsid w:val="00E76DF5"/>
    <w:rsid w:val="00E76E1B"/>
    <w:rsid w:val="00E8098C"/>
    <w:rsid w:val="00E80D82"/>
    <w:rsid w:val="00E80F2B"/>
    <w:rsid w:val="00E810C5"/>
    <w:rsid w:val="00E810F9"/>
    <w:rsid w:val="00E850D1"/>
    <w:rsid w:val="00E9741E"/>
    <w:rsid w:val="00EA48A8"/>
    <w:rsid w:val="00EA493F"/>
    <w:rsid w:val="00EA60AE"/>
    <w:rsid w:val="00EA72CD"/>
    <w:rsid w:val="00EB4FB2"/>
    <w:rsid w:val="00EC0FC2"/>
    <w:rsid w:val="00EC15C7"/>
    <w:rsid w:val="00EC56BB"/>
    <w:rsid w:val="00ED4DB5"/>
    <w:rsid w:val="00ED60A3"/>
    <w:rsid w:val="00EE51F5"/>
    <w:rsid w:val="00EE656D"/>
    <w:rsid w:val="00EF38DA"/>
    <w:rsid w:val="00F033B3"/>
    <w:rsid w:val="00F038FF"/>
    <w:rsid w:val="00F161F8"/>
    <w:rsid w:val="00F21254"/>
    <w:rsid w:val="00F3483A"/>
    <w:rsid w:val="00F35AD0"/>
    <w:rsid w:val="00F41C39"/>
    <w:rsid w:val="00F46909"/>
    <w:rsid w:val="00F7324B"/>
    <w:rsid w:val="00F762A7"/>
    <w:rsid w:val="00F849F9"/>
    <w:rsid w:val="00F86774"/>
    <w:rsid w:val="00F86F05"/>
    <w:rsid w:val="00F9221C"/>
    <w:rsid w:val="00F9341A"/>
    <w:rsid w:val="00FB3D8B"/>
    <w:rsid w:val="00FB5931"/>
    <w:rsid w:val="00FC76DD"/>
    <w:rsid w:val="00FD0394"/>
    <w:rsid w:val="00FD382C"/>
    <w:rsid w:val="00FE3662"/>
    <w:rsid w:val="00FE65AC"/>
    <w:rsid w:val="00FE74AA"/>
    <w:rsid w:val="00FF3C8C"/>
    <w:rsid w:val="00FF45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978">
      <w:bodyDiv w:val="1"/>
      <w:marLeft w:val="0"/>
      <w:marRight w:val="0"/>
      <w:marTop w:val="0"/>
      <w:marBottom w:val="0"/>
      <w:divBdr>
        <w:top w:val="none" w:sz="0" w:space="0" w:color="auto"/>
        <w:left w:val="none" w:sz="0" w:space="0" w:color="auto"/>
        <w:bottom w:val="none" w:sz="0" w:space="0" w:color="auto"/>
        <w:right w:val="none" w:sz="0" w:space="0" w:color="auto"/>
      </w:divBdr>
    </w:div>
    <w:div w:id="15859969">
      <w:bodyDiv w:val="1"/>
      <w:marLeft w:val="0"/>
      <w:marRight w:val="0"/>
      <w:marTop w:val="0"/>
      <w:marBottom w:val="0"/>
      <w:divBdr>
        <w:top w:val="none" w:sz="0" w:space="0" w:color="auto"/>
        <w:left w:val="none" w:sz="0" w:space="0" w:color="auto"/>
        <w:bottom w:val="none" w:sz="0" w:space="0" w:color="auto"/>
        <w:right w:val="none" w:sz="0" w:space="0" w:color="auto"/>
      </w:divBdr>
    </w:div>
    <w:div w:id="28721936">
      <w:bodyDiv w:val="1"/>
      <w:marLeft w:val="0"/>
      <w:marRight w:val="0"/>
      <w:marTop w:val="0"/>
      <w:marBottom w:val="0"/>
      <w:divBdr>
        <w:top w:val="none" w:sz="0" w:space="0" w:color="auto"/>
        <w:left w:val="none" w:sz="0" w:space="0" w:color="auto"/>
        <w:bottom w:val="none" w:sz="0" w:space="0" w:color="auto"/>
        <w:right w:val="none" w:sz="0" w:space="0" w:color="auto"/>
      </w:divBdr>
    </w:div>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6522714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60585658">
      <w:bodyDiv w:val="1"/>
      <w:marLeft w:val="0"/>
      <w:marRight w:val="0"/>
      <w:marTop w:val="0"/>
      <w:marBottom w:val="0"/>
      <w:divBdr>
        <w:top w:val="none" w:sz="0" w:space="0" w:color="auto"/>
        <w:left w:val="none" w:sz="0" w:space="0" w:color="auto"/>
        <w:bottom w:val="none" w:sz="0" w:space="0" w:color="auto"/>
        <w:right w:val="none" w:sz="0" w:space="0" w:color="auto"/>
      </w:divBdr>
    </w:div>
    <w:div w:id="180703225">
      <w:bodyDiv w:val="1"/>
      <w:marLeft w:val="0"/>
      <w:marRight w:val="0"/>
      <w:marTop w:val="0"/>
      <w:marBottom w:val="0"/>
      <w:divBdr>
        <w:top w:val="none" w:sz="0" w:space="0" w:color="auto"/>
        <w:left w:val="none" w:sz="0" w:space="0" w:color="auto"/>
        <w:bottom w:val="none" w:sz="0" w:space="0" w:color="auto"/>
        <w:right w:val="none" w:sz="0" w:space="0" w:color="auto"/>
      </w:divBdr>
    </w:div>
    <w:div w:id="189690910">
      <w:bodyDiv w:val="1"/>
      <w:marLeft w:val="0"/>
      <w:marRight w:val="0"/>
      <w:marTop w:val="0"/>
      <w:marBottom w:val="0"/>
      <w:divBdr>
        <w:top w:val="none" w:sz="0" w:space="0" w:color="auto"/>
        <w:left w:val="none" w:sz="0" w:space="0" w:color="auto"/>
        <w:bottom w:val="none" w:sz="0" w:space="0" w:color="auto"/>
        <w:right w:val="none" w:sz="0" w:space="0" w:color="auto"/>
      </w:divBdr>
    </w:div>
    <w:div w:id="195318809">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05206370">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34236623">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393547289">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36875910">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14030381">
      <w:bodyDiv w:val="1"/>
      <w:marLeft w:val="0"/>
      <w:marRight w:val="0"/>
      <w:marTop w:val="0"/>
      <w:marBottom w:val="0"/>
      <w:divBdr>
        <w:top w:val="none" w:sz="0" w:space="0" w:color="auto"/>
        <w:left w:val="none" w:sz="0" w:space="0" w:color="auto"/>
        <w:bottom w:val="none" w:sz="0" w:space="0" w:color="auto"/>
        <w:right w:val="none" w:sz="0" w:space="0" w:color="auto"/>
      </w:divBdr>
    </w:div>
    <w:div w:id="58191237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0531239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676229431">
      <w:bodyDiv w:val="1"/>
      <w:marLeft w:val="0"/>
      <w:marRight w:val="0"/>
      <w:marTop w:val="0"/>
      <w:marBottom w:val="0"/>
      <w:divBdr>
        <w:top w:val="none" w:sz="0" w:space="0" w:color="auto"/>
        <w:left w:val="none" w:sz="0" w:space="0" w:color="auto"/>
        <w:bottom w:val="none" w:sz="0" w:space="0" w:color="auto"/>
        <w:right w:val="none" w:sz="0" w:space="0" w:color="auto"/>
      </w:divBdr>
    </w:div>
    <w:div w:id="704988584">
      <w:bodyDiv w:val="1"/>
      <w:marLeft w:val="0"/>
      <w:marRight w:val="0"/>
      <w:marTop w:val="0"/>
      <w:marBottom w:val="0"/>
      <w:divBdr>
        <w:top w:val="none" w:sz="0" w:space="0" w:color="auto"/>
        <w:left w:val="none" w:sz="0" w:space="0" w:color="auto"/>
        <w:bottom w:val="none" w:sz="0" w:space="0" w:color="auto"/>
        <w:right w:val="none" w:sz="0" w:space="0" w:color="auto"/>
      </w:divBdr>
    </w:div>
    <w:div w:id="716588392">
      <w:bodyDiv w:val="1"/>
      <w:marLeft w:val="0"/>
      <w:marRight w:val="0"/>
      <w:marTop w:val="0"/>
      <w:marBottom w:val="0"/>
      <w:divBdr>
        <w:top w:val="none" w:sz="0" w:space="0" w:color="auto"/>
        <w:left w:val="none" w:sz="0" w:space="0" w:color="auto"/>
        <w:bottom w:val="none" w:sz="0" w:space="0" w:color="auto"/>
        <w:right w:val="none" w:sz="0" w:space="0" w:color="auto"/>
      </w:divBdr>
    </w:div>
    <w:div w:id="760755411">
      <w:bodyDiv w:val="1"/>
      <w:marLeft w:val="0"/>
      <w:marRight w:val="0"/>
      <w:marTop w:val="0"/>
      <w:marBottom w:val="0"/>
      <w:divBdr>
        <w:top w:val="none" w:sz="0" w:space="0" w:color="auto"/>
        <w:left w:val="none" w:sz="0" w:space="0" w:color="auto"/>
        <w:bottom w:val="none" w:sz="0" w:space="0" w:color="auto"/>
        <w:right w:val="none" w:sz="0" w:space="0" w:color="auto"/>
      </w:divBdr>
    </w:div>
    <w:div w:id="773944620">
      <w:bodyDiv w:val="1"/>
      <w:marLeft w:val="0"/>
      <w:marRight w:val="0"/>
      <w:marTop w:val="0"/>
      <w:marBottom w:val="0"/>
      <w:divBdr>
        <w:top w:val="none" w:sz="0" w:space="0" w:color="auto"/>
        <w:left w:val="none" w:sz="0" w:space="0" w:color="auto"/>
        <w:bottom w:val="none" w:sz="0" w:space="0" w:color="auto"/>
        <w:right w:val="none" w:sz="0" w:space="0" w:color="auto"/>
      </w:divBdr>
    </w:div>
    <w:div w:id="813642056">
      <w:bodyDiv w:val="1"/>
      <w:marLeft w:val="0"/>
      <w:marRight w:val="0"/>
      <w:marTop w:val="0"/>
      <w:marBottom w:val="0"/>
      <w:divBdr>
        <w:top w:val="none" w:sz="0" w:space="0" w:color="auto"/>
        <w:left w:val="none" w:sz="0" w:space="0" w:color="auto"/>
        <w:bottom w:val="none" w:sz="0" w:space="0" w:color="auto"/>
        <w:right w:val="none" w:sz="0" w:space="0" w:color="auto"/>
      </w:divBdr>
    </w:div>
    <w:div w:id="814371108">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861285743">
      <w:bodyDiv w:val="1"/>
      <w:marLeft w:val="0"/>
      <w:marRight w:val="0"/>
      <w:marTop w:val="0"/>
      <w:marBottom w:val="0"/>
      <w:divBdr>
        <w:top w:val="none" w:sz="0" w:space="0" w:color="auto"/>
        <w:left w:val="none" w:sz="0" w:space="0" w:color="auto"/>
        <w:bottom w:val="none" w:sz="0" w:space="0" w:color="auto"/>
        <w:right w:val="none" w:sz="0" w:space="0" w:color="auto"/>
      </w:divBdr>
    </w:div>
    <w:div w:id="897669721">
      <w:bodyDiv w:val="1"/>
      <w:marLeft w:val="0"/>
      <w:marRight w:val="0"/>
      <w:marTop w:val="0"/>
      <w:marBottom w:val="0"/>
      <w:divBdr>
        <w:top w:val="none" w:sz="0" w:space="0" w:color="auto"/>
        <w:left w:val="none" w:sz="0" w:space="0" w:color="auto"/>
        <w:bottom w:val="none" w:sz="0" w:space="0" w:color="auto"/>
        <w:right w:val="none" w:sz="0" w:space="0" w:color="auto"/>
      </w:divBdr>
    </w:div>
    <w:div w:id="914124008">
      <w:bodyDiv w:val="1"/>
      <w:marLeft w:val="0"/>
      <w:marRight w:val="0"/>
      <w:marTop w:val="0"/>
      <w:marBottom w:val="0"/>
      <w:divBdr>
        <w:top w:val="none" w:sz="0" w:space="0" w:color="auto"/>
        <w:left w:val="none" w:sz="0" w:space="0" w:color="auto"/>
        <w:bottom w:val="none" w:sz="0" w:space="0" w:color="auto"/>
        <w:right w:val="none" w:sz="0" w:space="0" w:color="auto"/>
      </w:divBdr>
    </w:div>
    <w:div w:id="995496986">
      <w:bodyDiv w:val="1"/>
      <w:marLeft w:val="0"/>
      <w:marRight w:val="0"/>
      <w:marTop w:val="0"/>
      <w:marBottom w:val="0"/>
      <w:divBdr>
        <w:top w:val="none" w:sz="0" w:space="0" w:color="auto"/>
        <w:left w:val="none" w:sz="0" w:space="0" w:color="auto"/>
        <w:bottom w:val="none" w:sz="0" w:space="0" w:color="auto"/>
        <w:right w:val="none" w:sz="0" w:space="0" w:color="auto"/>
      </w:divBdr>
    </w:div>
    <w:div w:id="1010764610">
      <w:bodyDiv w:val="1"/>
      <w:marLeft w:val="0"/>
      <w:marRight w:val="0"/>
      <w:marTop w:val="0"/>
      <w:marBottom w:val="0"/>
      <w:divBdr>
        <w:top w:val="none" w:sz="0" w:space="0" w:color="auto"/>
        <w:left w:val="none" w:sz="0" w:space="0" w:color="auto"/>
        <w:bottom w:val="none" w:sz="0" w:space="0" w:color="auto"/>
        <w:right w:val="none" w:sz="0" w:space="0" w:color="auto"/>
      </w:divBdr>
    </w:div>
    <w:div w:id="1019351912">
      <w:bodyDiv w:val="1"/>
      <w:marLeft w:val="0"/>
      <w:marRight w:val="0"/>
      <w:marTop w:val="0"/>
      <w:marBottom w:val="0"/>
      <w:divBdr>
        <w:top w:val="none" w:sz="0" w:space="0" w:color="auto"/>
        <w:left w:val="none" w:sz="0" w:space="0" w:color="auto"/>
        <w:bottom w:val="none" w:sz="0" w:space="0" w:color="auto"/>
        <w:right w:val="none" w:sz="0" w:space="0" w:color="auto"/>
      </w:divBdr>
    </w:div>
    <w:div w:id="1021053223">
      <w:bodyDiv w:val="1"/>
      <w:marLeft w:val="0"/>
      <w:marRight w:val="0"/>
      <w:marTop w:val="0"/>
      <w:marBottom w:val="0"/>
      <w:divBdr>
        <w:top w:val="none" w:sz="0" w:space="0" w:color="auto"/>
        <w:left w:val="none" w:sz="0" w:space="0" w:color="auto"/>
        <w:bottom w:val="none" w:sz="0" w:space="0" w:color="auto"/>
        <w:right w:val="none" w:sz="0" w:space="0" w:color="auto"/>
      </w:divBdr>
    </w:div>
    <w:div w:id="1024749271">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140489861">
      <w:bodyDiv w:val="1"/>
      <w:marLeft w:val="0"/>
      <w:marRight w:val="0"/>
      <w:marTop w:val="0"/>
      <w:marBottom w:val="0"/>
      <w:divBdr>
        <w:top w:val="none" w:sz="0" w:space="0" w:color="auto"/>
        <w:left w:val="none" w:sz="0" w:space="0" w:color="auto"/>
        <w:bottom w:val="none" w:sz="0" w:space="0" w:color="auto"/>
        <w:right w:val="none" w:sz="0" w:space="0" w:color="auto"/>
      </w:divBdr>
    </w:div>
    <w:div w:id="1224175547">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03812258">
      <w:bodyDiv w:val="1"/>
      <w:marLeft w:val="0"/>
      <w:marRight w:val="0"/>
      <w:marTop w:val="0"/>
      <w:marBottom w:val="0"/>
      <w:divBdr>
        <w:top w:val="none" w:sz="0" w:space="0" w:color="auto"/>
        <w:left w:val="none" w:sz="0" w:space="0" w:color="auto"/>
        <w:bottom w:val="none" w:sz="0" w:space="0" w:color="auto"/>
        <w:right w:val="none" w:sz="0" w:space="0" w:color="auto"/>
      </w:divBdr>
    </w:div>
    <w:div w:id="1508901489">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73080383">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632252363">
      <w:bodyDiv w:val="1"/>
      <w:marLeft w:val="0"/>
      <w:marRight w:val="0"/>
      <w:marTop w:val="0"/>
      <w:marBottom w:val="0"/>
      <w:divBdr>
        <w:top w:val="none" w:sz="0" w:space="0" w:color="auto"/>
        <w:left w:val="none" w:sz="0" w:space="0" w:color="auto"/>
        <w:bottom w:val="none" w:sz="0" w:space="0" w:color="auto"/>
        <w:right w:val="none" w:sz="0" w:space="0" w:color="auto"/>
      </w:divBdr>
    </w:div>
    <w:div w:id="1663267323">
      <w:bodyDiv w:val="1"/>
      <w:marLeft w:val="0"/>
      <w:marRight w:val="0"/>
      <w:marTop w:val="0"/>
      <w:marBottom w:val="0"/>
      <w:divBdr>
        <w:top w:val="none" w:sz="0" w:space="0" w:color="auto"/>
        <w:left w:val="none" w:sz="0" w:space="0" w:color="auto"/>
        <w:bottom w:val="none" w:sz="0" w:space="0" w:color="auto"/>
        <w:right w:val="none" w:sz="0" w:space="0" w:color="auto"/>
      </w:divBdr>
    </w:div>
    <w:div w:id="1732003566">
      <w:bodyDiv w:val="1"/>
      <w:marLeft w:val="0"/>
      <w:marRight w:val="0"/>
      <w:marTop w:val="0"/>
      <w:marBottom w:val="0"/>
      <w:divBdr>
        <w:top w:val="none" w:sz="0" w:space="0" w:color="auto"/>
        <w:left w:val="none" w:sz="0" w:space="0" w:color="auto"/>
        <w:bottom w:val="none" w:sz="0" w:space="0" w:color="auto"/>
        <w:right w:val="none" w:sz="0" w:space="0" w:color="auto"/>
      </w:divBdr>
    </w:div>
    <w:div w:id="1757433892">
      <w:bodyDiv w:val="1"/>
      <w:marLeft w:val="0"/>
      <w:marRight w:val="0"/>
      <w:marTop w:val="0"/>
      <w:marBottom w:val="0"/>
      <w:divBdr>
        <w:top w:val="none" w:sz="0" w:space="0" w:color="auto"/>
        <w:left w:val="none" w:sz="0" w:space="0" w:color="auto"/>
        <w:bottom w:val="none" w:sz="0" w:space="0" w:color="auto"/>
        <w:right w:val="none" w:sz="0" w:space="0" w:color="auto"/>
      </w:divBdr>
    </w:div>
    <w:div w:id="1789474041">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29326062">
      <w:bodyDiv w:val="1"/>
      <w:marLeft w:val="0"/>
      <w:marRight w:val="0"/>
      <w:marTop w:val="0"/>
      <w:marBottom w:val="0"/>
      <w:divBdr>
        <w:top w:val="none" w:sz="0" w:space="0" w:color="auto"/>
        <w:left w:val="none" w:sz="0" w:space="0" w:color="auto"/>
        <w:bottom w:val="none" w:sz="0" w:space="0" w:color="auto"/>
        <w:right w:val="none" w:sz="0" w:space="0" w:color="auto"/>
      </w:divBdr>
    </w:div>
    <w:div w:id="1845629890">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888565478">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1972053975">
      <w:bodyDiv w:val="1"/>
      <w:marLeft w:val="0"/>
      <w:marRight w:val="0"/>
      <w:marTop w:val="0"/>
      <w:marBottom w:val="0"/>
      <w:divBdr>
        <w:top w:val="none" w:sz="0" w:space="0" w:color="auto"/>
        <w:left w:val="none" w:sz="0" w:space="0" w:color="auto"/>
        <w:bottom w:val="none" w:sz="0" w:space="0" w:color="auto"/>
        <w:right w:val="none" w:sz="0" w:space="0" w:color="auto"/>
      </w:divBdr>
    </w:div>
    <w:div w:id="1976526096">
      <w:bodyDiv w:val="1"/>
      <w:marLeft w:val="0"/>
      <w:marRight w:val="0"/>
      <w:marTop w:val="0"/>
      <w:marBottom w:val="0"/>
      <w:divBdr>
        <w:top w:val="none" w:sz="0" w:space="0" w:color="auto"/>
        <w:left w:val="none" w:sz="0" w:space="0" w:color="auto"/>
        <w:bottom w:val="none" w:sz="0" w:space="0" w:color="auto"/>
        <w:right w:val="none" w:sz="0" w:space="0" w:color="auto"/>
      </w:divBdr>
    </w:div>
    <w:div w:id="1994333293">
      <w:bodyDiv w:val="1"/>
      <w:marLeft w:val="0"/>
      <w:marRight w:val="0"/>
      <w:marTop w:val="0"/>
      <w:marBottom w:val="0"/>
      <w:divBdr>
        <w:top w:val="none" w:sz="0" w:space="0" w:color="auto"/>
        <w:left w:val="none" w:sz="0" w:space="0" w:color="auto"/>
        <w:bottom w:val="none" w:sz="0" w:space="0" w:color="auto"/>
        <w:right w:val="none" w:sz="0" w:space="0" w:color="auto"/>
      </w:divBdr>
    </w:div>
    <w:div w:id="2035879629">
      <w:bodyDiv w:val="1"/>
      <w:marLeft w:val="0"/>
      <w:marRight w:val="0"/>
      <w:marTop w:val="0"/>
      <w:marBottom w:val="0"/>
      <w:divBdr>
        <w:top w:val="none" w:sz="0" w:space="0" w:color="auto"/>
        <w:left w:val="none" w:sz="0" w:space="0" w:color="auto"/>
        <w:bottom w:val="none" w:sz="0" w:space="0" w:color="auto"/>
        <w:right w:val="none" w:sz="0" w:space="0" w:color="auto"/>
      </w:divBdr>
    </w:div>
    <w:div w:id="2037079629">
      <w:bodyDiv w:val="1"/>
      <w:marLeft w:val="0"/>
      <w:marRight w:val="0"/>
      <w:marTop w:val="0"/>
      <w:marBottom w:val="0"/>
      <w:divBdr>
        <w:top w:val="none" w:sz="0" w:space="0" w:color="auto"/>
        <w:left w:val="none" w:sz="0" w:space="0" w:color="auto"/>
        <w:bottom w:val="none" w:sz="0" w:space="0" w:color="auto"/>
        <w:right w:val="none" w:sz="0" w:space="0" w:color="auto"/>
      </w:divBdr>
    </w:div>
    <w:div w:id="2048987369">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 w:id="21293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cvalladares@scj.gob.c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1CB48-B0A9-40DE-A683-22D59975B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3113</Words>
  <Characters>17125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Claudia Valladares Acosta</cp:lastModifiedBy>
  <cp:revision>2</cp:revision>
  <cp:lastPrinted>2019-05-28T20:33:00Z</cp:lastPrinted>
  <dcterms:created xsi:type="dcterms:W3CDTF">2019-05-28T21:58:00Z</dcterms:created>
  <dcterms:modified xsi:type="dcterms:W3CDTF">2019-05-28T21:58:00Z</dcterms:modified>
</cp:coreProperties>
</file>