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84B43" w14:textId="77777777" w:rsidR="009736D6" w:rsidRDefault="00841503" w:rsidP="00CE3E25">
      <w:pPr>
        <w:rPr>
          <w:rFonts w:ascii="Calibri" w:hAnsi="Calibri" w:cs="Arial"/>
          <w:b/>
          <w:sz w:val="35"/>
          <w:szCs w:val="35"/>
        </w:rPr>
      </w:pPr>
      <w:r>
        <w:rPr>
          <w:noProof/>
          <w:lang w:val="es-CL" w:eastAsia="es-CL"/>
        </w:rPr>
        <mc:AlternateContent>
          <mc:Choice Requires="wps">
            <w:drawing>
              <wp:anchor distT="0" distB="0" distL="114300" distR="114300" simplePos="0" relativeHeight="251657728" behindDoc="0" locked="0" layoutInCell="1" allowOverlap="1" wp14:anchorId="1C7B22F3" wp14:editId="3AF885EA">
                <wp:simplePos x="0" y="0"/>
                <wp:positionH relativeFrom="margin">
                  <wp:align>right</wp:align>
                </wp:positionH>
                <wp:positionV relativeFrom="paragraph">
                  <wp:posOffset>-574675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15EEA74A"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00D6B486" w14:textId="77777777" w:rsidR="007C01C3" w:rsidRPr="002E2F19" w:rsidRDefault="007C01C3" w:rsidP="00685B9F">
                            <w:pPr>
                              <w:jc w:val="right"/>
                              <w:rPr>
                                <w:rFonts w:ascii="Calibri" w:hAnsi="Calibri"/>
                                <w:b/>
                                <w:color w:val="767171"/>
                                <w:sz w:val="28"/>
                                <w:szCs w:val="28"/>
                                <w:lang w:val="es-CL"/>
                              </w:rPr>
                            </w:pPr>
                          </w:p>
                          <w:p w14:paraId="47D830A7" w14:textId="77777777" w:rsidR="007C01C3" w:rsidRPr="002E2F19" w:rsidRDefault="007C01C3" w:rsidP="00685B9F">
                            <w:pPr>
                              <w:jc w:val="right"/>
                              <w:rPr>
                                <w:rFonts w:ascii="Calibri" w:hAnsi="Calibri"/>
                                <w:b/>
                                <w:color w:val="767171"/>
                                <w:sz w:val="28"/>
                                <w:szCs w:val="28"/>
                                <w:lang w:val="es-CL"/>
                              </w:rPr>
                            </w:pPr>
                          </w:p>
                          <w:p w14:paraId="4BCF4472"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7B22F3" id="_x0000_t202" coordsize="21600,21600" o:spt="202" path="m,l,21600r21600,l21600,xe">
                <v:stroke joinstyle="miter"/>
                <v:path gradientshapeok="t" o:connecttype="rect"/>
              </v:shapetype>
              <v:shape id="Text Box 2" o:spid="_x0000_s1026" type="#_x0000_t202" style="position:absolute;margin-left:171.3pt;margin-top:-45.2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" strokecolor="white">
                <v:textbox>
                  <w:txbxContent>
                    <w:p w14:paraId="15EEA74A"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00D6B486" w14:textId="77777777" w:rsidR="007C01C3" w:rsidRPr="002E2F19" w:rsidRDefault="007C01C3" w:rsidP="00685B9F">
                      <w:pPr>
                        <w:jc w:val="right"/>
                        <w:rPr>
                          <w:rFonts w:ascii="Calibri" w:hAnsi="Calibri"/>
                          <w:b/>
                          <w:color w:val="767171"/>
                          <w:sz w:val="28"/>
                          <w:szCs w:val="28"/>
                          <w:lang w:val="es-CL"/>
                        </w:rPr>
                      </w:pPr>
                    </w:p>
                    <w:p w14:paraId="47D830A7" w14:textId="77777777" w:rsidR="007C01C3" w:rsidRPr="002E2F19" w:rsidRDefault="007C01C3" w:rsidP="00685B9F">
                      <w:pPr>
                        <w:jc w:val="right"/>
                        <w:rPr>
                          <w:rFonts w:ascii="Calibri" w:hAnsi="Calibri"/>
                          <w:b/>
                          <w:color w:val="767171"/>
                          <w:sz w:val="28"/>
                          <w:szCs w:val="28"/>
                          <w:lang w:val="es-CL"/>
                        </w:rPr>
                      </w:pPr>
                    </w:p>
                    <w:p w14:paraId="4BCF4472" w14:textId="77777777" w:rsidR="007C01C3" w:rsidRPr="002E2F19" w:rsidRDefault="007C01C3" w:rsidP="00685B9F">
                      <w:pPr>
                        <w:rPr>
                          <w:color w:val="767171"/>
                        </w:rPr>
                      </w:pPr>
                    </w:p>
                  </w:txbxContent>
                </v:textbox>
                <w10:wrap anchorx="margin"/>
              </v:shape>
            </w:pict>
          </mc:Fallback>
        </mc:AlternateContent>
      </w:r>
    </w:p>
    <w:p w14:paraId="790A3811" w14:textId="147D1B14" w:rsidR="000615A7" w:rsidRPr="00837A4D" w:rsidRDefault="000615A7" w:rsidP="00837A4D">
      <w:pPr>
        <w:rPr>
          <w:rFonts w:asciiTheme="majorHAnsi" w:hAnsiTheme="majorHAnsi" w:cstheme="majorHAnsi"/>
          <w:b/>
          <w:color w:val="000000"/>
        </w:rPr>
      </w:pPr>
      <w:r w:rsidRPr="00837A4D">
        <w:rPr>
          <w:rFonts w:asciiTheme="majorHAnsi" w:hAnsiTheme="majorHAnsi" w:cstheme="majorHAnsi"/>
          <w:b/>
          <w:color w:val="000000"/>
        </w:rPr>
        <w:t>Cuenta</w:t>
      </w:r>
      <w:r w:rsidR="00837A4D" w:rsidRPr="00837A4D">
        <w:rPr>
          <w:rFonts w:asciiTheme="majorHAnsi" w:hAnsiTheme="majorHAnsi" w:cstheme="majorHAnsi"/>
          <w:b/>
          <w:color w:val="000000"/>
        </w:rPr>
        <w:t xml:space="preserve"> </w:t>
      </w:r>
      <w:r w:rsidRPr="00837A4D">
        <w:rPr>
          <w:rFonts w:asciiTheme="majorHAnsi" w:hAnsiTheme="majorHAnsi" w:cstheme="majorHAnsi"/>
          <w:b/>
          <w:color w:val="000000"/>
        </w:rPr>
        <w:t>Pública</w:t>
      </w:r>
      <w:r w:rsidR="00837A4D" w:rsidRPr="00837A4D">
        <w:rPr>
          <w:rFonts w:asciiTheme="majorHAnsi" w:hAnsiTheme="majorHAnsi" w:cstheme="majorHAnsi"/>
          <w:b/>
          <w:color w:val="000000"/>
        </w:rPr>
        <w:t xml:space="preserve"> SCJ</w:t>
      </w:r>
      <w:r w:rsidRPr="00837A4D">
        <w:rPr>
          <w:rFonts w:asciiTheme="majorHAnsi" w:hAnsiTheme="majorHAnsi" w:cstheme="majorHAnsi"/>
          <w:b/>
          <w:color w:val="000000"/>
        </w:rPr>
        <w:t xml:space="preserve"> 201</w:t>
      </w:r>
      <w:r w:rsidR="0015190D" w:rsidRPr="00837A4D">
        <w:rPr>
          <w:rFonts w:asciiTheme="majorHAnsi" w:hAnsiTheme="majorHAnsi" w:cstheme="majorHAnsi"/>
          <w:b/>
          <w:color w:val="000000"/>
        </w:rPr>
        <w:t>9</w:t>
      </w:r>
      <w:r w:rsidR="00837A4D" w:rsidRPr="00837A4D">
        <w:rPr>
          <w:rFonts w:asciiTheme="majorHAnsi" w:hAnsiTheme="majorHAnsi" w:cstheme="majorHAnsi"/>
          <w:b/>
          <w:color w:val="000000"/>
        </w:rPr>
        <w:t>:</w:t>
      </w:r>
    </w:p>
    <w:p w14:paraId="47DD5C01" w14:textId="77777777" w:rsidR="00C335CB" w:rsidRPr="000615A7" w:rsidRDefault="00C335CB" w:rsidP="000615A7">
      <w:pPr>
        <w:jc w:val="center"/>
        <w:rPr>
          <w:rFonts w:asciiTheme="majorHAnsi" w:hAnsiTheme="majorHAnsi" w:cstheme="majorHAnsi"/>
          <w:b/>
          <w:color w:val="000000"/>
          <w:sz w:val="22"/>
          <w:szCs w:val="22"/>
        </w:rPr>
      </w:pPr>
    </w:p>
    <w:p w14:paraId="0A237586" w14:textId="5C78A4FF" w:rsidR="001A0531" w:rsidRPr="00837A4D" w:rsidRDefault="001A0531" w:rsidP="00C464B7">
      <w:pPr>
        <w:jc w:val="both"/>
        <w:rPr>
          <w:rFonts w:ascii="Calibri" w:eastAsia="Calibri" w:hAnsi="Calibri" w:cs="Calibri"/>
          <w:b/>
          <w:sz w:val="28"/>
          <w:szCs w:val="28"/>
          <w:lang w:eastAsia="es-ES_tradnl"/>
        </w:rPr>
      </w:pPr>
      <w:r w:rsidRPr="00837A4D">
        <w:rPr>
          <w:rFonts w:ascii="Calibri" w:eastAsia="Calibri" w:hAnsi="Calibri" w:cs="Calibri"/>
          <w:b/>
          <w:sz w:val="28"/>
          <w:szCs w:val="28"/>
          <w:lang w:eastAsia="es-ES_tradnl"/>
        </w:rPr>
        <w:t>Superintendencia</w:t>
      </w:r>
      <w:r w:rsidR="00837A4D">
        <w:rPr>
          <w:rFonts w:ascii="Calibri" w:eastAsia="Calibri" w:hAnsi="Calibri" w:cs="Calibri"/>
          <w:b/>
          <w:sz w:val="28"/>
          <w:szCs w:val="28"/>
          <w:lang w:eastAsia="es-ES_tradnl"/>
        </w:rPr>
        <w:t xml:space="preserve"> de Casinos</w:t>
      </w:r>
      <w:r w:rsidRPr="00837A4D">
        <w:rPr>
          <w:rFonts w:ascii="Calibri" w:hAnsi="Calibri" w:cs="Arial Hebrew"/>
          <w:b/>
          <w:sz w:val="28"/>
          <w:szCs w:val="28"/>
          <w:lang w:eastAsia="es-ES_tradnl"/>
        </w:rPr>
        <w:t xml:space="preserve"> </w:t>
      </w:r>
      <w:r w:rsidR="00FA5F7C">
        <w:rPr>
          <w:rFonts w:ascii="Calibri" w:hAnsi="Calibri" w:cs="Arial Hebrew"/>
          <w:b/>
          <w:sz w:val="28"/>
          <w:szCs w:val="28"/>
          <w:lang w:eastAsia="es-ES_tradnl"/>
        </w:rPr>
        <w:t>refuerza la importancia de</w:t>
      </w:r>
      <w:r w:rsidR="000B76EB" w:rsidRPr="00837A4D">
        <w:rPr>
          <w:rFonts w:ascii="Calibri" w:hAnsi="Calibri" w:cs="Arial Hebrew"/>
          <w:b/>
          <w:sz w:val="28"/>
          <w:szCs w:val="28"/>
          <w:lang w:eastAsia="es-ES_tradnl"/>
        </w:rPr>
        <w:t xml:space="preserve"> </w:t>
      </w:r>
      <w:r w:rsidR="00CB4C93" w:rsidRPr="00837A4D">
        <w:rPr>
          <w:rFonts w:ascii="Calibri" w:eastAsia="Calibri" w:hAnsi="Calibri" w:cs="Calibri"/>
          <w:b/>
          <w:sz w:val="28"/>
          <w:szCs w:val="28"/>
          <w:lang w:eastAsia="es-ES_tradnl"/>
        </w:rPr>
        <w:t>d</w:t>
      </w:r>
      <w:r w:rsidR="00D348D4" w:rsidRPr="00837A4D">
        <w:rPr>
          <w:rFonts w:ascii="Calibri" w:eastAsia="Calibri" w:hAnsi="Calibri" w:cs="Calibri"/>
          <w:b/>
          <w:sz w:val="28"/>
          <w:szCs w:val="28"/>
          <w:lang w:eastAsia="es-ES_tradnl"/>
        </w:rPr>
        <w:t xml:space="preserve">ar </w:t>
      </w:r>
      <w:r w:rsidR="00CB4C93" w:rsidRPr="00837A4D">
        <w:rPr>
          <w:rFonts w:ascii="Calibri" w:eastAsia="Calibri" w:hAnsi="Calibri" w:cs="Calibri"/>
          <w:b/>
          <w:sz w:val="28"/>
          <w:szCs w:val="28"/>
          <w:lang w:eastAsia="es-ES_tradnl"/>
        </w:rPr>
        <w:t>s</w:t>
      </w:r>
      <w:r w:rsidR="00D348D4" w:rsidRPr="00837A4D">
        <w:rPr>
          <w:rFonts w:ascii="Calibri" w:eastAsia="Calibri" w:hAnsi="Calibri" w:cs="Calibri"/>
          <w:b/>
          <w:sz w:val="28"/>
          <w:szCs w:val="28"/>
          <w:lang w:eastAsia="es-ES_tradnl"/>
        </w:rPr>
        <w:t xml:space="preserve">ustentabilidad a los </w:t>
      </w:r>
      <w:r w:rsidR="00CB4C93" w:rsidRPr="00837A4D">
        <w:rPr>
          <w:rFonts w:ascii="Calibri" w:eastAsia="Calibri" w:hAnsi="Calibri" w:cs="Calibri"/>
          <w:b/>
          <w:sz w:val="28"/>
          <w:szCs w:val="28"/>
          <w:lang w:eastAsia="es-ES_tradnl"/>
        </w:rPr>
        <w:t>i</w:t>
      </w:r>
      <w:r w:rsidR="00D348D4" w:rsidRPr="00837A4D">
        <w:rPr>
          <w:rFonts w:ascii="Calibri" w:eastAsia="Calibri" w:hAnsi="Calibri" w:cs="Calibri"/>
          <w:b/>
          <w:sz w:val="28"/>
          <w:szCs w:val="28"/>
          <w:lang w:eastAsia="es-ES_tradnl"/>
        </w:rPr>
        <w:t xml:space="preserve">ngresos </w:t>
      </w:r>
      <w:r w:rsidR="00CB4C93" w:rsidRPr="00837A4D">
        <w:rPr>
          <w:rFonts w:ascii="Calibri" w:eastAsia="Calibri" w:hAnsi="Calibri" w:cs="Calibri"/>
          <w:b/>
          <w:sz w:val="28"/>
          <w:szCs w:val="28"/>
          <w:lang w:eastAsia="es-ES_tradnl"/>
        </w:rPr>
        <w:t>f</w:t>
      </w:r>
      <w:r w:rsidR="00D348D4" w:rsidRPr="00837A4D">
        <w:rPr>
          <w:rFonts w:ascii="Calibri" w:eastAsia="Calibri" w:hAnsi="Calibri" w:cs="Calibri"/>
          <w:b/>
          <w:sz w:val="28"/>
          <w:szCs w:val="28"/>
          <w:lang w:eastAsia="es-ES_tradnl"/>
        </w:rPr>
        <w:t xml:space="preserve">iscales provenientes de la </w:t>
      </w:r>
      <w:r w:rsidR="00CB4C93" w:rsidRPr="00837A4D">
        <w:rPr>
          <w:rFonts w:ascii="Calibri" w:eastAsia="Calibri" w:hAnsi="Calibri" w:cs="Calibri"/>
          <w:b/>
          <w:sz w:val="28"/>
          <w:szCs w:val="28"/>
          <w:lang w:eastAsia="es-ES_tradnl"/>
        </w:rPr>
        <w:t>i</w:t>
      </w:r>
      <w:r w:rsidR="00D348D4" w:rsidRPr="00837A4D">
        <w:rPr>
          <w:rFonts w:ascii="Calibri" w:eastAsia="Calibri" w:hAnsi="Calibri" w:cs="Calibri"/>
          <w:b/>
          <w:sz w:val="28"/>
          <w:szCs w:val="28"/>
          <w:lang w:eastAsia="es-ES_tradnl"/>
        </w:rPr>
        <w:t>ndustria</w:t>
      </w:r>
    </w:p>
    <w:p w14:paraId="32B0E40E" w14:textId="4729C2F4" w:rsidR="004D406D" w:rsidRDefault="004D406D" w:rsidP="00C464B7">
      <w:pPr>
        <w:jc w:val="both"/>
        <w:rPr>
          <w:rFonts w:ascii="Calibri" w:hAnsi="Calibri" w:cs="Arial"/>
          <w:b/>
          <w:sz w:val="35"/>
          <w:szCs w:val="35"/>
        </w:rPr>
      </w:pPr>
    </w:p>
    <w:p w14:paraId="49619502" w14:textId="706290DA" w:rsidR="00D132D4" w:rsidRPr="00C464B7" w:rsidRDefault="00CB4C93" w:rsidP="00C464B7">
      <w:pPr>
        <w:pStyle w:val="Prrafodelista"/>
        <w:numPr>
          <w:ilvl w:val="0"/>
          <w:numId w:val="12"/>
        </w:numPr>
        <w:ind w:left="284" w:right="49" w:hanging="284"/>
        <w:jc w:val="both"/>
        <w:rPr>
          <w:rFonts w:asciiTheme="majorHAnsi" w:hAnsiTheme="majorHAnsi" w:cstheme="majorHAnsi"/>
          <w:b/>
          <w:i/>
          <w:color w:val="000000"/>
          <w:sz w:val="22"/>
          <w:szCs w:val="22"/>
        </w:rPr>
      </w:pPr>
      <w:r w:rsidRPr="00C464B7">
        <w:rPr>
          <w:rFonts w:asciiTheme="majorHAnsi" w:hAnsiTheme="majorHAnsi" w:cstheme="majorHAnsi"/>
          <w:b/>
          <w:i/>
          <w:color w:val="000000"/>
          <w:sz w:val="22"/>
          <w:szCs w:val="22"/>
        </w:rPr>
        <w:t xml:space="preserve">De manera </w:t>
      </w:r>
      <w:r w:rsidR="00E679EC">
        <w:rPr>
          <w:rFonts w:asciiTheme="majorHAnsi" w:hAnsiTheme="majorHAnsi" w:cstheme="majorHAnsi"/>
          <w:b/>
          <w:i/>
          <w:color w:val="000000"/>
          <w:sz w:val="22"/>
          <w:szCs w:val="22"/>
        </w:rPr>
        <w:t>virtual, dada la contingencia sanitaria que vive el país</w:t>
      </w:r>
      <w:r w:rsidRPr="00C464B7">
        <w:rPr>
          <w:rFonts w:asciiTheme="majorHAnsi" w:hAnsiTheme="majorHAnsi" w:cstheme="majorHAnsi"/>
          <w:b/>
          <w:i/>
          <w:color w:val="000000"/>
          <w:sz w:val="22"/>
          <w:szCs w:val="22"/>
        </w:rPr>
        <w:t>, la Superintendencia</w:t>
      </w:r>
      <w:r w:rsidR="00837A4D" w:rsidRPr="00C464B7">
        <w:rPr>
          <w:rFonts w:asciiTheme="majorHAnsi" w:hAnsiTheme="majorHAnsi" w:cstheme="majorHAnsi"/>
          <w:b/>
          <w:i/>
          <w:color w:val="000000"/>
          <w:sz w:val="22"/>
          <w:szCs w:val="22"/>
        </w:rPr>
        <w:t xml:space="preserve"> de Casinos de Juego</w:t>
      </w:r>
      <w:r w:rsidR="00E74D59" w:rsidRPr="00C464B7">
        <w:rPr>
          <w:rFonts w:asciiTheme="majorHAnsi" w:hAnsiTheme="majorHAnsi" w:cstheme="majorHAnsi"/>
          <w:b/>
          <w:i/>
          <w:color w:val="000000"/>
          <w:sz w:val="22"/>
          <w:szCs w:val="22"/>
        </w:rPr>
        <w:t xml:space="preserve"> presentó </w:t>
      </w:r>
      <w:r w:rsidR="00837A4D" w:rsidRPr="00C464B7">
        <w:rPr>
          <w:rFonts w:asciiTheme="majorHAnsi" w:hAnsiTheme="majorHAnsi" w:cstheme="majorHAnsi"/>
          <w:b/>
          <w:i/>
          <w:color w:val="000000"/>
          <w:sz w:val="22"/>
          <w:szCs w:val="22"/>
        </w:rPr>
        <w:t xml:space="preserve">el balance de </w:t>
      </w:r>
      <w:r w:rsidRPr="00C464B7">
        <w:rPr>
          <w:rFonts w:asciiTheme="majorHAnsi" w:hAnsiTheme="majorHAnsi" w:cstheme="majorHAnsi"/>
          <w:b/>
          <w:i/>
          <w:color w:val="000000"/>
          <w:sz w:val="22"/>
          <w:szCs w:val="22"/>
        </w:rPr>
        <w:t>su</w:t>
      </w:r>
      <w:r w:rsidR="00E74D59" w:rsidRPr="00C464B7">
        <w:rPr>
          <w:rFonts w:asciiTheme="majorHAnsi" w:hAnsiTheme="majorHAnsi" w:cstheme="majorHAnsi"/>
          <w:b/>
          <w:i/>
          <w:color w:val="000000"/>
          <w:sz w:val="22"/>
          <w:szCs w:val="22"/>
        </w:rPr>
        <w:t xml:space="preserve"> gestión </w:t>
      </w:r>
      <w:r w:rsidR="004107AD" w:rsidRPr="00C464B7">
        <w:rPr>
          <w:rFonts w:asciiTheme="majorHAnsi" w:hAnsiTheme="majorHAnsi" w:cstheme="majorHAnsi"/>
          <w:b/>
          <w:i/>
          <w:color w:val="000000"/>
          <w:sz w:val="22"/>
          <w:szCs w:val="22"/>
        </w:rPr>
        <w:t>2019.</w:t>
      </w:r>
      <w:r w:rsidRPr="00C464B7">
        <w:rPr>
          <w:rFonts w:asciiTheme="majorHAnsi" w:hAnsiTheme="majorHAnsi" w:cstheme="majorHAnsi"/>
          <w:b/>
          <w:i/>
          <w:color w:val="000000"/>
          <w:sz w:val="22"/>
          <w:szCs w:val="22"/>
        </w:rPr>
        <w:t xml:space="preserve"> </w:t>
      </w:r>
    </w:p>
    <w:p w14:paraId="022223B7" w14:textId="77777777" w:rsidR="00C464B7" w:rsidRDefault="00C464B7" w:rsidP="00C464B7">
      <w:pPr>
        <w:ind w:left="284" w:right="49" w:hanging="284"/>
        <w:jc w:val="both"/>
        <w:rPr>
          <w:rFonts w:asciiTheme="majorHAnsi" w:hAnsiTheme="majorHAnsi" w:cstheme="majorHAnsi"/>
          <w:b/>
          <w:i/>
          <w:color w:val="000000"/>
          <w:sz w:val="22"/>
          <w:szCs w:val="22"/>
        </w:rPr>
      </w:pPr>
    </w:p>
    <w:p w14:paraId="3E63B1E2" w14:textId="7A469DD6" w:rsidR="000601C6" w:rsidRPr="00C464B7" w:rsidRDefault="00CB4C93" w:rsidP="00C464B7">
      <w:pPr>
        <w:pStyle w:val="Prrafodelista"/>
        <w:numPr>
          <w:ilvl w:val="0"/>
          <w:numId w:val="12"/>
        </w:numPr>
        <w:ind w:left="284" w:right="49" w:hanging="284"/>
        <w:jc w:val="both"/>
        <w:rPr>
          <w:rFonts w:asciiTheme="majorHAnsi" w:hAnsiTheme="majorHAnsi" w:cstheme="majorHAnsi"/>
          <w:b/>
          <w:i/>
          <w:color w:val="000000"/>
          <w:sz w:val="22"/>
          <w:szCs w:val="22"/>
        </w:rPr>
      </w:pPr>
      <w:r w:rsidRPr="00C464B7">
        <w:rPr>
          <w:rFonts w:asciiTheme="majorHAnsi" w:hAnsiTheme="majorHAnsi" w:cstheme="majorHAnsi"/>
          <w:b/>
          <w:i/>
          <w:color w:val="000000"/>
          <w:sz w:val="22"/>
          <w:szCs w:val="22"/>
        </w:rPr>
        <w:t>En la oportunidad</w:t>
      </w:r>
      <w:r w:rsidR="00837A4D" w:rsidRPr="00C464B7">
        <w:rPr>
          <w:rFonts w:asciiTheme="majorHAnsi" w:hAnsiTheme="majorHAnsi" w:cstheme="majorHAnsi"/>
          <w:b/>
          <w:i/>
          <w:color w:val="000000"/>
          <w:sz w:val="22"/>
          <w:szCs w:val="22"/>
        </w:rPr>
        <w:t>,</w:t>
      </w:r>
      <w:r w:rsidRPr="00C464B7">
        <w:rPr>
          <w:rFonts w:asciiTheme="majorHAnsi" w:hAnsiTheme="majorHAnsi" w:cstheme="majorHAnsi"/>
          <w:b/>
          <w:i/>
          <w:color w:val="000000"/>
          <w:sz w:val="22"/>
          <w:szCs w:val="22"/>
        </w:rPr>
        <w:t xml:space="preserve"> </w:t>
      </w:r>
      <w:r w:rsidR="000B76EB" w:rsidRPr="00C464B7">
        <w:rPr>
          <w:rFonts w:asciiTheme="majorHAnsi" w:hAnsiTheme="majorHAnsi" w:cstheme="majorHAnsi"/>
          <w:b/>
          <w:i/>
          <w:color w:val="000000"/>
          <w:sz w:val="22"/>
          <w:szCs w:val="22"/>
        </w:rPr>
        <w:t xml:space="preserve">se </w:t>
      </w:r>
      <w:r w:rsidRPr="00C464B7">
        <w:rPr>
          <w:rFonts w:asciiTheme="majorHAnsi" w:hAnsiTheme="majorHAnsi" w:cstheme="majorHAnsi"/>
          <w:b/>
          <w:i/>
          <w:color w:val="000000"/>
          <w:sz w:val="22"/>
          <w:szCs w:val="22"/>
        </w:rPr>
        <w:t xml:space="preserve">rindió cuenta del trabajo efectuado y de las acciones </w:t>
      </w:r>
      <w:r w:rsidR="00837A4D" w:rsidRPr="00C464B7">
        <w:rPr>
          <w:rFonts w:asciiTheme="majorHAnsi" w:hAnsiTheme="majorHAnsi" w:cstheme="majorHAnsi"/>
          <w:b/>
          <w:i/>
          <w:color w:val="000000"/>
          <w:sz w:val="22"/>
          <w:szCs w:val="22"/>
        </w:rPr>
        <w:t>realizadas</w:t>
      </w:r>
      <w:r w:rsidRPr="00C464B7">
        <w:rPr>
          <w:rFonts w:asciiTheme="majorHAnsi" w:hAnsiTheme="majorHAnsi" w:cstheme="majorHAnsi"/>
          <w:b/>
          <w:i/>
          <w:color w:val="000000"/>
          <w:sz w:val="22"/>
          <w:szCs w:val="22"/>
        </w:rPr>
        <w:t xml:space="preserve"> con miras a mantener un </w:t>
      </w:r>
      <w:r w:rsidR="00E74D59" w:rsidRPr="00C464B7">
        <w:rPr>
          <w:rFonts w:asciiTheme="majorHAnsi" w:hAnsiTheme="majorHAnsi" w:cstheme="majorHAnsi"/>
          <w:b/>
          <w:i/>
          <w:color w:val="000000"/>
          <w:sz w:val="22"/>
          <w:szCs w:val="22"/>
        </w:rPr>
        <w:t xml:space="preserve">trabajo de excelencia </w:t>
      </w:r>
      <w:r w:rsidRPr="00C464B7">
        <w:rPr>
          <w:rFonts w:asciiTheme="majorHAnsi" w:hAnsiTheme="majorHAnsi" w:cstheme="majorHAnsi"/>
          <w:b/>
          <w:i/>
          <w:color w:val="000000"/>
          <w:sz w:val="22"/>
          <w:szCs w:val="22"/>
        </w:rPr>
        <w:t xml:space="preserve">que </w:t>
      </w:r>
      <w:r w:rsidR="00837A4D" w:rsidRPr="00C464B7">
        <w:rPr>
          <w:rFonts w:asciiTheme="majorHAnsi" w:hAnsiTheme="majorHAnsi" w:cstheme="majorHAnsi"/>
          <w:b/>
          <w:i/>
          <w:color w:val="000000"/>
          <w:sz w:val="22"/>
          <w:szCs w:val="22"/>
        </w:rPr>
        <w:t>promueva la</w:t>
      </w:r>
      <w:r w:rsidRPr="00C464B7">
        <w:rPr>
          <w:rFonts w:asciiTheme="majorHAnsi" w:hAnsiTheme="majorHAnsi" w:cstheme="majorHAnsi"/>
          <w:b/>
          <w:i/>
          <w:color w:val="000000"/>
          <w:sz w:val="22"/>
          <w:szCs w:val="22"/>
        </w:rPr>
        <w:t xml:space="preserve"> sustentabilidad </w:t>
      </w:r>
      <w:r w:rsidR="00837A4D" w:rsidRPr="00C464B7">
        <w:rPr>
          <w:rFonts w:asciiTheme="majorHAnsi" w:hAnsiTheme="majorHAnsi" w:cstheme="majorHAnsi"/>
          <w:b/>
          <w:i/>
          <w:color w:val="000000"/>
          <w:sz w:val="22"/>
          <w:szCs w:val="22"/>
        </w:rPr>
        <w:t>de</w:t>
      </w:r>
      <w:r w:rsidRPr="00C464B7">
        <w:rPr>
          <w:rFonts w:asciiTheme="majorHAnsi" w:hAnsiTheme="majorHAnsi" w:cstheme="majorHAnsi"/>
          <w:b/>
          <w:i/>
          <w:color w:val="000000"/>
          <w:sz w:val="22"/>
          <w:szCs w:val="22"/>
        </w:rPr>
        <w:t xml:space="preserve"> la industria y</w:t>
      </w:r>
      <w:r w:rsidR="00837A4D" w:rsidRPr="00C464B7">
        <w:rPr>
          <w:rFonts w:asciiTheme="majorHAnsi" w:hAnsiTheme="majorHAnsi" w:cstheme="majorHAnsi"/>
          <w:b/>
          <w:i/>
          <w:color w:val="000000"/>
          <w:sz w:val="22"/>
          <w:szCs w:val="22"/>
        </w:rPr>
        <w:t xml:space="preserve"> su aporte</w:t>
      </w:r>
      <w:r w:rsidRPr="00C464B7">
        <w:rPr>
          <w:rFonts w:asciiTheme="majorHAnsi" w:hAnsiTheme="majorHAnsi" w:cstheme="majorHAnsi"/>
          <w:b/>
          <w:i/>
          <w:color w:val="000000"/>
          <w:sz w:val="22"/>
          <w:szCs w:val="22"/>
        </w:rPr>
        <w:t xml:space="preserve"> al </w:t>
      </w:r>
      <w:r w:rsidR="00837A4D" w:rsidRPr="00C464B7">
        <w:rPr>
          <w:rFonts w:asciiTheme="majorHAnsi" w:hAnsiTheme="majorHAnsi" w:cstheme="majorHAnsi"/>
          <w:b/>
          <w:i/>
          <w:color w:val="000000"/>
          <w:sz w:val="22"/>
          <w:szCs w:val="22"/>
        </w:rPr>
        <w:t>FISCO</w:t>
      </w:r>
      <w:r w:rsidRPr="00C464B7">
        <w:rPr>
          <w:rFonts w:asciiTheme="majorHAnsi" w:hAnsiTheme="majorHAnsi" w:cstheme="majorHAnsi"/>
          <w:b/>
          <w:i/>
          <w:color w:val="000000"/>
          <w:sz w:val="22"/>
          <w:szCs w:val="22"/>
        </w:rPr>
        <w:t>.</w:t>
      </w:r>
    </w:p>
    <w:p w14:paraId="07864F61" w14:textId="77777777" w:rsidR="000615A7" w:rsidRPr="000615A7" w:rsidRDefault="000615A7" w:rsidP="006C3A16">
      <w:pPr>
        <w:ind w:right="49"/>
        <w:jc w:val="both"/>
        <w:rPr>
          <w:rFonts w:asciiTheme="majorHAnsi" w:hAnsiTheme="majorHAnsi" w:cstheme="majorHAnsi"/>
          <w:b/>
          <w:i/>
          <w:color w:val="000000"/>
          <w:sz w:val="22"/>
          <w:szCs w:val="22"/>
        </w:rPr>
      </w:pPr>
    </w:p>
    <w:p w14:paraId="713A8EAB" w14:textId="77777777" w:rsidR="000B76EB" w:rsidRDefault="000B76EB" w:rsidP="000615A7">
      <w:pPr>
        <w:jc w:val="both"/>
        <w:rPr>
          <w:rFonts w:asciiTheme="majorHAnsi" w:eastAsia="Calibri" w:hAnsiTheme="majorHAnsi" w:cstheme="majorHAnsi"/>
          <w:b/>
          <w:sz w:val="22"/>
          <w:szCs w:val="22"/>
        </w:rPr>
      </w:pPr>
    </w:p>
    <w:p w14:paraId="6E2D0A15" w14:textId="77777777" w:rsidR="00C464B7" w:rsidRDefault="001A0531" w:rsidP="00C464B7">
      <w:pPr>
        <w:jc w:val="both"/>
        <w:rPr>
          <w:rFonts w:asciiTheme="majorHAnsi" w:hAnsiTheme="majorHAnsi" w:cstheme="majorHAnsi"/>
          <w:sz w:val="22"/>
          <w:szCs w:val="22"/>
        </w:rPr>
      </w:pPr>
      <w:r>
        <w:rPr>
          <w:rFonts w:asciiTheme="majorHAnsi" w:eastAsia="Calibri" w:hAnsiTheme="majorHAnsi" w:cstheme="majorHAnsi"/>
          <w:b/>
          <w:sz w:val="22"/>
          <w:szCs w:val="22"/>
        </w:rPr>
        <w:t>2</w:t>
      </w:r>
      <w:r w:rsidR="00CB4C93">
        <w:rPr>
          <w:rFonts w:asciiTheme="majorHAnsi" w:eastAsia="Calibri" w:hAnsiTheme="majorHAnsi" w:cstheme="majorHAnsi"/>
          <w:b/>
          <w:sz w:val="22"/>
          <w:szCs w:val="22"/>
        </w:rPr>
        <w:t>9</w:t>
      </w:r>
      <w:r w:rsidR="000615A7" w:rsidRPr="000615A7">
        <w:rPr>
          <w:rFonts w:asciiTheme="majorHAnsi" w:eastAsia="Calibri" w:hAnsiTheme="majorHAnsi" w:cstheme="majorHAnsi"/>
          <w:b/>
          <w:sz w:val="22"/>
          <w:szCs w:val="22"/>
        </w:rPr>
        <w:t xml:space="preserve"> DE MAYO 201</w:t>
      </w:r>
      <w:r w:rsidR="00CB4C93">
        <w:rPr>
          <w:rFonts w:asciiTheme="majorHAnsi" w:eastAsia="Calibri" w:hAnsiTheme="majorHAnsi" w:cstheme="majorHAnsi"/>
          <w:b/>
          <w:sz w:val="22"/>
          <w:szCs w:val="22"/>
        </w:rPr>
        <w:t>9</w:t>
      </w:r>
      <w:r w:rsidR="000615A7" w:rsidRPr="000615A7">
        <w:rPr>
          <w:rFonts w:asciiTheme="majorHAnsi" w:eastAsia="Calibri" w:hAnsiTheme="majorHAnsi" w:cstheme="majorHAnsi"/>
          <w:b/>
          <w:sz w:val="22"/>
          <w:szCs w:val="22"/>
        </w:rPr>
        <w:t xml:space="preserve">. </w:t>
      </w:r>
      <w:r w:rsidR="000615A7" w:rsidRPr="000615A7">
        <w:rPr>
          <w:rFonts w:asciiTheme="majorHAnsi" w:eastAsia="Calibri" w:hAnsiTheme="majorHAnsi" w:cstheme="majorHAnsi"/>
          <w:sz w:val="22"/>
          <w:szCs w:val="22"/>
        </w:rPr>
        <w:t>La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Superintendencia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de</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Casinos</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de</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Juego</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rindió</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este</w:t>
      </w:r>
      <w:r w:rsidR="000615A7" w:rsidRPr="000615A7">
        <w:rPr>
          <w:rFonts w:asciiTheme="majorHAnsi" w:hAnsiTheme="majorHAnsi" w:cstheme="majorHAnsi"/>
          <w:sz w:val="22"/>
          <w:szCs w:val="22"/>
        </w:rPr>
        <w:t xml:space="preserve"> </w:t>
      </w:r>
      <w:r w:rsidR="00584D79">
        <w:rPr>
          <w:rFonts w:asciiTheme="majorHAnsi" w:eastAsia="Calibri" w:hAnsiTheme="majorHAnsi" w:cstheme="majorHAnsi"/>
          <w:sz w:val="22"/>
          <w:szCs w:val="22"/>
        </w:rPr>
        <w:t>viernes</w:t>
      </w:r>
      <w:r w:rsidR="000615A7" w:rsidRPr="000615A7">
        <w:rPr>
          <w:rFonts w:asciiTheme="majorHAnsi" w:hAnsiTheme="majorHAnsi" w:cstheme="majorHAnsi"/>
          <w:sz w:val="22"/>
          <w:szCs w:val="22"/>
        </w:rPr>
        <w:t xml:space="preserve"> </w:t>
      </w:r>
      <w:r w:rsidR="00837A4D">
        <w:rPr>
          <w:rFonts w:asciiTheme="majorHAnsi" w:eastAsia="Calibri" w:hAnsiTheme="majorHAnsi" w:cstheme="majorHAnsi"/>
          <w:sz w:val="22"/>
          <w:szCs w:val="22"/>
        </w:rPr>
        <w:t xml:space="preserve">su </w:t>
      </w:r>
      <w:r w:rsidR="000615A7" w:rsidRPr="000615A7">
        <w:rPr>
          <w:rFonts w:asciiTheme="majorHAnsi" w:eastAsia="Calibri" w:hAnsiTheme="majorHAnsi" w:cstheme="majorHAnsi"/>
          <w:sz w:val="22"/>
          <w:szCs w:val="22"/>
        </w:rPr>
        <w:t>cuenta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pública</w:t>
      </w:r>
      <w:r w:rsidR="00837A4D">
        <w:rPr>
          <w:rFonts w:asciiTheme="majorHAnsi" w:eastAsia="Calibri" w:hAnsiTheme="majorHAnsi" w:cstheme="majorHAnsi"/>
          <w:sz w:val="22"/>
          <w:szCs w:val="22"/>
        </w:rPr>
        <w:t xml:space="preserve"> 20</w:t>
      </w:r>
      <w:r w:rsidR="00F43B5E">
        <w:rPr>
          <w:rFonts w:asciiTheme="majorHAnsi" w:eastAsia="Calibri" w:hAnsiTheme="majorHAnsi" w:cstheme="majorHAnsi"/>
          <w:sz w:val="22"/>
          <w:szCs w:val="22"/>
        </w:rPr>
        <w:t>1</w:t>
      </w:r>
      <w:r w:rsidR="00837A4D">
        <w:rPr>
          <w:rFonts w:asciiTheme="majorHAnsi" w:eastAsia="Calibri" w:hAnsiTheme="majorHAnsi" w:cstheme="majorHAnsi"/>
          <w:sz w:val="22"/>
          <w:szCs w:val="22"/>
        </w:rPr>
        <w:t>9</w:t>
      </w:r>
      <w:r w:rsidR="00584D79">
        <w:rPr>
          <w:rFonts w:asciiTheme="majorHAnsi" w:hAnsiTheme="majorHAnsi" w:cstheme="majorHAnsi"/>
          <w:sz w:val="22"/>
          <w:szCs w:val="22"/>
        </w:rPr>
        <w:t>, en un formato complemente digital</w:t>
      </w:r>
      <w:r w:rsidR="00E74D59">
        <w:rPr>
          <w:rFonts w:asciiTheme="majorHAnsi" w:eastAsia="Calibri" w:hAnsiTheme="majorHAnsi" w:cstheme="majorHAnsi"/>
          <w:sz w:val="22"/>
          <w:szCs w:val="22"/>
        </w:rPr>
        <w:t xml:space="preserve"> </w:t>
      </w:r>
      <w:r w:rsidR="00584D79">
        <w:rPr>
          <w:rFonts w:asciiTheme="majorHAnsi" w:eastAsia="Calibri" w:hAnsiTheme="majorHAnsi" w:cstheme="majorHAnsi"/>
          <w:sz w:val="22"/>
          <w:szCs w:val="22"/>
        </w:rPr>
        <w:t>a través de</w:t>
      </w:r>
      <w:r w:rsidR="00837A4D">
        <w:rPr>
          <w:rFonts w:asciiTheme="majorHAnsi" w:eastAsia="Calibri" w:hAnsiTheme="majorHAnsi" w:cstheme="majorHAnsi"/>
          <w:sz w:val="22"/>
          <w:szCs w:val="22"/>
        </w:rPr>
        <w:t xml:space="preserve">l </w:t>
      </w:r>
      <w:r w:rsidR="00584D79">
        <w:rPr>
          <w:rFonts w:asciiTheme="majorHAnsi" w:eastAsia="Calibri" w:hAnsiTheme="majorHAnsi" w:cstheme="majorHAnsi"/>
          <w:sz w:val="22"/>
          <w:szCs w:val="22"/>
        </w:rPr>
        <w:t xml:space="preserve">canal de </w:t>
      </w:r>
      <w:r w:rsidR="00837A4D">
        <w:rPr>
          <w:rFonts w:asciiTheme="majorHAnsi" w:eastAsia="Calibri" w:hAnsiTheme="majorHAnsi" w:cstheme="majorHAnsi"/>
          <w:sz w:val="22"/>
          <w:szCs w:val="22"/>
        </w:rPr>
        <w:t>YouTube</w:t>
      </w:r>
      <w:r w:rsidR="00584D79">
        <w:rPr>
          <w:rFonts w:asciiTheme="majorHAnsi" w:eastAsia="Calibri" w:hAnsiTheme="majorHAnsi" w:cstheme="majorHAnsi"/>
          <w:sz w:val="22"/>
          <w:szCs w:val="22"/>
        </w:rPr>
        <w:t xml:space="preserve"> </w:t>
      </w:r>
      <w:r w:rsidR="00837A4D">
        <w:rPr>
          <w:rFonts w:asciiTheme="majorHAnsi" w:eastAsia="Calibri" w:hAnsiTheme="majorHAnsi" w:cstheme="majorHAnsi"/>
          <w:sz w:val="22"/>
          <w:szCs w:val="22"/>
        </w:rPr>
        <w:t xml:space="preserve">de la institución </w:t>
      </w:r>
      <w:r w:rsidR="00584D79">
        <w:rPr>
          <w:rFonts w:asciiTheme="majorHAnsi" w:eastAsia="Calibri" w:hAnsiTheme="majorHAnsi" w:cstheme="majorHAnsi"/>
          <w:sz w:val="22"/>
          <w:szCs w:val="22"/>
        </w:rPr>
        <w:t>(@superintendenciadecasinosdejuego).</w:t>
      </w:r>
      <w:r w:rsidR="00584D79">
        <w:rPr>
          <w:rFonts w:asciiTheme="majorHAnsi" w:hAnsiTheme="majorHAnsi" w:cstheme="majorHAnsi"/>
          <w:sz w:val="22"/>
          <w:szCs w:val="22"/>
        </w:rPr>
        <w:t xml:space="preserve"> </w:t>
      </w:r>
      <w:r w:rsidR="00584D79">
        <w:rPr>
          <w:rFonts w:asciiTheme="majorHAnsi" w:eastAsia="Calibri" w:hAnsiTheme="majorHAnsi" w:cstheme="majorHAnsi"/>
          <w:sz w:val="22"/>
          <w:szCs w:val="22"/>
        </w:rPr>
        <w:t>En</w:t>
      </w:r>
      <w:r w:rsidR="000615A7" w:rsidRPr="000615A7">
        <w:rPr>
          <w:rFonts w:asciiTheme="majorHAnsi" w:hAnsiTheme="majorHAnsi" w:cstheme="majorHAnsi"/>
          <w:sz w:val="22"/>
          <w:szCs w:val="22"/>
        </w:rPr>
        <w:t xml:space="preserve"> </w:t>
      </w:r>
      <w:r w:rsidR="00584D79">
        <w:rPr>
          <w:rFonts w:asciiTheme="majorHAnsi" w:hAnsiTheme="majorHAnsi" w:cstheme="majorHAnsi"/>
          <w:sz w:val="22"/>
          <w:szCs w:val="22"/>
        </w:rPr>
        <w:t>la presentación</w:t>
      </w:r>
      <w:r w:rsidR="00837A4D">
        <w:rPr>
          <w:rFonts w:asciiTheme="majorHAnsi" w:hAnsiTheme="majorHAnsi" w:cstheme="majorHAnsi"/>
          <w:sz w:val="22"/>
          <w:szCs w:val="22"/>
        </w:rPr>
        <w:t>,</w:t>
      </w:r>
      <w:r w:rsidR="00584D79">
        <w:rPr>
          <w:rFonts w:asciiTheme="majorHAnsi" w:hAnsiTheme="majorHAnsi" w:cstheme="majorHAnsi"/>
          <w:sz w:val="22"/>
          <w:szCs w:val="22"/>
        </w:rPr>
        <w:t xml:space="preserve"> </w:t>
      </w:r>
      <w:r w:rsidR="00837A4D">
        <w:rPr>
          <w:rFonts w:asciiTheme="majorHAnsi" w:hAnsiTheme="majorHAnsi" w:cstheme="majorHAnsi"/>
          <w:sz w:val="22"/>
          <w:szCs w:val="22"/>
        </w:rPr>
        <w:t xml:space="preserve">la jefa de Servicio, Vivien Villagrán, </w:t>
      </w:r>
      <w:r w:rsidR="00584D79">
        <w:rPr>
          <w:rFonts w:asciiTheme="majorHAnsi" w:hAnsiTheme="majorHAnsi" w:cstheme="majorHAnsi"/>
          <w:sz w:val="22"/>
          <w:szCs w:val="22"/>
        </w:rPr>
        <w:t>entregó</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los</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resultados</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de</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la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gestión</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desarrollada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e</w:t>
      </w:r>
      <w:r w:rsidR="00584D79">
        <w:rPr>
          <w:rFonts w:asciiTheme="majorHAnsi" w:eastAsia="Calibri" w:hAnsiTheme="majorHAnsi" w:cstheme="majorHAnsi"/>
          <w:sz w:val="22"/>
          <w:szCs w:val="22"/>
        </w:rPr>
        <w:t>l</w:t>
      </w:r>
      <w:r w:rsidR="000615A7" w:rsidRPr="000615A7">
        <w:rPr>
          <w:rFonts w:asciiTheme="majorHAnsi" w:hAnsiTheme="majorHAnsi" w:cstheme="majorHAnsi"/>
          <w:sz w:val="22"/>
          <w:szCs w:val="22"/>
        </w:rPr>
        <w:t xml:space="preserve"> 201</w:t>
      </w:r>
      <w:r w:rsidR="00584D79">
        <w:rPr>
          <w:rFonts w:asciiTheme="majorHAnsi" w:hAnsiTheme="majorHAnsi" w:cstheme="majorHAnsi"/>
          <w:sz w:val="22"/>
          <w:szCs w:val="22"/>
        </w:rPr>
        <w:t xml:space="preserve">9, dando </w:t>
      </w:r>
      <w:r w:rsidR="000615A7" w:rsidRPr="000615A7">
        <w:rPr>
          <w:rFonts w:asciiTheme="majorHAnsi" w:eastAsia="Calibri" w:hAnsiTheme="majorHAnsi" w:cstheme="majorHAnsi"/>
          <w:sz w:val="22"/>
          <w:szCs w:val="22"/>
        </w:rPr>
        <w:t>a</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conocer</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los</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principales</w:t>
      </w:r>
      <w:r w:rsidR="000615A7" w:rsidRPr="000615A7">
        <w:rPr>
          <w:rFonts w:asciiTheme="majorHAnsi" w:hAnsiTheme="majorHAnsi" w:cstheme="majorHAnsi"/>
          <w:sz w:val="22"/>
          <w:szCs w:val="22"/>
        </w:rPr>
        <w:t xml:space="preserve"> </w:t>
      </w:r>
      <w:r w:rsidR="000615A7" w:rsidRPr="000615A7">
        <w:rPr>
          <w:rFonts w:asciiTheme="majorHAnsi" w:eastAsia="Calibri" w:hAnsiTheme="majorHAnsi" w:cstheme="majorHAnsi"/>
          <w:sz w:val="22"/>
          <w:szCs w:val="22"/>
        </w:rPr>
        <w:t>desafíos</w:t>
      </w:r>
      <w:r w:rsidR="00837A4D">
        <w:rPr>
          <w:rFonts w:asciiTheme="majorHAnsi" w:hAnsiTheme="majorHAnsi" w:cstheme="majorHAnsi"/>
          <w:sz w:val="22"/>
          <w:szCs w:val="22"/>
        </w:rPr>
        <w:t xml:space="preserve"> de este 2020. </w:t>
      </w:r>
    </w:p>
    <w:p w14:paraId="0DC2A2A5" w14:textId="77777777" w:rsidR="00C464B7" w:rsidRDefault="00C464B7" w:rsidP="00C464B7">
      <w:pPr>
        <w:jc w:val="both"/>
        <w:rPr>
          <w:rFonts w:asciiTheme="majorHAnsi" w:hAnsiTheme="majorHAnsi" w:cstheme="majorHAnsi"/>
          <w:sz w:val="22"/>
          <w:szCs w:val="22"/>
        </w:rPr>
      </w:pPr>
    </w:p>
    <w:p w14:paraId="1E9C0C38" w14:textId="2A2190AA" w:rsidR="000615A7" w:rsidRDefault="00D0670D" w:rsidP="00C464B7">
      <w:pPr>
        <w:jc w:val="both"/>
        <w:rPr>
          <w:rFonts w:asciiTheme="majorHAnsi" w:hAnsiTheme="majorHAnsi" w:cstheme="majorHAnsi"/>
          <w:sz w:val="22"/>
          <w:szCs w:val="22"/>
        </w:rPr>
      </w:pPr>
      <w:r w:rsidRPr="00D0670D">
        <w:rPr>
          <w:rFonts w:asciiTheme="majorHAnsi" w:hAnsiTheme="majorHAnsi" w:cstheme="majorHAnsi"/>
          <w:sz w:val="22"/>
          <w:szCs w:val="22"/>
        </w:rPr>
        <w:t xml:space="preserve">En su intervención, la titular del organismo destacó el trabajo realizado en materia de prevención de juego responsable, en el contexto del plan </w:t>
      </w:r>
      <w:proofErr w:type="gramStart"/>
      <w:r w:rsidRPr="00D0670D">
        <w:rPr>
          <w:rFonts w:asciiTheme="majorHAnsi" w:hAnsiTheme="majorHAnsi" w:cstheme="majorHAnsi"/>
          <w:sz w:val="22"/>
          <w:szCs w:val="22"/>
        </w:rPr>
        <w:t>Bi-anual</w:t>
      </w:r>
      <w:proofErr w:type="gramEnd"/>
      <w:r w:rsidRPr="00D0670D">
        <w:rPr>
          <w:rFonts w:asciiTheme="majorHAnsi" w:hAnsiTheme="majorHAnsi" w:cstheme="majorHAnsi"/>
          <w:sz w:val="22"/>
          <w:szCs w:val="22"/>
        </w:rPr>
        <w:t xml:space="preserve"> comprometido por esta institución, el que contiene la propuesta de elaboración y/o modificación de 21 normas, destacándose durante el 2019 la dictación de la nueva circular de autoexclusión voluntaria de jugadores, la cual incrementó en un 62% los autoexcluidos, que se traduce en un total de 1.583 personas que están en esta condición.</w:t>
      </w:r>
    </w:p>
    <w:p w14:paraId="64B7810E" w14:textId="77777777" w:rsidR="00D0670D" w:rsidRPr="000615A7" w:rsidRDefault="00D0670D" w:rsidP="00C464B7">
      <w:pPr>
        <w:jc w:val="both"/>
        <w:rPr>
          <w:rFonts w:asciiTheme="majorHAnsi" w:hAnsiTheme="majorHAnsi" w:cstheme="majorHAnsi"/>
          <w:sz w:val="22"/>
          <w:szCs w:val="22"/>
        </w:rPr>
      </w:pPr>
    </w:p>
    <w:p w14:paraId="638D8C65" w14:textId="7973E9A5" w:rsidR="000615A7" w:rsidRPr="000615A7" w:rsidRDefault="00C464B7" w:rsidP="00C464B7">
      <w:pPr>
        <w:jc w:val="both"/>
        <w:rPr>
          <w:rFonts w:asciiTheme="majorHAnsi" w:hAnsiTheme="majorHAnsi" w:cstheme="majorHAnsi"/>
          <w:sz w:val="22"/>
          <w:szCs w:val="22"/>
        </w:rPr>
      </w:pPr>
      <w:r>
        <w:rPr>
          <w:rFonts w:asciiTheme="majorHAnsi" w:hAnsiTheme="majorHAnsi" w:cstheme="majorHAnsi"/>
          <w:sz w:val="22"/>
          <w:szCs w:val="22"/>
        </w:rPr>
        <w:t>“</w:t>
      </w:r>
      <w:proofErr w:type="gramStart"/>
      <w:r w:rsidRPr="00C464B7">
        <w:rPr>
          <w:rFonts w:asciiTheme="majorHAnsi" w:hAnsiTheme="majorHAnsi" w:cstheme="majorHAnsi"/>
          <w:i/>
          <w:sz w:val="22"/>
          <w:szCs w:val="22"/>
        </w:rPr>
        <w:t>Sin lugar a dudas</w:t>
      </w:r>
      <w:proofErr w:type="gramEnd"/>
      <w:r w:rsidRPr="00C464B7">
        <w:rPr>
          <w:rFonts w:asciiTheme="majorHAnsi" w:hAnsiTheme="majorHAnsi" w:cstheme="majorHAnsi"/>
          <w:i/>
          <w:sz w:val="22"/>
          <w:szCs w:val="22"/>
        </w:rPr>
        <w:t xml:space="preserve"> el cumplimiento de los objetivos estratégicos de esta Superintendencia durante el año 2019 se dio en un contexto especialmente complejo. Pese ello se avanzó en aumentar su valor público, poniendo de relieve la importancia de la oferta territorial y preservando la fe pública; además se continuó velando por el cumplimiento de la normativa y la operación de los casinos, junto con mitigar efectos negativos en los </w:t>
      </w:r>
      <w:r w:rsidR="00F446B7">
        <w:rPr>
          <w:rFonts w:asciiTheme="majorHAnsi" w:hAnsiTheme="majorHAnsi" w:cstheme="majorHAnsi"/>
          <w:i/>
          <w:sz w:val="22"/>
          <w:szCs w:val="22"/>
        </w:rPr>
        <w:t>usuarios, su entorno y comunidad</w:t>
      </w:r>
      <w:r w:rsidR="00CB5318" w:rsidRPr="00F446B7">
        <w:rPr>
          <w:rFonts w:asciiTheme="majorHAnsi" w:hAnsiTheme="majorHAnsi" w:cstheme="majorHAnsi"/>
          <w:sz w:val="22"/>
          <w:szCs w:val="22"/>
        </w:rPr>
        <w:t>”</w:t>
      </w:r>
      <w:r w:rsidR="000615A7" w:rsidRPr="00F446B7">
        <w:rPr>
          <w:rFonts w:asciiTheme="majorHAnsi" w:hAnsiTheme="majorHAnsi" w:cstheme="majorHAnsi"/>
          <w:sz w:val="22"/>
          <w:szCs w:val="22"/>
        </w:rPr>
        <w:t xml:space="preserve">, </w:t>
      </w:r>
      <w:r w:rsidR="00F446B7" w:rsidRPr="00F446B7">
        <w:rPr>
          <w:rFonts w:asciiTheme="majorHAnsi" w:hAnsiTheme="majorHAnsi" w:cstheme="majorHAnsi"/>
          <w:sz w:val="22"/>
          <w:szCs w:val="22"/>
        </w:rPr>
        <w:t xml:space="preserve">señaló </w:t>
      </w:r>
      <w:r w:rsidR="000615A7" w:rsidRPr="00F446B7">
        <w:rPr>
          <w:rFonts w:asciiTheme="majorHAnsi" w:hAnsiTheme="majorHAnsi" w:cstheme="majorHAnsi"/>
          <w:sz w:val="22"/>
          <w:szCs w:val="22"/>
        </w:rPr>
        <w:t>la Superintendenta.</w:t>
      </w:r>
    </w:p>
    <w:p w14:paraId="61BD4C2C" w14:textId="77777777" w:rsidR="000615A7" w:rsidRPr="000615A7" w:rsidRDefault="000615A7" w:rsidP="00C464B7">
      <w:pPr>
        <w:jc w:val="both"/>
        <w:rPr>
          <w:rFonts w:asciiTheme="majorHAnsi" w:hAnsiTheme="majorHAnsi" w:cstheme="majorHAnsi"/>
          <w:sz w:val="22"/>
          <w:szCs w:val="22"/>
        </w:rPr>
      </w:pPr>
    </w:p>
    <w:p w14:paraId="36201FBB" w14:textId="7C08E44D" w:rsidR="000615A7" w:rsidRPr="000615A7" w:rsidRDefault="000615A7" w:rsidP="00C464B7">
      <w:pPr>
        <w:jc w:val="both"/>
        <w:rPr>
          <w:rFonts w:asciiTheme="majorHAnsi" w:hAnsiTheme="majorHAnsi" w:cstheme="majorHAnsi"/>
          <w:b/>
          <w:sz w:val="22"/>
          <w:szCs w:val="22"/>
        </w:rPr>
      </w:pPr>
      <w:r w:rsidRPr="000615A7">
        <w:rPr>
          <w:rFonts w:asciiTheme="majorHAnsi" w:hAnsiTheme="majorHAnsi" w:cstheme="majorHAnsi"/>
          <w:b/>
          <w:sz w:val="22"/>
          <w:szCs w:val="22"/>
        </w:rPr>
        <w:t xml:space="preserve">CASINOS </w:t>
      </w:r>
      <w:r w:rsidR="00CB5318">
        <w:rPr>
          <w:rFonts w:asciiTheme="majorHAnsi" w:hAnsiTheme="majorHAnsi" w:cstheme="majorHAnsi"/>
          <w:b/>
          <w:sz w:val="22"/>
          <w:szCs w:val="22"/>
        </w:rPr>
        <w:t>DE JUEGO</w:t>
      </w:r>
    </w:p>
    <w:p w14:paraId="4B8B1A69" w14:textId="105BFD0D" w:rsidR="00CB5318" w:rsidRPr="00CB5318" w:rsidRDefault="000615A7" w:rsidP="00C464B7">
      <w:pPr>
        <w:jc w:val="both"/>
        <w:rPr>
          <w:rFonts w:asciiTheme="majorHAnsi" w:hAnsiTheme="majorHAnsi" w:cstheme="majorHAnsi"/>
          <w:sz w:val="22"/>
          <w:szCs w:val="22"/>
          <w:lang w:val="es-CL"/>
        </w:rPr>
      </w:pPr>
      <w:r w:rsidRPr="000615A7">
        <w:rPr>
          <w:rFonts w:asciiTheme="majorHAnsi" w:hAnsiTheme="majorHAnsi" w:cstheme="majorHAnsi"/>
          <w:sz w:val="22"/>
          <w:szCs w:val="22"/>
          <w:lang w:val="es-CL"/>
        </w:rPr>
        <w:t>En la cuenta pública</w:t>
      </w:r>
      <w:r w:rsidR="00837A4D">
        <w:rPr>
          <w:rFonts w:asciiTheme="majorHAnsi" w:hAnsiTheme="majorHAnsi" w:cstheme="majorHAnsi"/>
          <w:sz w:val="22"/>
          <w:szCs w:val="22"/>
          <w:lang w:val="es-CL"/>
        </w:rPr>
        <w:t xml:space="preserve"> 2019,</w:t>
      </w:r>
      <w:r w:rsidRPr="000615A7">
        <w:rPr>
          <w:rFonts w:asciiTheme="majorHAnsi" w:hAnsiTheme="majorHAnsi" w:cstheme="majorHAnsi"/>
          <w:sz w:val="22"/>
          <w:szCs w:val="22"/>
          <w:lang w:val="es-CL"/>
        </w:rPr>
        <w:t xml:space="preserve"> se </w:t>
      </w:r>
      <w:r w:rsidR="00CB5318">
        <w:rPr>
          <w:rFonts w:asciiTheme="majorHAnsi" w:hAnsiTheme="majorHAnsi" w:cstheme="majorHAnsi"/>
          <w:sz w:val="22"/>
          <w:szCs w:val="22"/>
          <w:lang w:val="es-CL"/>
        </w:rPr>
        <w:t xml:space="preserve">analizó los ingresos que ha tenido el </w:t>
      </w:r>
      <w:r w:rsidR="00837A4D">
        <w:rPr>
          <w:rFonts w:asciiTheme="majorHAnsi" w:hAnsiTheme="majorHAnsi" w:cstheme="majorHAnsi"/>
          <w:sz w:val="22"/>
          <w:szCs w:val="22"/>
          <w:lang w:val="es-CL"/>
        </w:rPr>
        <w:t xml:space="preserve">FISCO </w:t>
      </w:r>
      <w:r w:rsidR="00CB5318">
        <w:rPr>
          <w:rFonts w:asciiTheme="majorHAnsi" w:hAnsiTheme="majorHAnsi" w:cstheme="majorHAnsi"/>
          <w:sz w:val="22"/>
          <w:szCs w:val="22"/>
          <w:lang w:val="es-CL"/>
        </w:rPr>
        <w:t>en materias de impuestos y de IVA al juego. Junto con esto</w:t>
      </w:r>
      <w:r w:rsidR="00837A4D">
        <w:rPr>
          <w:rFonts w:asciiTheme="majorHAnsi" w:hAnsiTheme="majorHAnsi" w:cstheme="majorHAnsi"/>
          <w:sz w:val="22"/>
          <w:szCs w:val="22"/>
          <w:lang w:val="es-CL"/>
        </w:rPr>
        <w:t>,</w:t>
      </w:r>
      <w:r w:rsidR="00CB5318">
        <w:rPr>
          <w:rFonts w:asciiTheme="majorHAnsi" w:hAnsiTheme="majorHAnsi" w:cstheme="majorHAnsi"/>
          <w:sz w:val="22"/>
          <w:szCs w:val="22"/>
          <w:lang w:val="es-CL"/>
        </w:rPr>
        <w:t xml:space="preserve"> se presentaron las cifras sobre el impacto que tuvo el 18 de ocubre de 2019 en la industria, situación que se tradujo en el </w:t>
      </w:r>
      <w:r w:rsidR="00CB5318">
        <w:rPr>
          <w:rFonts w:asciiTheme="majorHAnsi" w:hAnsiTheme="majorHAnsi" w:cstheme="majorHAnsi"/>
          <w:sz w:val="22"/>
          <w:szCs w:val="22"/>
        </w:rPr>
        <w:t>cierre de n</w:t>
      </w:r>
      <w:r w:rsidR="00CB5318" w:rsidRPr="00CB5318">
        <w:rPr>
          <w:rFonts w:asciiTheme="majorHAnsi" w:hAnsiTheme="majorHAnsi" w:cstheme="majorHAnsi"/>
          <w:sz w:val="22"/>
          <w:szCs w:val="22"/>
        </w:rPr>
        <w:t xml:space="preserve">ueve </w:t>
      </w:r>
      <w:r w:rsidR="00CB5318">
        <w:rPr>
          <w:rFonts w:asciiTheme="majorHAnsi" w:hAnsiTheme="majorHAnsi" w:cstheme="majorHAnsi"/>
          <w:sz w:val="22"/>
          <w:szCs w:val="22"/>
        </w:rPr>
        <w:t>recintos de juegos</w:t>
      </w:r>
      <w:r w:rsidR="000B76EB">
        <w:rPr>
          <w:rFonts w:asciiTheme="majorHAnsi" w:hAnsiTheme="majorHAnsi" w:cstheme="majorHAnsi"/>
          <w:sz w:val="22"/>
          <w:szCs w:val="22"/>
        </w:rPr>
        <w:t xml:space="preserve"> </w:t>
      </w:r>
      <w:r w:rsidR="00CB5318">
        <w:rPr>
          <w:rFonts w:asciiTheme="majorHAnsi" w:hAnsiTheme="majorHAnsi" w:cstheme="majorHAnsi"/>
          <w:sz w:val="22"/>
          <w:szCs w:val="22"/>
        </w:rPr>
        <w:t>y que significó 42 días sin funcionamiento</w:t>
      </w:r>
      <w:r w:rsidR="000B76EB">
        <w:rPr>
          <w:rFonts w:asciiTheme="majorHAnsi" w:hAnsiTheme="majorHAnsi" w:cstheme="majorHAnsi"/>
          <w:sz w:val="22"/>
          <w:szCs w:val="22"/>
        </w:rPr>
        <w:t xml:space="preserve"> de éstos</w:t>
      </w:r>
      <w:r w:rsidR="00E679EC">
        <w:rPr>
          <w:rFonts w:asciiTheme="majorHAnsi" w:hAnsiTheme="majorHAnsi" w:cstheme="majorHAnsi"/>
          <w:sz w:val="22"/>
          <w:szCs w:val="22"/>
        </w:rPr>
        <w:t xml:space="preserve">, lo que generó una contracción de un </w:t>
      </w:r>
      <w:r w:rsidR="004107AD">
        <w:rPr>
          <w:rFonts w:asciiTheme="majorHAnsi" w:hAnsiTheme="majorHAnsi" w:cstheme="majorHAnsi"/>
          <w:sz w:val="22"/>
          <w:szCs w:val="22"/>
        </w:rPr>
        <w:t>-2,9</w:t>
      </w:r>
      <w:r w:rsidR="00E679EC">
        <w:rPr>
          <w:rFonts w:asciiTheme="majorHAnsi" w:hAnsiTheme="majorHAnsi" w:cstheme="majorHAnsi"/>
          <w:sz w:val="22"/>
          <w:szCs w:val="22"/>
        </w:rPr>
        <w:t>% en los impuestos que tributa la industria</w:t>
      </w:r>
      <w:r w:rsidR="004107AD">
        <w:rPr>
          <w:rFonts w:asciiTheme="majorHAnsi" w:hAnsiTheme="majorHAnsi" w:cstheme="majorHAnsi"/>
          <w:sz w:val="22"/>
          <w:szCs w:val="22"/>
        </w:rPr>
        <w:t>.</w:t>
      </w:r>
    </w:p>
    <w:p w14:paraId="625E0A69" w14:textId="77777777" w:rsidR="000615A7" w:rsidRPr="000615A7" w:rsidRDefault="000615A7" w:rsidP="00C464B7">
      <w:pPr>
        <w:jc w:val="both"/>
        <w:rPr>
          <w:rFonts w:asciiTheme="majorHAnsi" w:hAnsiTheme="majorHAnsi" w:cstheme="majorHAnsi"/>
          <w:sz w:val="22"/>
          <w:szCs w:val="22"/>
        </w:rPr>
      </w:pPr>
    </w:p>
    <w:p w14:paraId="7BA99DB0" w14:textId="77777777" w:rsidR="00F12501" w:rsidRDefault="00F12501" w:rsidP="00C464B7">
      <w:pPr>
        <w:jc w:val="both"/>
        <w:rPr>
          <w:rFonts w:asciiTheme="majorHAnsi" w:hAnsiTheme="majorHAnsi" w:cstheme="majorHAnsi"/>
          <w:sz w:val="22"/>
          <w:szCs w:val="22"/>
          <w:lang w:val="es-CL"/>
        </w:rPr>
      </w:pPr>
    </w:p>
    <w:p w14:paraId="52188E26" w14:textId="79DC22AD" w:rsidR="000615A7" w:rsidRDefault="00F12501" w:rsidP="00C464B7">
      <w:pPr>
        <w:jc w:val="both"/>
        <w:rPr>
          <w:sz w:val="21"/>
          <w:szCs w:val="21"/>
          <w:lang w:val="es-CL"/>
        </w:rPr>
      </w:pPr>
      <w:r>
        <w:rPr>
          <w:rFonts w:asciiTheme="majorHAnsi" w:hAnsiTheme="majorHAnsi" w:cstheme="majorHAnsi"/>
          <w:sz w:val="22"/>
          <w:szCs w:val="22"/>
          <w:lang w:val="es-CL"/>
        </w:rPr>
        <w:t xml:space="preserve">En materias de Juego </w:t>
      </w:r>
      <w:r w:rsidR="00445309">
        <w:rPr>
          <w:rFonts w:asciiTheme="majorHAnsi" w:hAnsiTheme="majorHAnsi" w:cstheme="majorHAnsi"/>
          <w:sz w:val="22"/>
          <w:szCs w:val="22"/>
          <w:lang w:val="es-CL"/>
        </w:rPr>
        <w:t>I</w:t>
      </w:r>
      <w:r>
        <w:rPr>
          <w:rFonts w:asciiTheme="majorHAnsi" w:hAnsiTheme="majorHAnsi" w:cstheme="majorHAnsi"/>
          <w:sz w:val="22"/>
          <w:szCs w:val="22"/>
          <w:lang w:val="es-CL"/>
        </w:rPr>
        <w:t>legal la Superintendencia</w:t>
      </w:r>
      <w:r w:rsidR="00014D2D">
        <w:rPr>
          <w:rFonts w:asciiTheme="majorHAnsi" w:hAnsiTheme="majorHAnsi" w:cstheme="majorHAnsi"/>
          <w:sz w:val="22"/>
          <w:szCs w:val="22"/>
          <w:lang w:val="es-CL"/>
        </w:rPr>
        <w:t xml:space="preserve"> destacó el a</w:t>
      </w:r>
      <w:r>
        <w:rPr>
          <w:rFonts w:asciiTheme="majorHAnsi" w:hAnsiTheme="majorHAnsi" w:cstheme="majorHAnsi"/>
          <w:sz w:val="22"/>
          <w:szCs w:val="22"/>
          <w:lang w:val="es-CL"/>
        </w:rPr>
        <w:t xml:space="preserve">poyo técnico </w:t>
      </w:r>
      <w:r w:rsidR="00777519" w:rsidRPr="00777519">
        <w:rPr>
          <w:rFonts w:asciiTheme="majorHAnsi" w:hAnsiTheme="majorHAnsi" w:cstheme="majorHAnsi"/>
          <w:sz w:val="22"/>
          <w:szCs w:val="22"/>
          <w:lang w:val="es-CL"/>
        </w:rPr>
        <w:t>a la Subsecretaría de Hacienda en la tramitación de la indicación sustitutiva, que busca reforzar la prohibición de la explotación de máquinas y juegos de azar fuera de los casinos de juego.</w:t>
      </w:r>
    </w:p>
    <w:p w14:paraId="01F2DC0E" w14:textId="4887B2F7" w:rsidR="00A1555F" w:rsidRDefault="00A1555F" w:rsidP="00C464B7">
      <w:pPr>
        <w:jc w:val="both"/>
        <w:rPr>
          <w:sz w:val="21"/>
          <w:szCs w:val="21"/>
        </w:rPr>
      </w:pPr>
    </w:p>
    <w:p w14:paraId="18E98194" w14:textId="07EBA7F7" w:rsidR="00777519" w:rsidRPr="00777519" w:rsidRDefault="00777519" w:rsidP="00C464B7">
      <w:pPr>
        <w:jc w:val="both"/>
        <w:rPr>
          <w:rFonts w:asciiTheme="majorHAnsi" w:hAnsiTheme="majorHAnsi" w:cstheme="majorHAnsi"/>
          <w:b/>
          <w:sz w:val="22"/>
          <w:szCs w:val="22"/>
        </w:rPr>
      </w:pPr>
      <w:r w:rsidRPr="00777519">
        <w:rPr>
          <w:rFonts w:asciiTheme="majorHAnsi" w:hAnsiTheme="majorHAnsi" w:cstheme="majorHAnsi"/>
          <w:b/>
          <w:sz w:val="22"/>
          <w:szCs w:val="22"/>
        </w:rPr>
        <w:t>DESAFÍOS 2020</w:t>
      </w:r>
      <w:r>
        <w:rPr>
          <w:rFonts w:asciiTheme="majorHAnsi" w:hAnsiTheme="majorHAnsi" w:cstheme="majorHAnsi"/>
          <w:b/>
          <w:sz w:val="22"/>
          <w:szCs w:val="22"/>
        </w:rPr>
        <w:t>- EMERGENCIA SANITARIA</w:t>
      </w:r>
    </w:p>
    <w:p w14:paraId="3AD0BF30" w14:textId="77777777" w:rsidR="00CB6559" w:rsidRDefault="00CB6559" w:rsidP="00C464B7">
      <w:pPr>
        <w:jc w:val="both"/>
        <w:rPr>
          <w:rFonts w:asciiTheme="majorHAnsi" w:hAnsiTheme="majorHAnsi" w:cstheme="majorHAnsi"/>
          <w:sz w:val="22"/>
          <w:szCs w:val="22"/>
          <w:lang w:val="es-CL"/>
        </w:rPr>
      </w:pPr>
    </w:p>
    <w:p w14:paraId="5F3D604A" w14:textId="02B026E5" w:rsidR="00777519" w:rsidRDefault="00777519" w:rsidP="00C464B7">
      <w:pPr>
        <w:jc w:val="both"/>
        <w:rPr>
          <w:rFonts w:asciiTheme="majorHAnsi" w:hAnsiTheme="majorHAnsi" w:cstheme="majorHAnsi"/>
          <w:sz w:val="22"/>
          <w:szCs w:val="22"/>
          <w:lang w:val="es-CL"/>
        </w:rPr>
      </w:pPr>
      <w:r w:rsidRPr="00777519">
        <w:rPr>
          <w:rFonts w:asciiTheme="majorHAnsi" w:hAnsiTheme="majorHAnsi" w:cstheme="majorHAnsi"/>
          <w:sz w:val="22"/>
          <w:szCs w:val="22"/>
          <w:lang w:val="es-CL"/>
        </w:rPr>
        <w:lastRenderedPageBreak/>
        <w:t xml:space="preserve">Uno de los principales desafíos de la SCJ, especialmente en el contexto de la emergencia sanitaria, es dar sustentabilidad a la industria, lo que es importante para garantizar los retornos que reporta su actividad a la recaudación fiscal, como también desde la perspectiva del valor </w:t>
      </w:r>
      <w:r w:rsidR="00F43B5E">
        <w:rPr>
          <w:rFonts w:asciiTheme="majorHAnsi" w:hAnsiTheme="majorHAnsi" w:cstheme="majorHAnsi"/>
          <w:sz w:val="22"/>
          <w:szCs w:val="22"/>
          <w:lang w:val="es-CL"/>
        </w:rPr>
        <w:t>público que significa</w:t>
      </w:r>
      <w:r w:rsidRPr="00777519">
        <w:rPr>
          <w:rFonts w:asciiTheme="majorHAnsi" w:hAnsiTheme="majorHAnsi" w:cstheme="majorHAnsi"/>
          <w:sz w:val="22"/>
          <w:szCs w:val="22"/>
          <w:lang w:val="es-CL"/>
        </w:rPr>
        <w:t xml:space="preserve"> su presencia en los territorios.</w:t>
      </w:r>
    </w:p>
    <w:p w14:paraId="07D34CB6" w14:textId="77777777" w:rsidR="00777519" w:rsidRDefault="00777519" w:rsidP="00C464B7">
      <w:pPr>
        <w:jc w:val="both"/>
        <w:rPr>
          <w:rFonts w:asciiTheme="majorHAnsi" w:hAnsiTheme="majorHAnsi" w:cstheme="majorHAnsi"/>
          <w:sz w:val="22"/>
          <w:szCs w:val="22"/>
          <w:lang w:val="es-CL"/>
        </w:rPr>
      </w:pPr>
    </w:p>
    <w:p w14:paraId="4CE333A1" w14:textId="50648341" w:rsidR="00777519" w:rsidRDefault="00777519" w:rsidP="00C464B7">
      <w:pPr>
        <w:jc w:val="both"/>
        <w:rPr>
          <w:rFonts w:asciiTheme="majorHAnsi" w:hAnsiTheme="majorHAnsi" w:cstheme="majorHAnsi"/>
          <w:sz w:val="22"/>
          <w:szCs w:val="22"/>
          <w:lang w:val="es-CL"/>
        </w:rPr>
      </w:pPr>
      <w:r>
        <w:rPr>
          <w:rFonts w:asciiTheme="majorHAnsi" w:hAnsiTheme="majorHAnsi" w:cstheme="majorHAnsi"/>
          <w:sz w:val="22"/>
          <w:szCs w:val="22"/>
          <w:lang w:val="es-CL"/>
        </w:rPr>
        <w:t>Durante esta emergencia sanitaria la institución</w:t>
      </w:r>
      <w:r w:rsidRPr="00777519">
        <w:rPr>
          <w:rFonts w:asciiTheme="majorHAnsi" w:hAnsiTheme="majorHAnsi" w:cstheme="majorHAnsi"/>
          <w:sz w:val="22"/>
          <w:szCs w:val="22"/>
          <w:lang w:val="es-CL"/>
        </w:rPr>
        <w:t xml:space="preserve"> ha mantenido una comunicación constante con los distintos operadores de casinos de juego</w:t>
      </w:r>
      <w:r>
        <w:rPr>
          <w:rFonts w:asciiTheme="majorHAnsi" w:hAnsiTheme="majorHAnsi" w:cstheme="majorHAnsi"/>
          <w:sz w:val="22"/>
          <w:szCs w:val="22"/>
          <w:lang w:val="es-CL"/>
        </w:rPr>
        <w:t xml:space="preserve">, </w:t>
      </w:r>
      <w:r w:rsidR="00F43B5E">
        <w:rPr>
          <w:rFonts w:asciiTheme="majorHAnsi" w:hAnsiTheme="majorHAnsi" w:cstheme="majorHAnsi"/>
          <w:sz w:val="22"/>
          <w:szCs w:val="22"/>
          <w:lang w:val="es-CL"/>
        </w:rPr>
        <w:t xml:space="preserve">y se </w:t>
      </w:r>
      <w:r>
        <w:rPr>
          <w:rFonts w:asciiTheme="majorHAnsi" w:hAnsiTheme="majorHAnsi" w:cstheme="majorHAnsi"/>
          <w:sz w:val="22"/>
          <w:szCs w:val="22"/>
          <w:lang w:val="es-CL"/>
        </w:rPr>
        <w:t xml:space="preserve">espera puedan </w:t>
      </w:r>
      <w:r w:rsidRPr="00777519">
        <w:rPr>
          <w:rFonts w:asciiTheme="majorHAnsi" w:hAnsiTheme="majorHAnsi" w:cstheme="majorHAnsi"/>
          <w:sz w:val="22"/>
          <w:szCs w:val="22"/>
          <w:lang w:val="es-CL"/>
        </w:rPr>
        <w:t xml:space="preserve">reabrir solo cuando las autoridades sanitarias así lo dispongan, </w:t>
      </w:r>
      <w:r>
        <w:rPr>
          <w:rFonts w:asciiTheme="majorHAnsi" w:hAnsiTheme="majorHAnsi" w:cstheme="majorHAnsi"/>
          <w:sz w:val="22"/>
          <w:szCs w:val="22"/>
          <w:lang w:val="es-CL"/>
        </w:rPr>
        <w:t>por lo que se está trabajando en conjunto en la preparación de los protocolos necesarios y medidas de control que se requieran.</w:t>
      </w:r>
    </w:p>
    <w:p w14:paraId="58AFB448" w14:textId="42EA2803" w:rsidR="00777519" w:rsidRDefault="00777519" w:rsidP="00C464B7">
      <w:pPr>
        <w:jc w:val="both"/>
        <w:rPr>
          <w:sz w:val="21"/>
          <w:szCs w:val="21"/>
        </w:rPr>
      </w:pPr>
    </w:p>
    <w:p w14:paraId="50BC0BB8" w14:textId="574CE8D3" w:rsidR="009E376E" w:rsidRDefault="009E376E" w:rsidP="00C464B7">
      <w:pPr>
        <w:jc w:val="both"/>
        <w:rPr>
          <w:rFonts w:asciiTheme="majorHAnsi" w:hAnsiTheme="majorHAnsi" w:cstheme="majorHAnsi"/>
          <w:sz w:val="22"/>
          <w:szCs w:val="22"/>
          <w:lang w:val="es-CL"/>
        </w:rPr>
      </w:pPr>
      <w:r w:rsidRPr="009E376E">
        <w:rPr>
          <w:rFonts w:asciiTheme="majorHAnsi" w:hAnsiTheme="majorHAnsi" w:cstheme="majorHAnsi"/>
          <w:sz w:val="22"/>
          <w:szCs w:val="22"/>
          <w:lang w:val="es-CL"/>
        </w:rPr>
        <w:t>Es en este contexto de pandemia mundial</w:t>
      </w:r>
      <w:r w:rsidR="00445309">
        <w:rPr>
          <w:rFonts w:asciiTheme="majorHAnsi" w:hAnsiTheme="majorHAnsi" w:cstheme="majorHAnsi"/>
          <w:sz w:val="22"/>
          <w:szCs w:val="22"/>
          <w:lang w:val="es-CL"/>
        </w:rPr>
        <w:t xml:space="preserve">, </w:t>
      </w:r>
      <w:r w:rsidRPr="009E376E">
        <w:rPr>
          <w:rFonts w:asciiTheme="majorHAnsi" w:hAnsiTheme="majorHAnsi" w:cstheme="majorHAnsi"/>
          <w:sz w:val="22"/>
          <w:szCs w:val="22"/>
          <w:lang w:val="es-CL"/>
        </w:rPr>
        <w:t xml:space="preserve">la Superintendencia debe, entre sus desafíos, llevar a cabo el proceso de otorgamiento </w:t>
      </w:r>
      <w:r>
        <w:rPr>
          <w:rFonts w:asciiTheme="majorHAnsi" w:hAnsiTheme="majorHAnsi" w:cstheme="majorHAnsi"/>
          <w:sz w:val="22"/>
          <w:szCs w:val="22"/>
          <w:lang w:val="es-CL"/>
        </w:rPr>
        <w:t xml:space="preserve">de permisos de operación para los doce cupos que quedarán disponibles a partir del 2023, </w:t>
      </w:r>
      <w:r w:rsidR="00F43B5E">
        <w:rPr>
          <w:rFonts w:asciiTheme="majorHAnsi" w:hAnsiTheme="majorHAnsi" w:cstheme="majorHAnsi"/>
          <w:sz w:val="22"/>
          <w:szCs w:val="22"/>
          <w:lang w:val="es-CL"/>
        </w:rPr>
        <w:t>según lo</w:t>
      </w:r>
      <w:r>
        <w:rPr>
          <w:rFonts w:asciiTheme="majorHAnsi" w:hAnsiTheme="majorHAnsi" w:cstheme="majorHAnsi"/>
          <w:sz w:val="22"/>
          <w:szCs w:val="22"/>
          <w:lang w:val="es-CL"/>
        </w:rPr>
        <w:t xml:space="preserve"> establecido en l</w:t>
      </w:r>
      <w:r w:rsidRPr="009E376E">
        <w:rPr>
          <w:rFonts w:asciiTheme="majorHAnsi" w:hAnsiTheme="majorHAnsi" w:cstheme="majorHAnsi"/>
          <w:sz w:val="22"/>
          <w:szCs w:val="22"/>
          <w:lang w:val="es-CL"/>
        </w:rPr>
        <w:t xml:space="preserve">a Ley N° 19.99 </w:t>
      </w:r>
      <w:r>
        <w:rPr>
          <w:rFonts w:asciiTheme="majorHAnsi" w:hAnsiTheme="majorHAnsi" w:cstheme="majorHAnsi"/>
          <w:sz w:val="22"/>
          <w:szCs w:val="22"/>
          <w:lang w:val="es-CL"/>
        </w:rPr>
        <w:t xml:space="preserve">, </w:t>
      </w:r>
      <w:r w:rsidR="00F43B5E">
        <w:rPr>
          <w:rFonts w:asciiTheme="majorHAnsi" w:hAnsiTheme="majorHAnsi" w:cstheme="majorHAnsi"/>
          <w:sz w:val="22"/>
          <w:szCs w:val="22"/>
          <w:lang w:val="es-CL"/>
        </w:rPr>
        <w:t xml:space="preserve">situación solo </w:t>
      </w:r>
      <w:r>
        <w:rPr>
          <w:rFonts w:asciiTheme="majorHAnsi" w:hAnsiTheme="majorHAnsi" w:cstheme="majorHAnsi"/>
          <w:sz w:val="22"/>
          <w:szCs w:val="22"/>
          <w:lang w:val="es-CL"/>
        </w:rPr>
        <w:t xml:space="preserve">que puede ser </w:t>
      </w:r>
      <w:r w:rsidR="00445309">
        <w:rPr>
          <w:rFonts w:asciiTheme="majorHAnsi" w:hAnsiTheme="majorHAnsi" w:cstheme="majorHAnsi"/>
          <w:sz w:val="22"/>
          <w:szCs w:val="22"/>
          <w:lang w:val="es-CL"/>
        </w:rPr>
        <w:t>aplazada</w:t>
      </w:r>
      <w:r>
        <w:rPr>
          <w:rFonts w:asciiTheme="majorHAnsi" w:hAnsiTheme="majorHAnsi" w:cstheme="majorHAnsi"/>
          <w:sz w:val="22"/>
          <w:szCs w:val="22"/>
          <w:lang w:val="es-CL"/>
        </w:rPr>
        <w:t xml:space="preserve"> a través de una modificación legal. Por lo pronto</w:t>
      </w:r>
      <w:r w:rsidR="00F43B5E">
        <w:rPr>
          <w:rFonts w:asciiTheme="majorHAnsi" w:hAnsiTheme="majorHAnsi" w:cstheme="majorHAnsi"/>
          <w:sz w:val="22"/>
          <w:szCs w:val="22"/>
          <w:lang w:val="es-CL"/>
        </w:rPr>
        <w:t>,</w:t>
      </w:r>
      <w:r>
        <w:rPr>
          <w:rFonts w:asciiTheme="majorHAnsi" w:hAnsiTheme="majorHAnsi" w:cstheme="majorHAnsi"/>
          <w:sz w:val="22"/>
          <w:szCs w:val="22"/>
          <w:lang w:val="es-CL"/>
        </w:rPr>
        <w:t xml:space="preserve"> la SCJ se encuentra preparando las </w:t>
      </w:r>
      <w:r w:rsidR="00F446B7">
        <w:rPr>
          <w:rFonts w:asciiTheme="majorHAnsi" w:hAnsiTheme="majorHAnsi" w:cstheme="majorHAnsi"/>
          <w:sz w:val="22"/>
          <w:szCs w:val="22"/>
          <w:lang w:val="es-CL"/>
        </w:rPr>
        <w:t>bases técnicas</w:t>
      </w:r>
      <w:r w:rsidR="00CB6559">
        <w:rPr>
          <w:rFonts w:asciiTheme="majorHAnsi" w:hAnsiTheme="majorHAnsi" w:cstheme="majorHAnsi"/>
          <w:sz w:val="22"/>
          <w:szCs w:val="22"/>
          <w:lang w:val="es-CL"/>
        </w:rPr>
        <w:t xml:space="preserve"> definitivas</w:t>
      </w:r>
      <w:r>
        <w:rPr>
          <w:rFonts w:asciiTheme="majorHAnsi" w:hAnsiTheme="majorHAnsi" w:cstheme="majorHAnsi"/>
          <w:sz w:val="22"/>
          <w:szCs w:val="22"/>
          <w:lang w:val="es-CL"/>
        </w:rPr>
        <w:t>,</w:t>
      </w:r>
      <w:r w:rsidR="00F43B5E">
        <w:rPr>
          <w:rFonts w:asciiTheme="majorHAnsi" w:hAnsiTheme="majorHAnsi" w:cstheme="majorHAnsi"/>
          <w:sz w:val="22"/>
          <w:szCs w:val="22"/>
          <w:lang w:val="es-CL"/>
        </w:rPr>
        <w:t xml:space="preserve"> las</w:t>
      </w:r>
      <w:r>
        <w:rPr>
          <w:rFonts w:asciiTheme="majorHAnsi" w:hAnsiTheme="majorHAnsi" w:cstheme="majorHAnsi"/>
          <w:sz w:val="22"/>
          <w:szCs w:val="22"/>
          <w:lang w:val="es-CL"/>
        </w:rPr>
        <w:t xml:space="preserve"> </w:t>
      </w:r>
      <w:r w:rsidR="00F43B5E">
        <w:rPr>
          <w:rFonts w:asciiTheme="majorHAnsi" w:hAnsiTheme="majorHAnsi" w:cstheme="majorHAnsi"/>
          <w:sz w:val="22"/>
          <w:szCs w:val="22"/>
          <w:lang w:val="es-CL"/>
        </w:rPr>
        <w:t>que estarán</w:t>
      </w:r>
      <w:r>
        <w:rPr>
          <w:rFonts w:asciiTheme="majorHAnsi" w:hAnsiTheme="majorHAnsi" w:cstheme="majorHAnsi"/>
          <w:sz w:val="22"/>
          <w:szCs w:val="22"/>
          <w:lang w:val="es-CL"/>
        </w:rPr>
        <w:t xml:space="preserve"> disponibles en el mes de julio de este año.</w:t>
      </w:r>
    </w:p>
    <w:p w14:paraId="640F7C5A" w14:textId="77777777" w:rsidR="009E376E" w:rsidRDefault="009E376E" w:rsidP="00C464B7">
      <w:pPr>
        <w:jc w:val="both"/>
        <w:rPr>
          <w:rFonts w:asciiTheme="majorHAnsi" w:hAnsiTheme="majorHAnsi" w:cstheme="majorHAnsi"/>
          <w:sz w:val="22"/>
          <w:szCs w:val="22"/>
          <w:lang w:val="es-CL"/>
        </w:rPr>
      </w:pPr>
    </w:p>
    <w:p w14:paraId="466D98F9" w14:textId="13B5DA19" w:rsidR="00A1555F" w:rsidRDefault="00A1555F" w:rsidP="00C464B7">
      <w:pPr>
        <w:jc w:val="both"/>
        <w:rPr>
          <w:rFonts w:asciiTheme="majorHAnsi" w:hAnsiTheme="majorHAnsi" w:cstheme="majorHAnsi"/>
          <w:b/>
          <w:sz w:val="22"/>
          <w:szCs w:val="22"/>
        </w:rPr>
      </w:pPr>
      <w:r>
        <w:rPr>
          <w:rFonts w:asciiTheme="majorHAnsi" w:hAnsiTheme="majorHAnsi" w:cstheme="majorHAnsi"/>
          <w:b/>
          <w:sz w:val="22"/>
          <w:szCs w:val="22"/>
        </w:rPr>
        <w:t>ENVÍO DE COMENTARIOS A LA CUENTA PÚBLICA</w:t>
      </w:r>
    </w:p>
    <w:p w14:paraId="32C97DDE" w14:textId="77777777" w:rsidR="00A1555F" w:rsidRPr="00A1555F" w:rsidRDefault="00A1555F" w:rsidP="00C464B7">
      <w:pPr>
        <w:jc w:val="both"/>
        <w:rPr>
          <w:rFonts w:asciiTheme="majorHAnsi" w:hAnsiTheme="majorHAnsi" w:cstheme="majorHAnsi"/>
          <w:sz w:val="22"/>
          <w:szCs w:val="22"/>
          <w:lang w:val="es-CL"/>
        </w:rPr>
      </w:pPr>
    </w:p>
    <w:p w14:paraId="76EE8B61" w14:textId="79F6C258" w:rsidR="00A1555F" w:rsidRPr="00A1555F" w:rsidRDefault="00A1555F" w:rsidP="00C464B7">
      <w:pPr>
        <w:jc w:val="both"/>
        <w:rPr>
          <w:rFonts w:asciiTheme="majorHAnsi" w:hAnsiTheme="majorHAnsi" w:cstheme="majorHAnsi"/>
          <w:sz w:val="22"/>
          <w:szCs w:val="22"/>
          <w:lang w:val="es-CL"/>
        </w:rPr>
      </w:pPr>
      <w:r w:rsidRPr="00A1555F">
        <w:rPr>
          <w:rFonts w:asciiTheme="majorHAnsi" w:hAnsiTheme="majorHAnsi" w:cstheme="majorHAnsi"/>
          <w:sz w:val="22"/>
          <w:szCs w:val="22"/>
          <w:lang w:val="es-CL"/>
        </w:rPr>
        <w:t xml:space="preserve">Hasta el </w:t>
      </w:r>
      <w:r w:rsidR="000B76EB">
        <w:rPr>
          <w:rFonts w:asciiTheme="majorHAnsi" w:hAnsiTheme="majorHAnsi" w:cstheme="majorHAnsi"/>
          <w:sz w:val="22"/>
          <w:szCs w:val="22"/>
          <w:lang w:val="es-CL"/>
        </w:rPr>
        <w:t>2</w:t>
      </w:r>
      <w:r w:rsidR="00F12501">
        <w:rPr>
          <w:rFonts w:asciiTheme="majorHAnsi" w:hAnsiTheme="majorHAnsi" w:cstheme="majorHAnsi"/>
          <w:sz w:val="22"/>
          <w:szCs w:val="22"/>
          <w:lang w:val="es-CL"/>
        </w:rPr>
        <w:t xml:space="preserve">9 de junio </w:t>
      </w:r>
      <w:r w:rsidRPr="00A1555F">
        <w:rPr>
          <w:rFonts w:asciiTheme="majorHAnsi" w:hAnsiTheme="majorHAnsi" w:cstheme="majorHAnsi"/>
          <w:sz w:val="22"/>
          <w:szCs w:val="22"/>
          <w:lang w:val="es-CL"/>
        </w:rPr>
        <w:t xml:space="preserve">próximo se podrán hacer comentarios a la Cuenta Pública de la Superintendencia, la que se encuentra disponible en www.scj.gob.cl.  </w:t>
      </w:r>
    </w:p>
    <w:p w14:paraId="3866115C" w14:textId="77777777" w:rsidR="00A1555F" w:rsidRPr="00A1555F" w:rsidRDefault="00A1555F" w:rsidP="00C464B7">
      <w:pPr>
        <w:jc w:val="both"/>
        <w:rPr>
          <w:rFonts w:asciiTheme="majorHAnsi" w:hAnsiTheme="majorHAnsi" w:cstheme="majorHAnsi"/>
          <w:sz w:val="22"/>
          <w:szCs w:val="22"/>
          <w:lang w:val="es-CL"/>
        </w:rPr>
      </w:pPr>
    </w:p>
    <w:p w14:paraId="340732A6" w14:textId="18C331B3" w:rsidR="00A1555F" w:rsidRDefault="00A1555F" w:rsidP="00C464B7">
      <w:pPr>
        <w:jc w:val="both"/>
        <w:rPr>
          <w:rFonts w:asciiTheme="majorHAnsi" w:hAnsiTheme="majorHAnsi" w:cstheme="majorHAnsi"/>
          <w:sz w:val="22"/>
          <w:szCs w:val="22"/>
          <w:lang w:val="es-CL"/>
        </w:rPr>
      </w:pPr>
      <w:r>
        <w:rPr>
          <w:rFonts w:asciiTheme="majorHAnsi" w:hAnsiTheme="majorHAnsi" w:cstheme="majorHAnsi"/>
          <w:sz w:val="22"/>
          <w:szCs w:val="22"/>
          <w:lang w:val="es-CL"/>
        </w:rPr>
        <w:t xml:space="preserve">Cabe recordar que la </w:t>
      </w:r>
      <w:r w:rsidRPr="00A1555F">
        <w:rPr>
          <w:rFonts w:asciiTheme="majorHAnsi" w:hAnsiTheme="majorHAnsi" w:cstheme="majorHAnsi"/>
          <w:sz w:val="22"/>
          <w:szCs w:val="22"/>
          <w:lang w:val="es-CL"/>
        </w:rPr>
        <w:t xml:space="preserve">Cuenta Pública es un mecanismo de participación ciudadana contemplado en la Ley N° 20.500 sobre asociaciones y participación ciudadana en la gestión pública, por medio del cual se generan espacios de diálogo e intercambio de opiniones entre las instituciones, sus respectivas autoridades y la sociedad civil, con el propósito de dar a conocer la gestión realizada, para posteriormente evaluarla, generar transparencia y garantizar el ejercicio del control ciudadano sobre la administración pública. </w:t>
      </w:r>
    </w:p>
    <w:p w14:paraId="47CBC2CC" w14:textId="4C364342" w:rsidR="000615A7" w:rsidRDefault="000615A7" w:rsidP="00837A4D">
      <w:pPr>
        <w:ind w:right="49"/>
        <w:rPr>
          <w:rFonts w:asciiTheme="majorHAnsi" w:hAnsiTheme="majorHAnsi" w:cstheme="majorHAnsi"/>
          <w:sz w:val="22"/>
          <w:szCs w:val="22"/>
          <w:lang w:val="es-CL"/>
        </w:rPr>
      </w:pPr>
    </w:p>
    <w:p w14:paraId="58BF215D" w14:textId="376FE1F9" w:rsidR="00427422" w:rsidRDefault="00427422" w:rsidP="00837A4D">
      <w:pPr>
        <w:ind w:right="49"/>
        <w:rPr>
          <w:rFonts w:asciiTheme="majorHAnsi" w:hAnsiTheme="majorHAnsi" w:cstheme="majorHAnsi"/>
          <w:sz w:val="22"/>
          <w:szCs w:val="22"/>
          <w:lang w:val="es-CL"/>
        </w:rPr>
      </w:pPr>
    </w:p>
    <w:p w14:paraId="5A3CEA97" w14:textId="0546193A" w:rsidR="00427422" w:rsidRDefault="00427422" w:rsidP="00837A4D">
      <w:pPr>
        <w:ind w:right="49"/>
        <w:rPr>
          <w:rFonts w:asciiTheme="majorHAnsi" w:hAnsiTheme="majorHAnsi" w:cstheme="majorHAnsi"/>
          <w:sz w:val="22"/>
          <w:szCs w:val="22"/>
          <w:lang w:val="es-CL"/>
        </w:rPr>
      </w:pPr>
    </w:p>
    <w:p w14:paraId="4F5E3F9D" w14:textId="6D426756" w:rsidR="00A1555F" w:rsidRDefault="00427422" w:rsidP="00837A4D">
      <w:pPr>
        <w:ind w:right="49"/>
        <w:rPr>
          <w:rFonts w:asciiTheme="majorHAnsi" w:hAnsiTheme="majorHAnsi" w:cstheme="majorHAnsi"/>
          <w:color w:val="000000"/>
          <w:sz w:val="22"/>
          <w:szCs w:val="22"/>
        </w:rPr>
      </w:pPr>
      <w:r>
        <w:rPr>
          <w:rFonts w:asciiTheme="majorHAnsi" w:hAnsiTheme="majorHAnsi" w:cstheme="majorHAnsi"/>
          <w:color w:val="000000"/>
          <w:sz w:val="22"/>
          <w:szCs w:val="22"/>
        </w:rPr>
        <w:t>Unidad de Asuntos Institucionales y Comunicaciones</w:t>
      </w:r>
    </w:p>
    <w:p w14:paraId="278340F6" w14:textId="16D91ED8" w:rsidR="00427422" w:rsidRPr="0076352B" w:rsidRDefault="00427422" w:rsidP="00837A4D">
      <w:pPr>
        <w:ind w:right="49"/>
        <w:rPr>
          <w:rFonts w:asciiTheme="majorHAnsi" w:hAnsiTheme="majorHAnsi" w:cstheme="majorHAnsi"/>
          <w:color w:val="000000"/>
          <w:sz w:val="22"/>
          <w:szCs w:val="22"/>
        </w:rPr>
      </w:pPr>
      <w:r>
        <w:rPr>
          <w:rFonts w:asciiTheme="majorHAnsi" w:hAnsiTheme="majorHAnsi" w:cstheme="majorHAnsi"/>
          <w:color w:val="000000"/>
          <w:sz w:val="22"/>
          <w:szCs w:val="22"/>
        </w:rPr>
        <w:t>Superintendencia de Casinos de Juego.</w:t>
      </w:r>
    </w:p>
    <w:sectPr w:rsidR="00427422" w:rsidRPr="0076352B" w:rsidSect="00FE532E">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CFE2B" w14:textId="77777777" w:rsidR="00A17EC3" w:rsidRDefault="00A17EC3" w:rsidP="00B15F33">
      <w:r>
        <w:separator/>
      </w:r>
    </w:p>
  </w:endnote>
  <w:endnote w:type="continuationSeparator" w:id="0">
    <w:p w14:paraId="09012470" w14:textId="77777777" w:rsidR="00A17EC3" w:rsidRDefault="00A17EC3"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7B102" w14:textId="77777777" w:rsidR="00A17EC3" w:rsidRDefault="00A17EC3" w:rsidP="00B15F33">
      <w:r>
        <w:separator/>
      </w:r>
    </w:p>
  </w:footnote>
  <w:footnote w:type="continuationSeparator" w:id="0">
    <w:p w14:paraId="7956AC6F" w14:textId="77777777" w:rsidR="00A17EC3" w:rsidRDefault="00A17EC3"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8CACC7" w14:textId="77777777" w:rsidR="007C01C3" w:rsidRPr="00C04044" w:rsidRDefault="00D065D5">
    <w:pPr>
      <w:pStyle w:val="Encabezado"/>
      <w:rPr>
        <w:lang w:val="es-CL"/>
      </w:rPr>
    </w:pPr>
    <w:r>
      <w:rPr>
        <w:noProof/>
        <w:lang w:val="es-CL" w:eastAsia="es-CL"/>
      </w:rPr>
      <w:drawing>
        <wp:inline distT="0" distB="0" distL="0" distR="0" wp14:anchorId="159F058C" wp14:editId="10A49B83">
          <wp:extent cx="2489200" cy="673100"/>
          <wp:effectExtent l="0" t="0" r="0" b="12700"/>
          <wp:docPr id="1"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5.45pt;height:5.45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F1354C"/>
    <w:multiLevelType w:val="hybridMultilevel"/>
    <w:tmpl w:val="A4109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AE57DE7"/>
    <w:multiLevelType w:val="hybridMultilevel"/>
    <w:tmpl w:val="E57ED6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1"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1"/>
  </w:num>
  <w:num w:numId="5">
    <w:abstractNumId w:val="8"/>
  </w:num>
  <w:num w:numId="6">
    <w:abstractNumId w:val="1"/>
  </w:num>
  <w:num w:numId="7">
    <w:abstractNumId w:val="0"/>
  </w:num>
  <w:num w:numId="8">
    <w:abstractNumId w:val="10"/>
  </w:num>
  <w:num w:numId="9">
    <w:abstractNumId w:val="2"/>
  </w:num>
  <w:num w:numId="10">
    <w:abstractNumId w:val="3"/>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B06"/>
    <w:rsid w:val="00014D2D"/>
    <w:rsid w:val="00014FFD"/>
    <w:rsid w:val="000156D7"/>
    <w:rsid w:val="00023C4A"/>
    <w:rsid w:val="00033B78"/>
    <w:rsid w:val="000367D4"/>
    <w:rsid w:val="00040005"/>
    <w:rsid w:val="00043DAA"/>
    <w:rsid w:val="000456DE"/>
    <w:rsid w:val="00045C67"/>
    <w:rsid w:val="000519ED"/>
    <w:rsid w:val="000601C6"/>
    <w:rsid w:val="000615A7"/>
    <w:rsid w:val="000631C9"/>
    <w:rsid w:val="000669B6"/>
    <w:rsid w:val="00067394"/>
    <w:rsid w:val="000678EE"/>
    <w:rsid w:val="000719FC"/>
    <w:rsid w:val="00072518"/>
    <w:rsid w:val="00075ECD"/>
    <w:rsid w:val="000770DE"/>
    <w:rsid w:val="00086885"/>
    <w:rsid w:val="00086CD4"/>
    <w:rsid w:val="0009050A"/>
    <w:rsid w:val="000940D4"/>
    <w:rsid w:val="0009533D"/>
    <w:rsid w:val="000973A9"/>
    <w:rsid w:val="000A075D"/>
    <w:rsid w:val="000A309C"/>
    <w:rsid w:val="000A3743"/>
    <w:rsid w:val="000A741C"/>
    <w:rsid w:val="000B0CBE"/>
    <w:rsid w:val="000B76EB"/>
    <w:rsid w:val="000B7BF0"/>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E94"/>
    <w:rsid w:val="000F0BE5"/>
    <w:rsid w:val="000F3CA4"/>
    <w:rsid w:val="000F472C"/>
    <w:rsid w:val="000F5601"/>
    <w:rsid w:val="000F5780"/>
    <w:rsid w:val="000F726E"/>
    <w:rsid w:val="0010456A"/>
    <w:rsid w:val="00107E9D"/>
    <w:rsid w:val="0011166B"/>
    <w:rsid w:val="00111F50"/>
    <w:rsid w:val="00116422"/>
    <w:rsid w:val="0011757E"/>
    <w:rsid w:val="00120E98"/>
    <w:rsid w:val="001332DB"/>
    <w:rsid w:val="0013341D"/>
    <w:rsid w:val="001345C4"/>
    <w:rsid w:val="001352E6"/>
    <w:rsid w:val="00137D4B"/>
    <w:rsid w:val="001409C3"/>
    <w:rsid w:val="00143ADD"/>
    <w:rsid w:val="001447CC"/>
    <w:rsid w:val="0015190D"/>
    <w:rsid w:val="00151994"/>
    <w:rsid w:val="00151AF9"/>
    <w:rsid w:val="00151C1B"/>
    <w:rsid w:val="00151FEA"/>
    <w:rsid w:val="00164BC5"/>
    <w:rsid w:val="001675DF"/>
    <w:rsid w:val="001676EC"/>
    <w:rsid w:val="0017003C"/>
    <w:rsid w:val="001704B8"/>
    <w:rsid w:val="00171D60"/>
    <w:rsid w:val="00173F28"/>
    <w:rsid w:val="001742EA"/>
    <w:rsid w:val="00174D3E"/>
    <w:rsid w:val="00176C2A"/>
    <w:rsid w:val="00181ADC"/>
    <w:rsid w:val="001831AB"/>
    <w:rsid w:val="00183FDC"/>
    <w:rsid w:val="001840A3"/>
    <w:rsid w:val="00184ABF"/>
    <w:rsid w:val="00187EB2"/>
    <w:rsid w:val="0019435B"/>
    <w:rsid w:val="00195FA9"/>
    <w:rsid w:val="00196495"/>
    <w:rsid w:val="00196964"/>
    <w:rsid w:val="00197563"/>
    <w:rsid w:val="001A0531"/>
    <w:rsid w:val="001A0A26"/>
    <w:rsid w:val="001A50F2"/>
    <w:rsid w:val="001A7C43"/>
    <w:rsid w:val="001A7D2B"/>
    <w:rsid w:val="001B0D2C"/>
    <w:rsid w:val="001B15F5"/>
    <w:rsid w:val="001B3169"/>
    <w:rsid w:val="001B59D0"/>
    <w:rsid w:val="001C09F1"/>
    <w:rsid w:val="001C4530"/>
    <w:rsid w:val="001D09F7"/>
    <w:rsid w:val="001D3141"/>
    <w:rsid w:val="001D56DF"/>
    <w:rsid w:val="001D720C"/>
    <w:rsid w:val="001E0795"/>
    <w:rsid w:val="001E17A0"/>
    <w:rsid w:val="001E28B2"/>
    <w:rsid w:val="001E7024"/>
    <w:rsid w:val="001F100E"/>
    <w:rsid w:val="00200D1F"/>
    <w:rsid w:val="00201CFC"/>
    <w:rsid w:val="00201DCE"/>
    <w:rsid w:val="00202E1E"/>
    <w:rsid w:val="00206BA8"/>
    <w:rsid w:val="00222133"/>
    <w:rsid w:val="00224782"/>
    <w:rsid w:val="00225766"/>
    <w:rsid w:val="002277BC"/>
    <w:rsid w:val="00234963"/>
    <w:rsid w:val="0023635A"/>
    <w:rsid w:val="002365F3"/>
    <w:rsid w:val="00250560"/>
    <w:rsid w:val="00251BFE"/>
    <w:rsid w:val="00252A9B"/>
    <w:rsid w:val="00253365"/>
    <w:rsid w:val="00261CDD"/>
    <w:rsid w:val="00262F82"/>
    <w:rsid w:val="002662A3"/>
    <w:rsid w:val="00266FCE"/>
    <w:rsid w:val="00267CA8"/>
    <w:rsid w:val="002700D1"/>
    <w:rsid w:val="00273D26"/>
    <w:rsid w:val="00274BB7"/>
    <w:rsid w:val="0028641D"/>
    <w:rsid w:val="0029288A"/>
    <w:rsid w:val="00294CCD"/>
    <w:rsid w:val="00295D24"/>
    <w:rsid w:val="00297558"/>
    <w:rsid w:val="002A6032"/>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10938"/>
    <w:rsid w:val="00311B53"/>
    <w:rsid w:val="00313917"/>
    <w:rsid w:val="00313ABA"/>
    <w:rsid w:val="00314C93"/>
    <w:rsid w:val="00317B44"/>
    <w:rsid w:val="00322B98"/>
    <w:rsid w:val="00322C9E"/>
    <w:rsid w:val="003240D8"/>
    <w:rsid w:val="003261DB"/>
    <w:rsid w:val="003328EF"/>
    <w:rsid w:val="003335EF"/>
    <w:rsid w:val="0033380E"/>
    <w:rsid w:val="0035714B"/>
    <w:rsid w:val="0036086C"/>
    <w:rsid w:val="00365464"/>
    <w:rsid w:val="003665B8"/>
    <w:rsid w:val="00370C26"/>
    <w:rsid w:val="00380094"/>
    <w:rsid w:val="0038167A"/>
    <w:rsid w:val="0038183B"/>
    <w:rsid w:val="00391F10"/>
    <w:rsid w:val="00395FCA"/>
    <w:rsid w:val="003A06AB"/>
    <w:rsid w:val="003A450E"/>
    <w:rsid w:val="003A47D5"/>
    <w:rsid w:val="003A4BD3"/>
    <w:rsid w:val="003A4E01"/>
    <w:rsid w:val="003A6672"/>
    <w:rsid w:val="003A7BA3"/>
    <w:rsid w:val="003B01CB"/>
    <w:rsid w:val="003D1BB1"/>
    <w:rsid w:val="003D53AE"/>
    <w:rsid w:val="003D5DDE"/>
    <w:rsid w:val="003E236C"/>
    <w:rsid w:val="003F0917"/>
    <w:rsid w:val="003F17D8"/>
    <w:rsid w:val="003F3163"/>
    <w:rsid w:val="003F353E"/>
    <w:rsid w:val="003F5B7F"/>
    <w:rsid w:val="003F7AC8"/>
    <w:rsid w:val="00403B1C"/>
    <w:rsid w:val="004107AD"/>
    <w:rsid w:val="00412841"/>
    <w:rsid w:val="00417525"/>
    <w:rsid w:val="0042024E"/>
    <w:rsid w:val="00427422"/>
    <w:rsid w:val="00430277"/>
    <w:rsid w:val="00430BBF"/>
    <w:rsid w:val="00432B82"/>
    <w:rsid w:val="00441E00"/>
    <w:rsid w:val="00442B3E"/>
    <w:rsid w:val="00442EAB"/>
    <w:rsid w:val="00445309"/>
    <w:rsid w:val="00446343"/>
    <w:rsid w:val="0044726D"/>
    <w:rsid w:val="00450966"/>
    <w:rsid w:val="00450BD0"/>
    <w:rsid w:val="0045375B"/>
    <w:rsid w:val="00466B2D"/>
    <w:rsid w:val="0047144D"/>
    <w:rsid w:val="00472FCD"/>
    <w:rsid w:val="004748D5"/>
    <w:rsid w:val="00477BF0"/>
    <w:rsid w:val="00486092"/>
    <w:rsid w:val="00490B41"/>
    <w:rsid w:val="00492DD8"/>
    <w:rsid w:val="0049455E"/>
    <w:rsid w:val="00495C60"/>
    <w:rsid w:val="00497685"/>
    <w:rsid w:val="004A1765"/>
    <w:rsid w:val="004A3344"/>
    <w:rsid w:val="004A5313"/>
    <w:rsid w:val="004B616F"/>
    <w:rsid w:val="004B6465"/>
    <w:rsid w:val="004B7411"/>
    <w:rsid w:val="004B79B1"/>
    <w:rsid w:val="004D1C68"/>
    <w:rsid w:val="004D406D"/>
    <w:rsid w:val="004E04E2"/>
    <w:rsid w:val="004E1B12"/>
    <w:rsid w:val="004E44A4"/>
    <w:rsid w:val="004F1266"/>
    <w:rsid w:val="004F1F83"/>
    <w:rsid w:val="004F2787"/>
    <w:rsid w:val="004F51D3"/>
    <w:rsid w:val="005015A7"/>
    <w:rsid w:val="00507DFB"/>
    <w:rsid w:val="00510B93"/>
    <w:rsid w:val="005209DF"/>
    <w:rsid w:val="005236F9"/>
    <w:rsid w:val="00525B4B"/>
    <w:rsid w:val="00525E9C"/>
    <w:rsid w:val="005317C1"/>
    <w:rsid w:val="005354B9"/>
    <w:rsid w:val="00537134"/>
    <w:rsid w:val="0054102E"/>
    <w:rsid w:val="005416B1"/>
    <w:rsid w:val="0054207B"/>
    <w:rsid w:val="005477A4"/>
    <w:rsid w:val="00547ABD"/>
    <w:rsid w:val="00550848"/>
    <w:rsid w:val="005514BF"/>
    <w:rsid w:val="0055158A"/>
    <w:rsid w:val="005535A2"/>
    <w:rsid w:val="00554AAA"/>
    <w:rsid w:val="0055544F"/>
    <w:rsid w:val="00566478"/>
    <w:rsid w:val="005711FA"/>
    <w:rsid w:val="005715BB"/>
    <w:rsid w:val="005725EB"/>
    <w:rsid w:val="00572DF2"/>
    <w:rsid w:val="0057495F"/>
    <w:rsid w:val="00583F8C"/>
    <w:rsid w:val="00584D79"/>
    <w:rsid w:val="00585AC3"/>
    <w:rsid w:val="005915E3"/>
    <w:rsid w:val="00591D2F"/>
    <w:rsid w:val="0059367B"/>
    <w:rsid w:val="00593FE5"/>
    <w:rsid w:val="00597F7C"/>
    <w:rsid w:val="005A01DC"/>
    <w:rsid w:val="005B02CE"/>
    <w:rsid w:val="005B3F00"/>
    <w:rsid w:val="005B41A9"/>
    <w:rsid w:val="005B6A3F"/>
    <w:rsid w:val="005B7F84"/>
    <w:rsid w:val="005C3D80"/>
    <w:rsid w:val="005C4D21"/>
    <w:rsid w:val="005C5FDA"/>
    <w:rsid w:val="005C7EEA"/>
    <w:rsid w:val="005D4E66"/>
    <w:rsid w:val="005D63FE"/>
    <w:rsid w:val="005D7750"/>
    <w:rsid w:val="005E147C"/>
    <w:rsid w:val="005E4666"/>
    <w:rsid w:val="005E4DC5"/>
    <w:rsid w:val="005E5738"/>
    <w:rsid w:val="005E59EA"/>
    <w:rsid w:val="005E6860"/>
    <w:rsid w:val="005F03DE"/>
    <w:rsid w:val="005F1F13"/>
    <w:rsid w:val="005F1F17"/>
    <w:rsid w:val="0060137D"/>
    <w:rsid w:val="0060673B"/>
    <w:rsid w:val="00606F73"/>
    <w:rsid w:val="00611B7F"/>
    <w:rsid w:val="0061233D"/>
    <w:rsid w:val="00612595"/>
    <w:rsid w:val="00612843"/>
    <w:rsid w:val="00612946"/>
    <w:rsid w:val="006143E5"/>
    <w:rsid w:val="00614742"/>
    <w:rsid w:val="006171B7"/>
    <w:rsid w:val="00617A3E"/>
    <w:rsid w:val="0062002C"/>
    <w:rsid w:val="0062407C"/>
    <w:rsid w:val="00633984"/>
    <w:rsid w:val="00634469"/>
    <w:rsid w:val="00636735"/>
    <w:rsid w:val="006472E0"/>
    <w:rsid w:val="006475EC"/>
    <w:rsid w:val="00650F26"/>
    <w:rsid w:val="00651206"/>
    <w:rsid w:val="0065241B"/>
    <w:rsid w:val="00652EE4"/>
    <w:rsid w:val="00653A2F"/>
    <w:rsid w:val="00655277"/>
    <w:rsid w:val="00656A4B"/>
    <w:rsid w:val="00656FAD"/>
    <w:rsid w:val="00657287"/>
    <w:rsid w:val="0065764F"/>
    <w:rsid w:val="00657F9F"/>
    <w:rsid w:val="00660902"/>
    <w:rsid w:val="0066236B"/>
    <w:rsid w:val="00663310"/>
    <w:rsid w:val="00663C49"/>
    <w:rsid w:val="0066510B"/>
    <w:rsid w:val="006671D4"/>
    <w:rsid w:val="00670AF7"/>
    <w:rsid w:val="00671C60"/>
    <w:rsid w:val="00672C1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7B2A"/>
    <w:rsid w:val="006C0ACE"/>
    <w:rsid w:val="006C24CD"/>
    <w:rsid w:val="006C2D01"/>
    <w:rsid w:val="006C3A16"/>
    <w:rsid w:val="006C478A"/>
    <w:rsid w:val="006C4EE2"/>
    <w:rsid w:val="006C6218"/>
    <w:rsid w:val="006D4595"/>
    <w:rsid w:val="006D538B"/>
    <w:rsid w:val="006D688E"/>
    <w:rsid w:val="006E02AA"/>
    <w:rsid w:val="006E0A35"/>
    <w:rsid w:val="006E52B7"/>
    <w:rsid w:val="006E59E2"/>
    <w:rsid w:val="006E6058"/>
    <w:rsid w:val="006E6F23"/>
    <w:rsid w:val="006F0DE6"/>
    <w:rsid w:val="006F1C4C"/>
    <w:rsid w:val="006F3E19"/>
    <w:rsid w:val="006F4740"/>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33D71"/>
    <w:rsid w:val="00741BF7"/>
    <w:rsid w:val="00743469"/>
    <w:rsid w:val="0074372C"/>
    <w:rsid w:val="00743CC1"/>
    <w:rsid w:val="00744AA0"/>
    <w:rsid w:val="00745289"/>
    <w:rsid w:val="00746C0F"/>
    <w:rsid w:val="007470C3"/>
    <w:rsid w:val="0075252E"/>
    <w:rsid w:val="00752782"/>
    <w:rsid w:val="00752DE6"/>
    <w:rsid w:val="0076352B"/>
    <w:rsid w:val="007637DC"/>
    <w:rsid w:val="00764873"/>
    <w:rsid w:val="00767E87"/>
    <w:rsid w:val="00771220"/>
    <w:rsid w:val="007717C2"/>
    <w:rsid w:val="007730C0"/>
    <w:rsid w:val="00775477"/>
    <w:rsid w:val="00775BC3"/>
    <w:rsid w:val="00775DCB"/>
    <w:rsid w:val="00777519"/>
    <w:rsid w:val="007817F7"/>
    <w:rsid w:val="00790322"/>
    <w:rsid w:val="00790DF5"/>
    <w:rsid w:val="0079275F"/>
    <w:rsid w:val="00795606"/>
    <w:rsid w:val="007A132A"/>
    <w:rsid w:val="007A3342"/>
    <w:rsid w:val="007A5199"/>
    <w:rsid w:val="007B4216"/>
    <w:rsid w:val="007B4801"/>
    <w:rsid w:val="007B54F4"/>
    <w:rsid w:val="007B7D5F"/>
    <w:rsid w:val="007C01C3"/>
    <w:rsid w:val="007C5471"/>
    <w:rsid w:val="007D0898"/>
    <w:rsid w:val="007D7782"/>
    <w:rsid w:val="007D7E7B"/>
    <w:rsid w:val="007E0A10"/>
    <w:rsid w:val="007E489C"/>
    <w:rsid w:val="007E6A3D"/>
    <w:rsid w:val="007F0F33"/>
    <w:rsid w:val="007F16E6"/>
    <w:rsid w:val="007F39BE"/>
    <w:rsid w:val="007F69FF"/>
    <w:rsid w:val="007F6D13"/>
    <w:rsid w:val="007F7F96"/>
    <w:rsid w:val="00804EB4"/>
    <w:rsid w:val="0080717E"/>
    <w:rsid w:val="00807FEA"/>
    <w:rsid w:val="00814FC9"/>
    <w:rsid w:val="0081611E"/>
    <w:rsid w:val="00817648"/>
    <w:rsid w:val="00817BB3"/>
    <w:rsid w:val="00823186"/>
    <w:rsid w:val="00830ABE"/>
    <w:rsid w:val="00830B4C"/>
    <w:rsid w:val="00831235"/>
    <w:rsid w:val="00831A50"/>
    <w:rsid w:val="008336FE"/>
    <w:rsid w:val="0083457C"/>
    <w:rsid w:val="0083547D"/>
    <w:rsid w:val="00835C8C"/>
    <w:rsid w:val="008364A1"/>
    <w:rsid w:val="00837A4D"/>
    <w:rsid w:val="00841503"/>
    <w:rsid w:val="0084307D"/>
    <w:rsid w:val="0084434F"/>
    <w:rsid w:val="008459BC"/>
    <w:rsid w:val="008508EB"/>
    <w:rsid w:val="0085130B"/>
    <w:rsid w:val="0085380A"/>
    <w:rsid w:val="00855A1C"/>
    <w:rsid w:val="00856252"/>
    <w:rsid w:val="00856344"/>
    <w:rsid w:val="008624DC"/>
    <w:rsid w:val="00866A83"/>
    <w:rsid w:val="00867861"/>
    <w:rsid w:val="008771B8"/>
    <w:rsid w:val="0088259B"/>
    <w:rsid w:val="0089082D"/>
    <w:rsid w:val="0089218B"/>
    <w:rsid w:val="0089404A"/>
    <w:rsid w:val="008A2CA8"/>
    <w:rsid w:val="008A7152"/>
    <w:rsid w:val="008B0AE0"/>
    <w:rsid w:val="008B17EB"/>
    <w:rsid w:val="008B2438"/>
    <w:rsid w:val="008C191D"/>
    <w:rsid w:val="008C1C9A"/>
    <w:rsid w:val="008C3BC7"/>
    <w:rsid w:val="008D4433"/>
    <w:rsid w:val="008D56CB"/>
    <w:rsid w:val="008D7D78"/>
    <w:rsid w:val="008E0AF1"/>
    <w:rsid w:val="008E0E61"/>
    <w:rsid w:val="008E29F8"/>
    <w:rsid w:val="008E505F"/>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1DF"/>
    <w:rsid w:val="00931571"/>
    <w:rsid w:val="00932681"/>
    <w:rsid w:val="0093785A"/>
    <w:rsid w:val="009400BB"/>
    <w:rsid w:val="00946E80"/>
    <w:rsid w:val="009506DE"/>
    <w:rsid w:val="00952C6B"/>
    <w:rsid w:val="00954CFD"/>
    <w:rsid w:val="00954F2D"/>
    <w:rsid w:val="00956D34"/>
    <w:rsid w:val="00956DE4"/>
    <w:rsid w:val="00960986"/>
    <w:rsid w:val="009648AF"/>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780F"/>
    <w:rsid w:val="009B1539"/>
    <w:rsid w:val="009B4FEF"/>
    <w:rsid w:val="009B562A"/>
    <w:rsid w:val="009B6684"/>
    <w:rsid w:val="009B72AB"/>
    <w:rsid w:val="009B7DE5"/>
    <w:rsid w:val="009C0FDC"/>
    <w:rsid w:val="009C365C"/>
    <w:rsid w:val="009C6A2B"/>
    <w:rsid w:val="009C752F"/>
    <w:rsid w:val="009D0B57"/>
    <w:rsid w:val="009D143D"/>
    <w:rsid w:val="009D3B6E"/>
    <w:rsid w:val="009E0D7D"/>
    <w:rsid w:val="009E181C"/>
    <w:rsid w:val="009E376E"/>
    <w:rsid w:val="009E509E"/>
    <w:rsid w:val="009E555D"/>
    <w:rsid w:val="009E5A0D"/>
    <w:rsid w:val="009E5D35"/>
    <w:rsid w:val="009F5418"/>
    <w:rsid w:val="009F719E"/>
    <w:rsid w:val="009F77AC"/>
    <w:rsid w:val="00A00D68"/>
    <w:rsid w:val="00A014C9"/>
    <w:rsid w:val="00A03738"/>
    <w:rsid w:val="00A0525C"/>
    <w:rsid w:val="00A10F87"/>
    <w:rsid w:val="00A11A25"/>
    <w:rsid w:val="00A1258C"/>
    <w:rsid w:val="00A13929"/>
    <w:rsid w:val="00A13A17"/>
    <w:rsid w:val="00A14CF0"/>
    <w:rsid w:val="00A1555F"/>
    <w:rsid w:val="00A17523"/>
    <w:rsid w:val="00A17EC3"/>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3A7A"/>
    <w:rsid w:val="00A64E9D"/>
    <w:rsid w:val="00A64EAD"/>
    <w:rsid w:val="00A737A8"/>
    <w:rsid w:val="00A74C26"/>
    <w:rsid w:val="00A763F2"/>
    <w:rsid w:val="00A765E2"/>
    <w:rsid w:val="00A822EF"/>
    <w:rsid w:val="00A829B9"/>
    <w:rsid w:val="00A85344"/>
    <w:rsid w:val="00A85D11"/>
    <w:rsid w:val="00A9318F"/>
    <w:rsid w:val="00A93853"/>
    <w:rsid w:val="00A954FC"/>
    <w:rsid w:val="00A95C6E"/>
    <w:rsid w:val="00A96678"/>
    <w:rsid w:val="00AA1549"/>
    <w:rsid w:val="00AA1A9E"/>
    <w:rsid w:val="00AA4144"/>
    <w:rsid w:val="00AA5C4F"/>
    <w:rsid w:val="00AA6688"/>
    <w:rsid w:val="00AB3FBE"/>
    <w:rsid w:val="00AC0779"/>
    <w:rsid w:val="00AC2660"/>
    <w:rsid w:val="00AC5FD3"/>
    <w:rsid w:val="00AC769F"/>
    <w:rsid w:val="00AD14F3"/>
    <w:rsid w:val="00AD1F29"/>
    <w:rsid w:val="00AD3705"/>
    <w:rsid w:val="00AD45C6"/>
    <w:rsid w:val="00AD4E16"/>
    <w:rsid w:val="00AD5D12"/>
    <w:rsid w:val="00AE2F0E"/>
    <w:rsid w:val="00AE364F"/>
    <w:rsid w:val="00AE3E34"/>
    <w:rsid w:val="00B02441"/>
    <w:rsid w:val="00B076E2"/>
    <w:rsid w:val="00B07CBC"/>
    <w:rsid w:val="00B11606"/>
    <w:rsid w:val="00B148E5"/>
    <w:rsid w:val="00B15F33"/>
    <w:rsid w:val="00B16885"/>
    <w:rsid w:val="00B16B4A"/>
    <w:rsid w:val="00B17BDA"/>
    <w:rsid w:val="00B21D6F"/>
    <w:rsid w:val="00B24972"/>
    <w:rsid w:val="00B25734"/>
    <w:rsid w:val="00B31EA7"/>
    <w:rsid w:val="00B35519"/>
    <w:rsid w:val="00B35790"/>
    <w:rsid w:val="00B35DF1"/>
    <w:rsid w:val="00B3653A"/>
    <w:rsid w:val="00B40A79"/>
    <w:rsid w:val="00B42418"/>
    <w:rsid w:val="00B45527"/>
    <w:rsid w:val="00B4741E"/>
    <w:rsid w:val="00B47D96"/>
    <w:rsid w:val="00B5009F"/>
    <w:rsid w:val="00B517D7"/>
    <w:rsid w:val="00B52207"/>
    <w:rsid w:val="00B54C59"/>
    <w:rsid w:val="00B55B9D"/>
    <w:rsid w:val="00B6336B"/>
    <w:rsid w:val="00B641F0"/>
    <w:rsid w:val="00B745B9"/>
    <w:rsid w:val="00B8128E"/>
    <w:rsid w:val="00B84EBD"/>
    <w:rsid w:val="00B91395"/>
    <w:rsid w:val="00BA353B"/>
    <w:rsid w:val="00BB04DE"/>
    <w:rsid w:val="00BB0863"/>
    <w:rsid w:val="00BB63AA"/>
    <w:rsid w:val="00BC09BF"/>
    <w:rsid w:val="00BC0C10"/>
    <w:rsid w:val="00BC22DD"/>
    <w:rsid w:val="00BC4409"/>
    <w:rsid w:val="00BC6AF3"/>
    <w:rsid w:val="00BD1234"/>
    <w:rsid w:val="00BD1A01"/>
    <w:rsid w:val="00BD1B46"/>
    <w:rsid w:val="00BD1B77"/>
    <w:rsid w:val="00BD586C"/>
    <w:rsid w:val="00BF25E5"/>
    <w:rsid w:val="00BF77EE"/>
    <w:rsid w:val="00C00C89"/>
    <w:rsid w:val="00C04044"/>
    <w:rsid w:val="00C056BC"/>
    <w:rsid w:val="00C11AA0"/>
    <w:rsid w:val="00C12AAA"/>
    <w:rsid w:val="00C13E88"/>
    <w:rsid w:val="00C13FB1"/>
    <w:rsid w:val="00C14EDE"/>
    <w:rsid w:val="00C217AA"/>
    <w:rsid w:val="00C2187D"/>
    <w:rsid w:val="00C21E3C"/>
    <w:rsid w:val="00C22E83"/>
    <w:rsid w:val="00C3314A"/>
    <w:rsid w:val="00C335CB"/>
    <w:rsid w:val="00C3623E"/>
    <w:rsid w:val="00C43BC1"/>
    <w:rsid w:val="00C450BE"/>
    <w:rsid w:val="00C464B7"/>
    <w:rsid w:val="00C50A2C"/>
    <w:rsid w:val="00C50EF2"/>
    <w:rsid w:val="00C50FEC"/>
    <w:rsid w:val="00C5316A"/>
    <w:rsid w:val="00C54DFE"/>
    <w:rsid w:val="00C5624D"/>
    <w:rsid w:val="00C563C1"/>
    <w:rsid w:val="00C56424"/>
    <w:rsid w:val="00C57B9E"/>
    <w:rsid w:val="00C72FF3"/>
    <w:rsid w:val="00C73C8A"/>
    <w:rsid w:val="00C74C28"/>
    <w:rsid w:val="00C9034A"/>
    <w:rsid w:val="00C93EF1"/>
    <w:rsid w:val="00C9676B"/>
    <w:rsid w:val="00CA0333"/>
    <w:rsid w:val="00CB10B8"/>
    <w:rsid w:val="00CB1E5C"/>
    <w:rsid w:val="00CB4C93"/>
    <w:rsid w:val="00CB5318"/>
    <w:rsid w:val="00CB5ED6"/>
    <w:rsid w:val="00CB6559"/>
    <w:rsid w:val="00CB74D0"/>
    <w:rsid w:val="00CC2A24"/>
    <w:rsid w:val="00CC324C"/>
    <w:rsid w:val="00CC4574"/>
    <w:rsid w:val="00CD20C0"/>
    <w:rsid w:val="00CD3316"/>
    <w:rsid w:val="00CD6A8E"/>
    <w:rsid w:val="00CE0AED"/>
    <w:rsid w:val="00CE2C88"/>
    <w:rsid w:val="00CE3538"/>
    <w:rsid w:val="00CE3E25"/>
    <w:rsid w:val="00CE6982"/>
    <w:rsid w:val="00CF14E5"/>
    <w:rsid w:val="00CF4BD2"/>
    <w:rsid w:val="00D01641"/>
    <w:rsid w:val="00D04ACA"/>
    <w:rsid w:val="00D065D5"/>
    <w:rsid w:val="00D0670D"/>
    <w:rsid w:val="00D075ED"/>
    <w:rsid w:val="00D1151D"/>
    <w:rsid w:val="00D11627"/>
    <w:rsid w:val="00D11AD6"/>
    <w:rsid w:val="00D132D4"/>
    <w:rsid w:val="00D14AE8"/>
    <w:rsid w:val="00D217D9"/>
    <w:rsid w:val="00D22A47"/>
    <w:rsid w:val="00D25390"/>
    <w:rsid w:val="00D27FE6"/>
    <w:rsid w:val="00D27FFD"/>
    <w:rsid w:val="00D30AD4"/>
    <w:rsid w:val="00D3289E"/>
    <w:rsid w:val="00D343A6"/>
    <w:rsid w:val="00D348D4"/>
    <w:rsid w:val="00D36004"/>
    <w:rsid w:val="00D4056F"/>
    <w:rsid w:val="00D5491F"/>
    <w:rsid w:val="00D55CDB"/>
    <w:rsid w:val="00D610AB"/>
    <w:rsid w:val="00D61D44"/>
    <w:rsid w:val="00D62446"/>
    <w:rsid w:val="00D63C8B"/>
    <w:rsid w:val="00D64351"/>
    <w:rsid w:val="00D71D30"/>
    <w:rsid w:val="00D71EE7"/>
    <w:rsid w:val="00D8195D"/>
    <w:rsid w:val="00D8351F"/>
    <w:rsid w:val="00D90725"/>
    <w:rsid w:val="00D9073C"/>
    <w:rsid w:val="00D93A16"/>
    <w:rsid w:val="00D94215"/>
    <w:rsid w:val="00DA2838"/>
    <w:rsid w:val="00DA41E3"/>
    <w:rsid w:val="00DA52AA"/>
    <w:rsid w:val="00DA7802"/>
    <w:rsid w:val="00DB2595"/>
    <w:rsid w:val="00DB2A7D"/>
    <w:rsid w:val="00DB3830"/>
    <w:rsid w:val="00DB4667"/>
    <w:rsid w:val="00DC0A32"/>
    <w:rsid w:val="00DD4455"/>
    <w:rsid w:val="00DD5E75"/>
    <w:rsid w:val="00DD5FC2"/>
    <w:rsid w:val="00DD60E0"/>
    <w:rsid w:val="00DF067F"/>
    <w:rsid w:val="00DF21DD"/>
    <w:rsid w:val="00DF3AD3"/>
    <w:rsid w:val="00DF5D5E"/>
    <w:rsid w:val="00E04E4C"/>
    <w:rsid w:val="00E13F6E"/>
    <w:rsid w:val="00E1493C"/>
    <w:rsid w:val="00E15BD2"/>
    <w:rsid w:val="00E201A8"/>
    <w:rsid w:val="00E2276F"/>
    <w:rsid w:val="00E2579A"/>
    <w:rsid w:val="00E31B51"/>
    <w:rsid w:val="00E32FBD"/>
    <w:rsid w:val="00E33C85"/>
    <w:rsid w:val="00E415A9"/>
    <w:rsid w:val="00E44AE0"/>
    <w:rsid w:val="00E44C34"/>
    <w:rsid w:val="00E5169E"/>
    <w:rsid w:val="00E607AA"/>
    <w:rsid w:val="00E62403"/>
    <w:rsid w:val="00E65C5C"/>
    <w:rsid w:val="00E679EC"/>
    <w:rsid w:val="00E7392C"/>
    <w:rsid w:val="00E7491D"/>
    <w:rsid w:val="00E74D59"/>
    <w:rsid w:val="00E804DC"/>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23FC"/>
    <w:rsid w:val="00EC410E"/>
    <w:rsid w:val="00EC51CF"/>
    <w:rsid w:val="00EC5F6D"/>
    <w:rsid w:val="00ED1B95"/>
    <w:rsid w:val="00ED2CBA"/>
    <w:rsid w:val="00ED4459"/>
    <w:rsid w:val="00ED4AE8"/>
    <w:rsid w:val="00ED7DFB"/>
    <w:rsid w:val="00EE00FC"/>
    <w:rsid w:val="00EE05E2"/>
    <w:rsid w:val="00EE1836"/>
    <w:rsid w:val="00EE5F32"/>
    <w:rsid w:val="00EF0C31"/>
    <w:rsid w:val="00EF276A"/>
    <w:rsid w:val="00EF6251"/>
    <w:rsid w:val="00EF71D5"/>
    <w:rsid w:val="00F013C4"/>
    <w:rsid w:val="00F0188F"/>
    <w:rsid w:val="00F06273"/>
    <w:rsid w:val="00F06348"/>
    <w:rsid w:val="00F0748F"/>
    <w:rsid w:val="00F119AE"/>
    <w:rsid w:val="00F12501"/>
    <w:rsid w:val="00F12EBE"/>
    <w:rsid w:val="00F1478D"/>
    <w:rsid w:val="00F15CDB"/>
    <w:rsid w:val="00F164D9"/>
    <w:rsid w:val="00F228A9"/>
    <w:rsid w:val="00F23158"/>
    <w:rsid w:val="00F23480"/>
    <w:rsid w:val="00F3139D"/>
    <w:rsid w:val="00F32DB1"/>
    <w:rsid w:val="00F34250"/>
    <w:rsid w:val="00F343B5"/>
    <w:rsid w:val="00F34CBA"/>
    <w:rsid w:val="00F43B5E"/>
    <w:rsid w:val="00F446B7"/>
    <w:rsid w:val="00F44730"/>
    <w:rsid w:val="00F57742"/>
    <w:rsid w:val="00F579D1"/>
    <w:rsid w:val="00F63A49"/>
    <w:rsid w:val="00F6588D"/>
    <w:rsid w:val="00F667DF"/>
    <w:rsid w:val="00F66BD9"/>
    <w:rsid w:val="00F77152"/>
    <w:rsid w:val="00F77CDB"/>
    <w:rsid w:val="00F8193C"/>
    <w:rsid w:val="00F82BFB"/>
    <w:rsid w:val="00F83512"/>
    <w:rsid w:val="00F84AB3"/>
    <w:rsid w:val="00FA1952"/>
    <w:rsid w:val="00FA388E"/>
    <w:rsid w:val="00FA5A0B"/>
    <w:rsid w:val="00FA5F7C"/>
    <w:rsid w:val="00FA6941"/>
    <w:rsid w:val="00FB0587"/>
    <w:rsid w:val="00FB074A"/>
    <w:rsid w:val="00FB308B"/>
    <w:rsid w:val="00FB4692"/>
    <w:rsid w:val="00FB5986"/>
    <w:rsid w:val="00FC43E3"/>
    <w:rsid w:val="00FC599F"/>
    <w:rsid w:val="00FD2720"/>
    <w:rsid w:val="00FE24CB"/>
    <w:rsid w:val="00FE532E"/>
    <w:rsid w:val="00FE69B5"/>
    <w:rsid w:val="00FF0C8A"/>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DD372"/>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semiHidden/>
    <w:unhideWhenUsed/>
    <w:rsid w:val="00663C49"/>
    <w:rPr>
      <w:sz w:val="20"/>
      <w:szCs w:val="20"/>
    </w:rPr>
  </w:style>
  <w:style w:type="character" w:customStyle="1" w:styleId="TextocomentarioCar">
    <w:name w:val="Texto comentario Car"/>
    <w:link w:val="Textocomentario"/>
    <w:uiPriority w:val="99"/>
    <w:semiHidden/>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onar1">
    <w:name w:val="Mencionar1"/>
    <w:basedOn w:val="Fuentedeprrafopredeter"/>
    <w:uiPriority w:val="99"/>
    <w:semiHidden/>
    <w:unhideWhenUsed/>
    <w:rsid w:val="00CE3E25"/>
    <w:rPr>
      <w:color w:val="2B579A"/>
      <w:shd w:val="clear" w:color="auto" w:fill="E6E6E6"/>
    </w:rPr>
  </w:style>
  <w:style w:type="paragraph" w:styleId="NormalWeb">
    <w:name w:val="Normal (Web)"/>
    <w:basedOn w:val="Normal"/>
    <w:uiPriority w:val="99"/>
    <w:semiHidden/>
    <w:unhideWhenUsed/>
    <w:rsid w:val="00733D71"/>
    <w:pPr>
      <w:spacing w:before="100" w:beforeAutospacing="1" w:after="100" w:afterAutospacing="1"/>
    </w:pPr>
    <w:rPr>
      <w:lang w:val="es-CL" w:eastAsia="es-CL"/>
    </w:rPr>
  </w:style>
  <w:style w:type="paragraph" w:styleId="Prrafodelista">
    <w:name w:val="List Paragraph"/>
    <w:basedOn w:val="Normal"/>
    <w:uiPriority w:val="67"/>
    <w:rsid w:val="004D4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10367">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13743169">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452671661">
      <w:bodyDiv w:val="1"/>
      <w:marLeft w:val="0"/>
      <w:marRight w:val="0"/>
      <w:marTop w:val="0"/>
      <w:marBottom w:val="0"/>
      <w:divBdr>
        <w:top w:val="none" w:sz="0" w:space="0" w:color="auto"/>
        <w:left w:val="none" w:sz="0" w:space="0" w:color="auto"/>
        <w:bottom w:val="none" w:sz="0" w:space="0" w:color="auto"/>
        <w:right w:val="none" w:sz="0" w:space="0" w:color="auto"/>
      </w:divBdr>
    </w:div>
    <w:div w:id="1460536505">
      <w:bodyDiv w:val="1"/>
      <w:marLeft w:val="0"/>
      <w:marRight w:val="0"/>
      <w:marTop w:val="0"/>
      <w:marBottom w:val="0"/>
      <w:divBdr>
        <w:top w:val="none" w:sz="0" w:space="0" w:color="auto"/>
        <w:left w:val="none" w:sz="0" w:space="0" w:color="auto"/>
        <w:bottom w:val="none" w:sz="0" w:space="0" w:color="auto"/>
        <w:right w:val="none" w:sz="0" w:space="0" w:color="auto"/>
      </w:divBdr>
      <w:divsChild>
        <w:div w:id="118766008">
          <w:marLeft w:val="446"/>
          <w:marRight w:val="0"/>
          <w:marTop w:val="0"/>
          <w:marBottom w:val="0"/>
          <w:divBdr>
            <w:top w:val="none" w:sz="0" w:space="0" w:color="auto"/>
            <w:left w:val="none" w:sz="0" w:space="0" w:color="auto"/>
            <w:bottom w:val="none" w:sz="0" w:space="0" w:color="auto"/>
            <w:right w:val="none" w:sz="0" w:space="0" w:color="auto"/>
          </w:divBdr>
        </w:div>
      </w:divsChild>
    </w:div>
    <w:div w:id="1512376625">
      <w:bodyDiv w:val="1"/>
      <w:marLeft w:val="0"/>
      <w:marRight w:val="0"/>
      <w:marTop w:val="0"/>
      <w:marBottom w:val="0"/>
      <w:divBdr>
        <w:top w:val="none" w:sz="0" w:space="0" w:color="auto"/>
        <w:left w:val="none" w:sz="0" w:space="0" w:color="auto"/>
        <w:bottom w:val="none" w:sz="0" w:space="0" w:color="auto"/>
        <w:right w:val="none" w:sz="0" w:space="0" w:color="auto"/>
      </w:divBdr>
      <w:divsChild>
        <w:div w:id="455410043">
          <w:marLeft w:val="446"/>
          <w:marRight w:val="0"/>
          <w:marTop w:val="0"/>
          <w:marBottom w:val="0"/>
          <w:divBdr>
            <w:top w:val="none" w:sz="0" w:space="0" w:color="auto"/>
            <w:left w:val="none" w:sz="0" w:space="0" w:color="auto"/>
            <w:bottom w:val="none" w:sz="0" w:space="0" w:color="auto"/>
            <w:right w:val="none" w:sz="0" w:space="0" w:color="auto"/>
          </w:divBdr>
        </w:div>
      </w:divsChild>
    </w:div>
    <w:div w:id="1711177049">
      <w:bodyDiv w:val="1"/>
      <w:marLeft w:val="0"/>
      <w:marRight w:val="0"/>
      <w:marTop w:val="0"/>
      <w:marBottom w:val="0"/>
      <w:divBdr>
        <w:top w:val="none" w:sz="0" w:space="0" w:color="auto"/>
        <w:left w:val="none" w:sz="0" w:space="0" w:color="auto"/>
        <w:bottom w:val="none" w:sz="0" w:space="0" w:color="auto"/>
        <w:right w:val="none" w:sz="0" w:space="0" w:color="auto"/>
      </w:divBdr>
      <w:divsChild>
        <w:div w:id="1453743092">
          <w:marLeft w:val="446"/>
          <w:marRight w:val="0"/>
          <w:marTop w:val="0"/>
          <w:marBottom w:val="0"/>
          <w:divBdr>
            <w:top w:val="none" w:sz="0" w:space="0" w:color="auto"/>
            <w:left w:val="none" w:sz="0" w:space="0" w:color="auto"/>
            <w:bottom w:val="none" w:sz="0" w:space="0" w:color="auto"/>
            <w:right w:val="none" w:sz="0" w:space="0" w:color="auto"/>
          </w:divBdr>
        </w:div>
        <w:div w:id="291789736">
          <w:marLeft w:val="446"/>
          <w:marRight w:val="0"/>
          <w:marTop w:val="0"/>
          <w:marBottom w:val="0"/>
          <w:divBdr>
            <w:top w:val="none" w:sz="0" w:space="0" w:color="auto"/>
            <w:left w:val="none" w:sz="0" w:space="0" w:color="auto"/>
            <w:bottom w:val="none" w:sz="0" w:space="0" w:color="auto"/>
            <w:right w:val="none" w:sz="0" w:space="0" w:color="auto"/>
          </w:divBdr>
        </w:div>
      </w:divsChild>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422DA-A178-42C0-8F47-95AC1C017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710</Words>
  <Characters>3908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4609</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cp:lastModifiedBy>
  <cp:revision>9</cp:revision>
  <cp:lastPrinted>2018-04-06T12:55:00Z</cp:lastPrinted>
  <dcterms:created xsi:type="dcterms:W3CDTF">2020-05-29T16:31:00Z</dcterms:created>
  <dcterms:modified xsi:type="dcterms:W3CDTF">2020-05-29T18:42:00Z</dcterms:modified>
</cp:coreProperties>
</file>