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01873C24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de</w:t>
      </w:r>
      <w:r w:rsidR="001914DF" w:rsidRPr="009C3A3E">
        <w:rPr>
          <w:sz w:val="28"/>
          <w:szCs w:val="28"/>
        </w:rPr>
        <w:t xml:space="preserve"> </w:t>
      </w:r>
      <w:r w:rsidR="00E40D37" w:rsidRPr="009C3A3E">
        <w:rPr>
          <w:sz w:val="28"/>
          <w:szCs w:val="28"/>
        </w:rPr>
        <w:t xml:space="preserve">más </w:t>
      </w:r>
      <w:r w:rsidR="001914DF" w:rsidRPr="009C3A3E">
        <w:rPr>
          <w:sz w:val="28"/>
          <w:szCs w:val="28"/>
        </w:rPr>
        <w:t>$</w:t>
      </w:r>
      <w:r w:rsidR="00E03E1D">
        <w:rPr>
          <w:sz w:val="28"/>
          <w:szCs w:val="28"/>
        </w:rPr>
        <w:t>3</w:t>
      </w:r>
      <w:r w:rsidR="00841E68" w:rsidRPr="009C3A3E">
        <w:rPr>
          <w:sz w:val="28"/>
          <w:szCs w:val="28"/>
        </w:rPr>
        <w:t>.</w:t>
      </w:r>
      <w:r w:rsidR="00E03E1D">
        <w:rPr>
          <w:sz w:val="28"/>
          <w:szCs w:val="28"/>
        </w:rPr>
        <w:t>5</w:t>
      </w:r>
      <w:r w:rsidR="00787820" w:rsidRPr="009C3A3E">
        <w:rPr>
          <w:sz w:val="28"/>
          <w:szCs w:val="28"/>
        </w:rPr>
        <w:t>00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28027D" w:rsidRPr="009C3A3E">
        <w:rPr>
          <w:sz w:val="28"/>
          <w:szCs w:val="28"/>
        </w:rPr>
        <w:t xml:space="preserve"> </w:t>
      </w:r>
      <w:r w:rsidR="00E03E1D">
        <w:rPr>
          <w:sz w:val="28"/>
          <w:szCs w:val="28"/>
        </w:rPr>
        <w:t>marzo</w:t>
      </w:r>
      <w:r w:rsidR="005F0263">
        <w:rPr>
          <w:sz w:val="28"/>
          <w:szCs w:val="28"/>
        </w:rPr>
        <w:t xml:space="preserve">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7EF3AA2C" w:rsidR="00E7123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En atención a las medidas sanitarias a causa de la pandemia por Covid-19, durante el mes de </w:t>
      </w:r>
      <w:r w:rsidR="00056B66">
        <w:rPr>
          <w:i/>
          <w:sz w:val="22"/>
        </w:rPr>
        <w:t>marzo</w:t>
      </w:r>
      <w:r w:rsidR="00803DBB">
        <w:rPr>
          <w:i/>
          <w:sz w:val="22"/>
        </w:rPr>
        <w:t xml:space="preserve">, de un total de </w:t>
      </w:r>
      <w:r w:rsidR="00A90545">
        <w:rPr>
          <w:i/>
          <w:sz w:val="22"/>
        </w:rPr>
        <w:t>26</w:t>
      </w:r>
      <w:r w:rsidR="00803DBB">
        <w:rPr>
          <w:i/>
          <w:sz w:val="22"/>
        </w:rPr>
        <w:t xml:space="preserve"> casinos</w:t>
      </w:r>
      <w:r w:rsidRPr="009C3A3E">
        <w:rPr>
          <w:i/>
          <w:sz w:val="22"/>
        </w:rPr>
        <w:t xml:space="preserve"> </w:t>
      </w:r>
      <w:r w:rsidR="00803DBB">
        <w:rPr>
          <w:i/>
          <w:sz w:val="22"/>
        </w:rPr>
        <w:t xml:space="preserve">en el país </w:t>
      </w:r>
      <w:r w:rsidRPr="009C3A3E">
        <w:rPr>
          <w:i/>
          <w:sz w:val="22"/>
        </w:rPr>
        <w:t xml:space="preserve">pudieron operar </w:t>
      </w:r>
      <w:r w:rsidR="00E03E1D">
        <w:rPr>
          <w:i/>
          <w:sz w:val="22"/>
        </w:rPr>
        <w:t>22</w:t>
      </w:r>
      <w:r w:rsidR="00803DBB">
        <w:rPr>
          <w:i/>
          <w:sz w:val="22"/>
        </w:rPr>
        <w:t xml:space="preserve">, </w:t>
      </w:r>
      <w:r w:rsidR="00A90545">
        <w:rPr>
          <w:i/>
          <w:sz w:val="22"/>
        </w:rPr>
        <w:t>pero</w:t>
      </w:r>
      <w:r w:rsidR="005F0263">
        <w:rPr>
          <w:i/>
          <w:sz w:val="22"/>
        </w:rPr>
        <w:t xml:space="preserve"> solo </w:t>
      </w:r>
      <w:r w:rsidR="00E03E1D">
        <w:rPr>
          <w:i/>
          <w:sz w:val="22"/>
        </w:rPr>
        <w:t>1</w:t>
      </w:r>
      <w:r w:rsidR="005F0263">
        <w:rPr>
          <w:i/>
          <w:sz w:val="22"/>
        </w:rPr>
        <w:t xml:space="preserve"> </w:t>
      </w:r>
      <w:r w:rsidR="00E03E1D">
        <w:rPr>
          <w:i/>
          <w:sz w:val="22"/>
        </w:rPr>
        <w:t xml:space="preserve">pudo </w:t>
      </w:r>
      <w:r w:rsidR="00056B66">
        <w:rPr>
          <w:i/>
          <w:sz w:val="22"/>
        </w:rPr>
        <w:t xml:space="preserve">funcionar </w:t>
      </w:r>
      <w:r w:rsidR="005F0263">
        <w:rPr>
          <w:i/>
          <w:sz w:val="22"/>
        </w:rPr>
        <w:t xml:space="preserve">durante </w:t>
      </w:r>
      <w:r w:rsidR="00E03E1D">
        <w:rPr>
          <w:i/>
          <w:sz w:val="22"/>
        </w:rPr>
        <w:t>los 31 días del mes</w:t>
      </w:r>
      <w:r w:rsidR="005F0263">
        <w:rPr>
          <w:i/>
          <w:sz w:val="22"/>
        </w:rPr>
        <w:t>.</w:t>
      </w:r>
      <w:r w:rsidR="001914DF" w:rsidRPr="009C3A3E">
        <w:rPr>
          <w:i/>
          <w:sz w:val="22"/>
        </w:rPr>
        <w:t xml:space="preserve"> </w:t>
      </w:r>
    </w:p>
    <w:p w14:paraId="671B6DB7" w14:textId="4EA1B215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CF73CD" w:rsidRPr="009C3A3E">
        <w:rPr>
          <w:i/>
          <w:sz w:val="22"/>
        </w:rPr>
        <w:t>1</w:t>
      </w:r>
      <w:r w:rsidRPr="009C3A3E">
        <w:rPr>
          <w:i/>
          <w:sz w:val="22"/>
        </w:rPr>
        <w:t>.</w:t>
      </w:r>
      <w:r w:rsidR="00E03E1D">
        <w:rPr>
          <w:i/>
          <w:sz w:val="22"/>
        </w:rPr>
        <w:t>644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Pr="009C3A3E">
        <w:rPr>
          <w:i/>
          <w:sz w:val="22"/>
        </w:rPr>
        <w:t>1</w:t>
      </w:r>
      <w:r w:rsidR="00CF73CD" w:rsidRPr="009C3A3E">
        <w:rPr>
          <w:i/>
          <w:sz w:val="22"/>
        </w:rPr>
        <w:t>.</w:t>
      </w:r>
      <w:r w:rsidR="00E03E1D">
        <w:rPr>
          <w:i/>
          <w:sz w:val="22"/>
        </w:rPr>
        <w:t>603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E03E1D">
        <w:rPr>
          <w:i/>
          <w:sz w:val="22"/>
        </w:rPr>
        <w:t>300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5F91CD52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que alcanzó a un </w:t>
      </w:r>
      <w:r w:rsidR="00E03E1D">
        <w:rPr>
          <w:i/>
          <w:sz w:val="22"/>
        </w:rPr>
        <w:t>86</w:t>
      </w:r>
      <w:r w:rsidR="007368D5">
        <w:rPr>
          <w:i/>
          <w:sz w:val="22"/>
        </w:rPr>
        <w:t xml:space="preserve">% de la actividad diaria </w:t>
      </w:r>
      <w:r w:rsidR="00E03E1D">
        <w:rPr>
          <w:i/>
          <w:sz w:val="22"/>
        </w:rPr>
        <w:t>previo a la pandemia y un 55% de los ingresos de un mes normal</w:t>
      </w:r>
      <w:r w:rsidR="00056B66">
        <w:rPr>
          <w:i/>
          <w:sz w:val="22"/>
        </w:rPr>
        <w:t>.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CA900A6" w14:textId="2F7D810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3422C83A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Los </w:t>
      </w:r>
      <w:r w:rsidR="003D3437">
        <w:rPr>
          <w:rFonts w:cstheme="minorHAnsi"/>
        </w:rPr>
        <w:t>1</w:t>
      </w:r>
      <w:r w:rsidR="004077AE">
        <w:rPr>
          <w:rFonts w:cstheme="minorHAnsi"/>
        </w:rPr>
        <w:t>6</w:t>
      </w:r>
      <w:r w:rsidRPr="009C3A3E">
        <w:rPr>
          <w:rFonts w:cstheme="minorHAnsi"/>
        </w:rPr>
        <w:t xml:space="preserve"> casinos autorizados por la Ley N°19.995 </w:t>
      </w:r>
      <w:r w:rsidR="003D3437">
        <w:rPr>
          <w:rFonts w:cstheme="minorHAnsi"/>
        </w:rPr>
        <w:t xml:space="preserve">que pudieron operar parcialmente en el mes de </w:t>
      </w:r>
      <w:r w:rsidR="004077AE">
        <w:rPr>
          <w:rFonts w:cstheme="minorHAnsi"/>
        </w:rPr>
        <w:t>marzo</w:t>
      </w:r>
      <w:r w:rsidR="003D3437">
        <w:rPr>
          <w:rFonts w:cstheme="minorHAnsi"/>
        </w:rPr>
        <w:t xml:space="preserve"> de 202</w:t>
      </w:r>
      <w:r w:rsidR="004077AE">
        <w:rPr>
          <w:rFonts w:cstheme="minorHAnsi"/>
        </w:rPr>
        <w:t>1</w:t>
      </w:r>
      <w:r w:rsidR="003D3437">
        <w:rPr>
          <w:rFonts w:cstheme="minorHAnsi"/>
        </w:rPr>
        <w:t xml:space="preserve">, </w:t>
      </w:r>
      <w:r w:rsidRPr="009C3A3E">
        <w:rPr>
          <w:rFonts w:cstheme="minorHAnsi"/>
        </w:rPr>
        <w:t xml:space="preserve">aportaron un </w:t>
      </w:r>
      <w:r w:rsidR="006F7CA6" w:rsidRPr="009C3A3E">
        <w:rPr>
          <w:rFonts w:cstheme="minorHAnsi"/>
        </w:rPr>
        <w:t xml:space="preserve">total </w:t>
      </w:r>
      <w:r w:rsidRPr="009C3A3E">
        <w:rPr>
          <w:rFonts w:cstheme="minorHAnsi"/>
        </w:rPr>
        <w:t>de $</w:t>
      </w:r>
      <w:r w:rsidR="004077AE">
        <w:rPr>
          <w:rFonts w:cstheme="minorHAnsi"/>
        </w:rPr>
        <w:t>3</w:t>
      </w:r>
      <w:r w:rsidRPr="009C3A3E">
        <w:rPr>
          <w:rFonts w:cstheme="minorHAnsi"/>
        </w:rPr>
        <w:t>.</w:t>
      </w:r>
      <w:r w:rsidR="004077AE">
        <w:rPr>
          <w:rFonts w:cstheme="minorHAnsi"/>
        </w:rPr>
        <w:t>547</w:t>
      </w:r>
      <w:r w:rsidRPr="009C3A3E">
        <w:rPr>
          <w:rFonts w:cstheme="minorHAnsi"/>
        </w:rPr>
        <w:t xml:space="preserve"> millones en impuestos, de los cuales $1.</w:t>
      </w:r>
      <w:r w:rsidR="004077AE">
        <w:rPr>
          <w:rFonts w:cstheme="minorHAnsi"/>
        </w:rPr>
        <w:t>644</w:t>
      </w:r>
      <w:r w:rsidRPr="009C3A3E">
        <w:rPr>
          <w:rFonts w:cstheme="minorHAnsi"/>
        </w:rPr>
        <w:t xml:space="preserve"> millones corresponden al impuesto específico al juego destinados a los Gobiernos Regionales y Municipalidades para el financiamiento de obras de desarrollo, además de la suma de $1.</w:t>
      </w:r>
      <w:r w:rsidR="004077AE">
        <w:rPr>
          <w:rFonts w:cstheme="minorHAnsi"/>
        </w:rPr>
        <w:t>603</w:t>
      </w:r>
      <w:r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 w:rsidR="004077AE">
        <w:rPr>
          <w:rFonts w:cstheme="minorHAnsi"/>
        </w:rPr>
        <w:t>300</w:t>
      </w:r>
      <w:r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5CB2227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continuación.</w:t>
      </w:r>
    </w:p>
    <w:p w14:paraId="55ADE08A" w14:textId="23C8B59D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523"/>
        <w:gridCol w:w="1143"/>
        <w:gridCol w:w="1286"/>
        <w:gridCol w:w="1000"/>
        <w:gridCol w:w="1000"/>
        <w:gridCol w:w="1146"/>
      </w:tblGrid>
      <w:tr w:rsidR="00F12EB5" w:rsidRPr="00F12EB5" w14:paraId="1EA170F7" w14:textId="77777777" w:rsidTr="00F12EB5">
        <w:trPr>
          <w:trHeight w:val="300"/>
          <w:jc w:val="center"/>
        </w:trPr>
        <w:tc>
          <w:tcPr>
            <w:tcW w:w="972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66CBB3" w14:textId="5F26BC56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marzo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($ Millones)</w:t>
            </w:r>
          </w:p>
        </w:tc>
      </w:tr>
      <w:tr w:rsidR="00F12EB5" w:rsidRPr="00F12EB5" w14:paraId="3F6DF54B" w14:textId="77777777" w:rsidTr="00F12EB5">
        <w:trPr>
          <w:trHeight w:val="929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2776C8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8B44B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D914B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1FCE60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E119F2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513FB6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4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A1776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F12EB5" w:rsidRPr="00F12EB5" w14:paraId="3F1B2E95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82066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Arica y Parinacota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AFE74F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499E1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428A68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C49E8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401BC3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9D6AE8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43,4</w:t>
            </w:r>
          </w:p>
        </w:tc>
      </w:tr>
      <w:tr w:rsidR="00F12EB5" w:rsidRPr="00F12EB5" w14:paraId="4B0A1EA4" w14:textId="77777777" w:rsidTr="00F12EB5">
        <w:trPr>
          <w:trHeight w:val="300"/>
          <w:jc w:val="center"/>
        </w:trPr>
        <w:tc>
          <w:tcPr>
            <w:tcW w:w="162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0D6DDFA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Antofagasta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0E7D1D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E28B5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085F3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39E6A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52391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64BF43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75,8</w:t>
            </w:r>
          </w:p>
        </w:tc>
      </w:tr>
      <w:tr w:rsidR="00F12EB5" w:rsidRPr="00F12EB5" w14:paraId="203CB7BB" w14:textId="77777777" w:rsidTr="00F12EB5">
        <w:trPr>
          <w:trHeight w:val="300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E466759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F79F24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A111CE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34CAA0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4E3E3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1B5482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9EC6C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175,4</w:t>
            </w:r>
          </w:p>
        </w:tc>
      </w:tr>
      <w:tr w:rsidR="00F12EB5" w:rsidRPr="00F12EB5" w14:paraId="3B3F655E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6148F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Atacama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382563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FF06A8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AF1DA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1108C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8A78D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4B5D1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143,0</w:t>
            </w:r>
          </w:p>
        </w:tc>
      </w:tr>
      <w:tr w:rsidR="00F12EB5" w:rsidRPr="00F12EB5" w14:paraId="2B43C48D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20A676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9EB225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24EE8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DFE75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BAF230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E9DF6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2C1C3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43,1</w:t>
            </w:r>
          </w:p>
        </w:tc>
      </w:tr>
      <w:tr w:rsidR="00F12EB5" w:rsidRPr="00F12EB5" w14:paraId="6401E76A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D819C5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61933D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 de Rinconada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5A664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12607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0BE20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EA880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7210F8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561,2</w:t>
            </w:r>
          </w:p>
        </w:tc>
      </w:tr>
      <w:tr w:rsidR="00F12EB5" w:rsidRPr="00F12EB5" w14:paraId="3EBF6972" w14:textId="77777777" w:rsidTr="00F12EB5">
        <w:trPr>
          <w:trHeight w:val="300"/>
          <w:jc w:val="center"/>
        </w:trPr>
        <w:tc>
          <w:tcPr>
            <w:tcW w:w="162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817A7DF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8FF218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Sun Monticello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478BF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D239C3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FEA10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73F29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2F5AE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1.644,8</w:t>
            </w:r>
          </w:p>
        </w:tc>
      </w:tr>
      <w:tr w:rsidR="00F12EB5" w:rsidRPr="00F12EB5" w14:paraId="1664B797" w14:textId="77777777" w:rsidTr="00F12EB5">
        <w:trPr>
          <w:trHeight w:val="300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3D1B39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4A2742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D0E8B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7D8BB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663C1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1BBF7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8DA0F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44,2</w:t>
            </w:r>
          </w:p>
        </w:tc>
      </w:tr>
      <w:tr w:rsidR="00F12EB5" w:rsidRPr="00F12EB5" w14:paraId="2FA1565A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E3D48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5C18A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B29A21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3B4E4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35D2A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DE3B1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8E8C1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30,4</w:t>
            </w:r>
          </w:p>
        </w:tc>
      </w:tr>
      <w:tr w:rsidR="00F12EB5" w:rsidRPr="00F12EB5" w14:paraId="033A2F56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B7A882B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Bío </w:t>
            </w:r>
            <w:proofErr w:type="spellStart"/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bío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C6D2C9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91117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5878D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1FE1A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20F44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48002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79,2</w:t>
            </w:r>
          </w:p>
        </w:tc>
      </w:tr>
      <w:tr w:rsidR="00F12EB5" w:rsidRPr="00F12EB5" w14:paraId="769D248B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36A9F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22692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27FB0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D5B51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91687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612B5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C7A1F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83,2</w:t>
            </w:r>
          </w:p>
        </w:tc>
      </w:tr>
      <w:tr w:rsidR="00F12EB5" w:rsidRPr="00F12EB5" w14:paraId="53A25609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8FE1F5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Ríos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DC3869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6D0E2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C3D6B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11E6D3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1D1288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0BE6C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35,7</w:t>
            </w:r>
          </w:p>
        </w:tc>
      </w:tr>
      <w:tr w:rsidR="00F12EB5" w:rsidRPr="00F12EB5" w14:paraId="7A4433C7" w14:textId="77777777" w:rsidTr="00F12EB5">
        <w:trPr>
          <w:trHeight w:val="300"/>
          <w:jc w:val="center"/>
        </w:trPr>
        <w:tc>
          <w:tcPr>
            <w:tcW w:w="1623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CB7203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E18F4B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42FE8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2C139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6F802FC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975ECE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1CD5D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47,9</w:t>
            </w:r>
          </w:p>
        </w:tc>
      </w:tr>
      <w:tr w:rsidR="00F12EB5" w:rsidRPr="00F12EB5" w14:paraId="1CADA5C9" w14:textId="77777777" w:rsidTr="00F12EB5">
        <w:trPr>
          <w:trHeight w:val="300"/>
          <w:jc w:val="center"/>
        </w:trPr>
        <w:tc>
          <w:tcPr>
            <w:tcW w:w="1623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5834C9C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1EC521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7D4F43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56BA1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2E153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EFD6E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1487E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17,6</w:t>
            </w:r>
          </w:p>
        </w:tc>
      </w:tr>
      <w:tr w:rsidR="00F12EB5" w:rsidRPr="00F12EB5" w14:paraId="7072898A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CBDC884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Aysén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C24825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568543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4342A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461601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B0B84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9B9A1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121,0</w:t>
            </w:r>
          </w:p>
        </w:tc>
      </w:tr>
      <w:tr w:rsidR="00F12EB5" w:rsidRPr="00F12EB5" w14:paraId="60F3DA5D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5136DA3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56205D2" w14:textId="77777777" w:rsidR="00F12EB5" w:rsidRPr="00F12EB5" w:rsidRDefault="00F12EB5" w:rsidP="00F12E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C8609A8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2D26A1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82FDBF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162E4E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0FB3A2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400,4</w:t>
            </w:r>
          </w:p>
        </w:tc>
      </w:tr>
      <w:tr w:rsidR="00F12EB5" w:rsidRPr="00F12EB5" w14:paraId="4FD148E6" w14:textId="77777777" w:rsidTr="00F12EB5">
        <w:trPr>
          <w:trHeight w:val="300"/>
          <w:jc w:val="center"/>
        </w:trPr>
        <w:tc>
          <w:tcPr>
            <w:tcW w:w="41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60D11F5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769442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812,1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62280E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812,1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4B88226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1.584,2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65D04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294,6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DF44A3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3.503,0</w:t>
            </w:r>
          </w:p>
        </w:tc>
      </w:tr>
    </w:tbl>
    <w:p w14:paraId="65EC0793" w14:textId="71E4B90A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lastRenderedPageBreak/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por los gobiernos locales en </w:t>
      </w:r>
      <w:r>
        <w:rPr>
          <w:rFonts w:cstheme="minorHAnsi"/>
        </w:rPr>
        <w:t>junio</w:t>
      </w:r>
      <w:r w:rsidRPr="009C3A3E">
        <w:rPr>
          <w:rFonts w:cstheme="minorHAnsi"/>
        </w:rPr>
        <w:t xml:space="preserve"> de 2021.</w:t>
      </w:r>
    </w:p>
    <w:p w14:paraId="24D25621" w14:textId="77777777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4B2FA6E2" w14:textId="6E46266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 xml:space="preserve">Apertura de los casinos de juego durante </w:t>
      </w:r>
      <w:r w:rsidR="00056B66">
        <w:rPr>
          <w:rFonts w:cstheme="minorHAnsi"/>
          <w:b/>
          <w:bCs/>
        </w:rPr>
        <w:t>marzo de</w:t>
      </w:r>
      <w:r w:rsidRPr="009C3A3E">
        <w:rPr>
          <w:rFonts w:cstheme="minorHAnsi"/>
          <w:b/>
          <w:bCs/>
        </w:rPr>
        <w:t xml:space="preserve"> </w:t>
      </w:r>
      <w:r w:rsidR="00056B66">
        <w:rPr>
          <w:rFonts w:cstheme="minorHAnsi"/>
          <w:b/>
          <w:bCs/>
        </w:rPr>
        <w:t>2</w:t>
      </w:r>
      <w:r w:rsidRPr="009C3A3E">
        <w:rPr>
          <w:rFonts w:cstheme="minorHAnsi"/>
          <w:b/>
          <w:bCs/>
        </w:rPr>
        <w:t>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9F9072E" w14:textId="5139BC58" w:rsidR="0054215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 w:rsidRPr="00F36E50">
        <w:rPr>
          <w:rFonts w:cstheme="minorHAnsi"/>
        </w:rPr>
        <w:t xml:space="preserve">Durante </w:t>
      </w:r>
      <w:r w:rsidR="00EA60D3" w:rsidRPr="00F36E50">
        <w:rPr>
          <w:rFonts w:cstheme="minorHAnsi"/>
        </w:rPr>
        <w:t>marzo</w:t>
      </w:r>
      <w:r w:rsidRPr="00F36E50">
        <w:rPr>
          <w:rFonts w:cstheme="minorHAnsi"/>
        </w:rPr>
        <w:t xml:space="preserve"> </w:t>
      </w:r>
      <w:r w:rsidR="001914DF" w:rsidRPr="00F36E50">
        <w:rPr>
          <w:rFonts w:cstheme="minorHAnsi"/>
        </w:rPr>
        <w:t>de</w:t>
      </w:r>
      <w:r w:rsidR="00F86F05" w:rsidRPr="00F36E50">
        <w:rPr>
          <w:rFonts w:cstheme="minorHAnsi"/>
        </w:rPr>
        <w:t xml:space="preserve"> 20</w:t>
      </w:r>
      <w:r w:rsidR="00FB2921" w:rsidRPr="00F36E50">
        <w:rPr>
          <w:rFonts w:cstheme="minorHAnsi"/>
        </w:rPr>
        <w:t>2</w:t>
      </w:r>
      <w:r w:rsidR="003D3437" w:rsidRPr="00F36E50">
        <w:rPr>
          <w:rFonts w:cstheme="minorHAnsi"/>
        </w:rPr>
        <w:t>1</w:t>
      </w:r>
      <w:r w:rsidR="00426C10" w:rsidRPr="00F36E50">
        <w:rPr>
          <w:rFonts w:cstheme="minorHAnsi"/>
        </w:rPr>
        <w:t xml:space="preserve">, </w:t>
      </w:r>
      <w:r w:rsidR="00F12EB5" w:rsidRPr="00F36E50">
        <w:rPr>
          <w:rFonts w:cstheme="minorHAnsi"/>
        </w:rPr>
        <w:t>22</w:t>
      </w:r>
      <w:r w:rsidR="00536AD9" w:rsidRPr="00F36E50">
        <w:rPr>
          <w:rFonts w:cstheme="minorHAnsi"/>
          <w:sz w:val="28"/>
          <w:szCs w:val="28"/>
        </w:rPr>
        <w:t xml:space="preserve"> </w:t>
      </w:r>
      <w:r w:rsidR="00536AD9" w:rsidRPr="00F36E50">
        <w:rPr>
          <w:rFonts w:cstheme="minorHAnsi"/>
        </w:rPr>
        <w:t xml:space="preserve">casinos de juego </w:t>
      </w:r>
      <w:r w:rsidRPr="00F36E50">
        <w:rPr>
          <w:rFonts w:cstheme="minorHAnsi"/>
        </w:rPr>
        <w:t>pudieron</w:t>
      </w:r>
      <w:r w:rsidR="001914DF" w:rsidRPr="00F36E50">
        <w:rPr>
          <w:rFonts w:cstheme="minorHAnsi"/>
        </w:rPr>
        <w:t xml:space="preserve"> opera</w:t>
      </w:r>
      <w:r w:rsidRPr="00F36E50">
        <w:rPr>
          <w:rFonts w:cstheme="minorHAnsi"/>
        </w:rPr>
        <w:t>r</w:t>
      </w:r>
      <w:r w:rsidR="001914DF" w:rsidRPr="00F36E50">
        <w:rPr>
          <w:rFonts w:cstheme="minorHAnsi"/>
        </w:rPr>
        <w:t>,</w:t>
      </w:r>
      <w:r w:rsidRPr="00F36E50">
        <w:rPr>
          <w:rFonts w:cstheme="minorHAnsi"/>
        </w:rPr>
        <w:t xml:space="preserve"> 1</w:t>
      </w:r>
      <w:r w:rsidR="00F12EB5" w:rsidRPr="00F36E50">
        <w:rPr>
          <w:rFonts w:cstheme="minorHAnsi"/>
        </w:rPr>
        <w:t>6</w:t>
      </w:r>
      <w:r w:rsidRPr="00F36E50">
        <w:rPr>
          <w:rFonts w:cstheme="minorHAnsi"/>
        </w:rPr>
        <w:t xml:space="preserve"> de estos corresponden a recintos autorizados bajo la Ley N°19.995 y </w:t>
      </w:r>
      <w:r w:rsidR="00F12EB5" w:rsidRPr="00F36E50">
        <w:rPr>
          <w:rFonts w:cstheme="minorHAnsi"/>
        </w:rPr>
        <w:t>6</w:t>
      </w:r>
      <w:r w:rsidRPr="00F36E50">
        <w:rPr>
          <w:rFonts w:cstheme="minorHAnsi"/>
        </w:rPr>
        <w:t xml:space="preserve"> a casinos municipales.</w:t>
      </w:r>
      <w:r w:rsidR="005469D3" w:rsidRPr="00F36E50">
        <w:rPr>
          <w:rFonts w:cstheme="minorHAnsi"/>
        </w:rPr>
        <w:t xml:space="preserve"> </w:t>
      </w:r>
      <w:r w:rsidR="00871017" w:rsidRPr="00F36E50">
        <w:rPr>
          <w:rFonts w:cstheme="minorHAnsi"/>
        </w:rPr>
        <w:t>D</w:t>
      </w:r>
      <w:r w:rsidR="005469D3" w:rsidRPr="00F36E50">
        <w:rPr>
          <w:rFonts w:cstheme="minorHAnsi"/>
        </w:rPr>
        <w:t>ebido</w:t>
      </w:r>
      <w:r w:rsidR="005469D3" w:rsidRPr="009C3A3E">
        <w:rPr>
          <w:rFonts w:cstheme="minorHAnsi"/>
        </w:rPr>
        <w:t xml:space="preserve"> a que </w:t>
      </w:r>
      <w:r w:rsidR="00EA60D3">
        <w:rPr>
          <w:rFonts w:cstheme="minorHAnsi"/>
        </w:rPr>
        <w:t xml:space="preserve">en </w:t>
      </w:r>
      <w:r w:rsidR="00056B66">
        <w:rPr>
          <w:rFonts w:cstheme="minorHAnsi"/>
        </w:rPr>
        <w:t xml:space="preserve">ese mes </w:t>
      </w:r>
      <w:r w:rsidR="00EA60D3">
        <w:rPr>
          <w:rFonts w:cstheme="minorHAnsi"/>
        </w:rPr>
        <w:t xml:space="preserve">el Ministerio de Salud suspendió la </w:t>
      </w:r>
      <w:r w:rsidR="00056B66">
        <w:rPr>
          <w:rFonts w:cstheme="minorHAnsi"/>
        </w:rPr>
        <w:t>autorización</w:t>
      </w:r>
      <w:r w:rsidR="00EA60D3">
        <w:rPr>
          <w:rFonts w:cstheme="minorHAnsi"/>
        </w:rPr>
        <w:t xml:space="preserve"> de funcionamiento en </w:t>
      </w:r>
      <w:r w:rsidR="00F36E50">
        <w:rPr>
          <w:rFonts w:cstheme="minorHAnsi"/>
        </w:rPr>
        <w:t xml:space="preserve">el </w:t>
      </w:r>
      <w:r w:rsidR="00EA60D3">
        <w:rPr>
          <w:rFonts w:cstheme="minorHAnsi"/>
        </w:rPr>
        <w:t xml:space="preserve">Paso 2, </w:t>
      </w:r>
      <w:r w:rsidR="00F36E50">
        <w:rPr>
          <w:rFonts w:cstheme="minorHAnsi"/>
        </w:rPr>
        <w:t>los casinos ubicados en esas comunas o que retrocedieron al Paso 1 debieron cerra sus puertas. S</w:t>
      </w:r>
      <w:r w:rsidR="00EA60D3">
        <w:rPr>
          <w:rFonts w:cstheme="minorHAnsi"/>
        </w:rPr>
        <w:t>olo el casino ubicado en la comuna de Punta Arenas pudo operar el mes completo</w:t>
      </w:r>
      <w:r w:rsidR="005469D3" w:rsidRPr="009C3A3E">
        <w:rPr>
          <w:rFonts w:cstheme="minorHAnsi"/>
        </w:rPr>
        <w:t>. La siguiente tabla presenta el detalle de días abiertos por recinto</w:t>
      </w:r>
      <w:r w:rsidR="004C5EE7">
        <w:rPr>
          <w:rFonts w:cstheme="minorHAnsi"/>
        </w:rPr>
        <w:t xml:space="preserve"> durante el mes de </w:t>
      </w:r>
      <w:r w:rsidR="00EA60D3">
        <w:rPr>
          <w:rFonts w:cstheme="minorHAnsi"/>
        </w:rPr>
        <w:t>marzo</w:t>
      </w:r>
      <w:r w:rsidR="004C5EE7">
        <w:rPr>
          <w:rFonts w:cstheme="minorHAnsi"/>
        </w:rPr>
        <w:t xml:space="preserve"> de 2021</w:t>
      </w:r>
      <w:r w:rsidR="005469D3" w:rsidRPr="009C3A3E">
        <w:rPr>
          <w:rFonts w:cstheme="minorHAnsi"/>
        </w:rPr>
        <w:t xml:space="preserve">. </w:t>
      </w:r>
    </w:p>
    <w:p w14:paraId="569E26E4" w14:textId="0C46DFA2" w:rsidR="00F36E50" w:rsidRDefault="00F36E50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4CDFBBA3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CASINOS EN OPERACIÓN DURANTE </w:t>
            </w:r>
            <w:r w:rsidR="00EA60D3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MARZO</w:t>
            </w:r>
          </w:p>
        </w:tc>
      </w:tr>
      <w:tr w:rsidR="005469D3" w:rsidRPr="009C3A3E" w14:paraId="38CF269C" w14:textId="77777777" w:rsidTr="00F12EB5">
        <w:trPr>
          <w:trHeight w:val="858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77777777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Casino operación parcial en noviembre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130C0E" w:rsidRPr="009C3A3E" w14:paraId="4E221B32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08FEEB" w14:textId="366FDD6F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F12EB5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Casino Luckia Arica</w:t>
            </w: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286BD1" w14:textId="5C144F1B" w:rsidR="00130C0E" w:rsidRPr="00693EF8" w:rsidRDefault="00F12EB5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BD00E0" w14:textId="2DB5B56F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F12EB5" w:rsidRPr="009C3A3E" w14:paraId="0D4BF562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40B6" w14:textId="7BB47E6D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Calama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62CE" w14:textId="56630D0A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Calama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5DC5" w14:textId="309B6996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10</w:t>
            </w:r>
          </w:p>
        </w:tc>
      </w:tr>
      <w:tr w:rsidR="00F12EB5" w:rsidRPr="00F12EB5" w14:paraId="28AF61A3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D7A36AB" w14:textId="174416C4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Antofagasta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48FE802" w14:textId="3BC3645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C45CCF" w14:textId="4AABBA6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10</w:t>
            </w:r>
          </w:p>
        </w:tc>
      </w:tr>
      <w:tr w:rsidR="00F12EB5" w:rsidRPr="009C3A3E" w14:paraId="1B6D1321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7F0" w14:textId="28DE40DB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Antay Casino &amp; Hotel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CB8B" w14:textId="2CA4C770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Copiapó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66AC" w14:textId="5E00C0B0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10</w:t>
            </w:r>
          </w:p>
        </w:tc>
      </w:tr>
      <w:tr w:rsidR="00F12EB5" w:rsidRPr="009C3A3E" w14:paraId="4802914E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83AC3C" w14:textId="4D33165A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Ovalle Casino &amp; Resort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734C11" w14:textId="1ADC5CE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3A12F2" w14:textId="40EA4EFF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10</w:t>
            </w:r>
          </w:p>
        </w:tc>
      </w:tr>
      <w:tr w:rsidR="00F12EB5" w:rsidRPr="009C3A3E" w14:paraId="4571DA81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73F" w14:textId="360219AC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Santiago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413" w14:textId="4BF6C59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Rinconada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DDD" w14:textId="35DE5066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4</w:t>
            </w:r>
          </w:p>
        </w:tc>
      </w:tr>
      <w:tr w:rsidR="00F12EB5" w:rsidRPr="009C3A3E" w14:paraId="72F57055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D859BC" w14:textId="4D557903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Sun Monticello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5F75716" w14:textId="0205F5E7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Mostazal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D4E65F" w14:textId="163EBF3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24</w:t>
            </w:r>
          </w:p>
        </w:tc>
      </w:tr>
      <w:tr w:rsidR="00F12EB5" w:rsidRPr="009C3A3E" w14:paraId="2CA1234C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D7F" w14:textId="5706C74C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Casino de Colchagua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B46" w14:textId="5CAA1941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Santa Cruz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9F9" w14:textId="7ACC9651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</w:t>
            </w:r>
          </w:p>
        </w:tc>
      </w:tr>
      <w:tr w:rsidR="00F12EB5" w:rsidRPr="009C3A3E" w14:paraId="5B25E078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0905443" w14:textId="718EC604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Chillán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BFD6050" w14:textId="283096D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Chillán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264ABF7" w14:textId="25D12A00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0</w:t>
            </w:r>
          </w:p>
        </w:tc>
      </w:tr>
      <w:tr w:rsidR="00F12EB5" w:rsidRPr="009C3A3E" w14:paraId="72C83836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A52" w14:textId="7B4D1F66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Talcahuano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9B4" w14:textId="27DE1750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Talcahuano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501" w14:textId="4E42C933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F12EB5" w:rsidRPr="009C3A3E" w14:paraId="68A86647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1001CB" w14:textId="1E931FC0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Temuco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219BD7" w14:textId="692DADCC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Temuco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E6471CE" w14:textId="1E273673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F12EB5" w:rsidRPr="009C3A3E" w14:paraId="7DB83A36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7B63" w14:textId="20AAA8EE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Casino Valdivia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48DA" w14:textId="59BAC942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Valdivia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9C66" w14:textId="336346D7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3</w:t>
            </w:r>
          </w:p>
        </w:tc>
      </w:tr>
      <w:tr w:rsidR="00F12EB5" w:rsidRPr="009C3A3E" w14:paraId="0DE7B264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23226C2" w14:textId="5B8285EB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Osorno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9058F29" w14:textId="5F655E1C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Osorno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551D197" w14:textId="06B0CFDE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8</w:t>
            </w:r>
          </w:p>
        </w:tc>
      </w:tr>
      <w:tr w:rsidR="00F12EB5" w:rsidRPr="009C3A3E" w14:paraId="645CD2D7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D847" w14:textId="44DD4B1F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Chiloé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E214" w14:textId="1FA12B72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B47" w14:textId="4242CF22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10</w:t>
            </w:r>
          </w:p>
        </w:tc>
      </w:tr>
      <w:tr w:rsidR="00F12EB5" w:rsidRPr="009C3A3E" w14:paraId="0794B8D4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EE45C" w14:textId="426481EF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Coyhaique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4DB989A" w14:textId="4F107ED9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Coyhaique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77A3D76" w14:textId="7CB387F1" w:rsidR="00F12EB5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27</w:t>
            </w:r>
          </w:p>
        </w:tc>
      </w:tr>
      <w:tr w:rsidR="00F12EB5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0895648F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Dreams Punta Arenas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12A5D57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Punta Arenas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7C775161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31</w:t>
            </w:r>
          </w:p>
        </w:tc>
      </w:tr>
      <w:tr w:rsidR="00F12EB5" w:rsidRPr="009C3A3E" w14:paraId="491F8EE5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FE6CFF0" w14:textId="2CC148A3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Casino Puerta Norte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4C3D87F" w14:textId="14EFA69B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8553D5B" w14:textId="76C13CD9" w:rsidR="00F12EB5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5</w:t>
            </w:r>
            <w:r w:rsidR="00EA5C85">
              <w:rPr>
                <w:rFonts w:cstheme="minorHAnsi"/>
                <w:color w:val="002060"/>
                <w:sz w:val="20"/>
                <w:szCs w:val="20"/>
              </w:rPr>
              <w:t>*</w:t>
            </w:r>
          </w:p>
        </w:tc>
      </w:tr>
      <w:tr w:rsidR="00F12EB5" w:rsidRPr="009C3A3E" w14:paraId="46F50B0D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DBFF" w14:textId="2E121D3B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Iquique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7777" w14:textId="40E78532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E20F" w14:textId="16AFA390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5</w:t>
            </w:r>
          </w:p>
        </w:tc>
      </w:tr>
      <w:tr w:rsidR="00F12EB5" w:rsidRPr="009C3A3E" w14:paraId="271D7975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517783C" w14:textId="3278A0FB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Enjoy Coquimbo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6C5EC6" w14:textId="5FFA38E2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87CCEFC" w14:textId="7405FEA0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</w:t>
            </w:r>
            <w:r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F12EB5" w:rsidRPr="009C3A3E" w14:paraId="726BE84C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C69" w14:textId="339A2683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Enjoy Viña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A715" w14:textId="1C8F85D6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Viña del Mar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896D" w14:textId="781BB382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</w:t>
            </w:r>
            <w:r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F12EB5" w:rsidRPr="009C3A3E" w14:paraId="5A432334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A085227" w14:textId="3BC44BC1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Enjoy Pucón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C4492C9" w14:textId="538EED46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Pucón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DC00315" w14:textId="673678E4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</w:t>
            </w:r>
            <w:r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F12EB5" w:rsidRPr="009C3A3E" w14:paraId="41C8EDAD" w14:textId="77777777" w:rsidTr="00F12EB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F366" w14:textId="749AEE9F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Dreams Puerto Varas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5033" w14:textId="15811BEC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Puerto Varas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543A" w14:textId="2FC8BD1D" w:rsidR="00F12EB5" w:rsidRPr="00693EF8" w:rsidRDefault="00F12EB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</w:t>
            </w:r>
            <w:r w:rsidRPr="00693EF8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</w:tbl>
    <w:p w14:paraId="1F5E9DF0" w14:textId="7A421D63" w:rsidR="0054215E" w:rsidRPr="00EA5C85" w:rsidRDefault="00EA5C85" w:rsidP="00EA5C85">
      <w:pPr>
        <w:tabs>
          <w:tab w:val="left" w:pos="0"/>
        </w:tabs>
        <w:spacing w:after="0" w:line="240" w:lineRule="auto"/>
        <w:ind w:left="708"/>
        <w:rPr>
          <w:rFonts w:cstheme="minorHAnsi"/>
          <w:sz w:val="20"/>
          <w:szCs w:val="20"/>
        </w:rPr>
      </w:pPr>
      <w:r w:rsidRPr="00EA5C85">
        <w:rPr>
          <w:rFonts w:cstheme="minorHAnsi"/>
          <w:sz w:val="20"/>
          <w:szCs w:val="20"/>
        </w:rPr>
        <w:t>*El casino municipal de Arica no reportó los días exactos de apertura, pero la comuna solo se encontró en una fase del Plan Paso a Paso que permitiera su apertura por solo cinco días del mes.</w:t>
      </w:r>
    </w:p>
    <w:p w14:paraId="07A47698" w14:textId="77777777" w:rsidR="00EA5C85" w:rsidRDefault="00EA5C85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</w:p>
    <w:p w14:paraId="709FF0E6" w14:textId="348B3A20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Asimismo, estuvieron cerrados durante todo el mes los casinos ubicados en las comunas de</w:t>
      </w:r>
      <w:r w:rsidR="00693EF8">
        <w:rPr>
          <w:rFonts w:cstheme="minorHAnsi"/>
        </w:rPr>
        <w:t xml:space="preserve"> </w:t>
      </w:r>
      <w:r>
        <w:rPr>
          <w:rFonts w:cstheme="minorHAnsi"/>
        </w:rPr>
        <w:t>Talca, Los Ángeles</w:t>
      </w:r>
      <w:r w:rsidR="00EA5C85">
        <w:rPr>
          <w:rFonts w:cstheme="minorHAnsi"/>
        </w:rPr>
        <w:t xml:space="preserve"> </w:t>
      </w:r>
      <w:r w:rsidR="00693EF8">
        <w:rPr>
          <w:rFonts w:cstheme="minorHAnsi"/>
        </w:rPr>
        <w:t xml:space="preserve">y </w:t>
      </w:r>
      <w:r>
        <w:rPr>
          <w:rFonts w:cstheme="minorHAnsi"/>
        </w:rPr>
        <w:t>Natales</w:t>
      </w:r>
      <w:r w:rsidR="00A9054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E458B" w14:textId="77777777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FEB70E4" w14:textId="6495DCA4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1" w:name="_Hlk74725503"/>
      <w:r w:rsidRPr="009C3A3E">
        <w:rPr>
          <w:rFonts w:cstheme="minorHAnsi"/>
        </w:rPr>
        <w:t xml:space="preserve">El Protocolo de Manejo y Prevención ante COVID-19 en casinos y establecimientos de juego y entretención (disponible en: </w:t>
      </w:r>
      <w:hyperlink r:id="rId8" w:anchor="documentos/" w:history="1">
        <w:r w:rsidR="00693A37" w:rsidRPr="005236BE">
          <w:rPr>
            <w:rStyle w:val="Hipervnculo"/>
          </w:rPr>
          <w:t>https://www.gob.cl/pasoapaso#documentos/</w:t>
        </w:r>
      </w:hyperlink>
      <w:r w:rsidR="00693A37">
        <w:t xml:space="preserve">), </w:t>
      </w:r>
      <w:bookmarkEnd w:id="1"/>
      <w:r w:rsidRPr="009C3A3E">
        <w:rPr>
          <w:rFonts w:cstheme="minorHAnsi"/>
        </w:rPr>
        <w:t>permit</w:t>
      </w:r>
      <w:r w:rsidR="003165C7">
        <w:rPr>
          <w:rFonts w:cstheme="minorHAnsi"/>
        </w:rPr>
        <w:t>e</w:t>
      </w:r>
      <w:r w:rsidRPr="009C3A3E">
        <w:rPr>
          <w:rFonts w:cstheme="minorHAnsi"/>
        </w:rPr>
        <w:t xml:space="preserve"> la apertura gradual de los casinos de juego que se ubiquen en las comunas que se encuentren en los Pasos 3, 4 o 5, de acuerdo con las condiciones de resguardo sanitario que refiere el protocolo. </w:t>
      </w:r>
      <w:r w:rsidR="000627B3">
        <w:rPr>
          <w:rFonts w:cstheme="minorHAnsi"/>
        </w:rPr>
        <w:t xml:space="preserve">Asimismo, a partir del 19 de febrero se permitió la apertura de casinos en comunas en Pasos 2 </w:t>
      </w:r>
      <w:r w:rsidR="000627B3">
        <w:rPr>
          <w:rFonts w:cstheme="minorHAnsi"/>
        </w:rPr>
        <w:lastRenderedPageBreak/>
        <w:t>del plan Paso a Paso, solo en terrazas y de lunes a viernes</w:t>
      </w:r>
      <w:r w:rsidR="00EA5C85">
        <w:rPr>
          <w:rFonts w:cstheme="minorHAnsi"/>
        </w:rPr>
        <w:t>, lo que fue suspendido a inicios del mes de marzo.</w:t>
      </w:r>
    </w:p>
    <w:p w14:paraId="3656DBB5" w14:textId="77777777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2D93D31" w14:textId="0C9C776A" w:rsidR="00A83902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reapertura de los recintos ubicados en aquellas comunas que se encuentren en los Pasos</w:t>
      </w:r>
      <w:r w:rsidR="003165C7">
        <w:rPr>
          <w:rFonts w:cstheme="minorHAnsi"/>
        </w:rPr>
        <w:t xml:space="preserve"> </w:t>
      </w:r>
      <w:r w:rsidRPr="009C3A3E">
        <w:rPr>
          <w:rFonts w:cstheme="minorHAnsi"/>
        </w:rPr>
        <w:t xml:space="preserve">3 y 4 es de carácter voluntaria, mientras que los casinos de juego tienen la instrucción de efectuar la reapertura obligatoria en aquellas comunas que entren en el Paso 5 “Apertura Avanzada”. </w:t>
      </w:r>
    </w:p>
    <w:p w14:paraId="699DE822" w14:textId="77777777" w:rsidR="003165C7" w:rsidRPr="009C3A3E" w:rsidRDefault="003165C7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466B9E36" w:rsidR="00CF2067" w:rsidRPr="004C5EE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6F7CA6" w:rsidRPr="009C3A3E">
        <w:t xml:space="preserve"> 1</w:t>
      </w:r>
      <w:r w:rsidR="00EA5C85">
        <w:t>6</w:t>
      </w:r>
      <w:r w:rsidR="00AA4471" w:rsidRPr="009C3A3E">
        <w:t xml:space="preserve"> casinos de juego autorizados por la </w:t>
      </w:r>
      <w:r w:rsidR="005B01F2" w:rsidRPr="009C3A3E">
        <w:t xml:space="preserve">Ley N°19.995 </w:t>
      </w:r>
      <w:r w:rsidR="00AA4471" w:rsidRPr="009C3A3E">
        <w:t xml:space="preserve">y los </w:t>
      </w:r>
      <w:r w:rsidR="00EA5C85">
        <w:t>6</w:t>
      </w:r>
      <w:r w:rsidR="006F7CA6" w:rsidRPr="009C3A3E">
        <w:t xml:space="preserve"> </w:t>
      </w:r>
      <w:r w:rsidR="00AA4471" w:rsidRPr="009C3A3E">
        <w:t>casinos de concesión municipal</w:t>
      </w:r>
      <w:r w:rsidRPr="009C3A3E">
        <w:t xml:space="preserve"> que tuvieron operaciones durante el mes de </w:t>
      </w:r>
      <w:r w:rsidR="00EA5C85">
        <w:t>marzo</w:t>
      </w:r>
      <w:r w:rsidR="00AA4471" w:rsidRPr="009C3A3E">
        <w:t xml:space="preserve"> </w:t>
      </w:r>
      <w:r w:rsidRPr="009C3A3E">
        <w:t xml:space="preserve">de </w:t>
      </w:r>
      <w:r w:rsidR="003A0DBE" w:rsidRPr="009C3A3E">
        <w:t>20</w:t>
      </w:r>
      <w:r w:rsidR="00B22B12" w:rsidRPr="009C3A3E">
        <w:t>2</w:t>
      </w:r>
      <w:r w:rsidR="00871017">
        <w:t>1</w:t>
      </w:r>
      <w:r w:rsidR="00964EC6" w:rsidRPr="009C3A3E">
        <w:t>,</w:t>
      </w:r>
      <w:r w:rsidR="003A0DBE" w:rsidRPr="009C3A3E">
        <w:t xml:space="preserve">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(win) por $</w:t>
      </w:r>
      <w:r w:rsidR="00EA5C85">
        <w:t>12.700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EA5C85">
        <w:rPr>
          <w:rFonts w:ascii="Calibri" w:hAnsi="Calibri" w:cs="Calibri"/>
          <w:lang w:eastAsia="es-CL"/>
        </w:rPr>
        <w:t>55</w:t>
      </w:r>
      <w:r w:rsidR="006E4A5E" w:rsidRPr="004C5EE7">
        <w:rPr>
          <w:rFonts w:ascii="Calibri" w:hAnsi="Calibri" w:cs="Calibri"/>
          <w:lang w:eastAsia="es-CL"/>
        </w:rPr>
        <w:t>,</w:t>
      </w:r>
      <w:r w:rsidR="00EA5C85">
        <w:rPr>
          <w:rFonts w:ascii="Calibri" w:hAnsi="Calibri" w:cs="Calibri"/>
          <w:lang w:eastAsia="es-CL"/>
        </w:rPr>
        <w:t>3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EA5C85">
        <w:rPr>
          <w:rFonts w:ascii="Calibri" w:hAnsi="Calibri" w:cs="Calibri"/>
          <w:lang w:eastAsia="es-CL"/>
        </w:rPr>
        <w:t>marzo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6E4A5E" w:rsidRPr="004C5EE7">
        <w:rPr>
          <w:rFonts w:ascii="Calibri" w:hAnsi="Calibri" w:cs="Calibri"/>
          <w:lang w:eastAsia="es-CL"/>
        </w:rPr>
        <w:t xml:space="preserve">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EA5C85">
        <w:rPr>
          <w:rFonts w:ascii="Calibri" w:hAnsi="Calibri" w:cs="Calibri"/>
          <w:lang w:eastAsia="es-CL"/>
        </w:rPr>
        <w:t xml:space="preserve"> (no se compara con marzo 2020 ya que en ese mes debieron cerrar a partir del día 18)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>De igual forma, considerando los ingresos por días efectivamente en funcionamiento, en términos reales se alcanzó un</w:t>
      </w:r>
      <w:r w:rsidR="00EA5C85">
        <w:rPr>
          <w:rFonts w:ascii="Calibri" w:hAnsi="Calibri" w:cs="Calibri"/>
          <w:lang w:eastAsia="es-CL"/>
        </w:rPr>
        <w:t xml:space="preserve"> 85</w:t>
      </w:r>
      <w:r w:rsidR="00E64DD6" w:rsidRPr="004C5EE7">
        <w:rPr>
          <w:rFonts w:ascii="Calibri" w:hAnsi="Calibri" w:cs="Calibri"/>
          <w:lang w:eastAsia="es-CL"/>
        </w:rPr>
        <w:t>,</w:t>
      </w:r>
      <w:r w:rsidR="00EA5C85">
        <w:rPr>
          <w:rFonts w:ascii="Calibri" w:hAnsi="Calibri" w:cs="Calibri"/>
          <w:lang w:eastAsia="es-CL"/>
        </w:rPr>
        <w:t>6</w:t>
      </w:r>
      <w:r w:rsidR="00E64DD6" w:rsidRPr="004C5EE7">
        <w:rPr>
          <w:rFonts w:ascii="Calibri" w:hAnsi="Calibri" w:cs="Calibri"/>
          <w:lang w:eastAsia="es-CL"/>
        </w:rPr>
        <w:t>% de los ingresos diarios, en promedio.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0179161D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EA5C85">
        <w:t>112</w:t>
      </w:r>
      <w:r w:rsidR="00E64DD6" w:rsidRPr="004C5EE7">
        <w:t>.</w:t>
      </w:r>
      <w:r w:rsidR="00EA5C85">
        <w:t>434</w:t>
      </w:r>
      <w:r w:rsidRPr="004C5EE7">
        <w:t xml:space="preserve"> personas que ingresaron a los </w:t>
      </w:r>
      <w:r w:rsidR="00EA5C85">
        <w:t>22</w:t>
      </w:r>
      <w:r w:rsidRPr="004C5EE7">
        <w:t xml:space="preserve"> casinos que operaron durante </w:t>
      </w:r>
      <w:r w:rsidR="00EA5C85">
        <w:t>marzo</w:t>
      </w:r>
      <w:r w:rsidRPr="004C5EE7">
        <w:t xml:space="preserve"> de 202</w:t>
      </w:r>
      <w:r w:rsidR="002E7643" w:rsidRPr="004C5EE7">
        <w:t>1</w:t>
      </w:r>
      <w:r w:rsidRPr="004C5EE7">
        <w:t>. En forma comparada, las visitas fueron</w:t>
      </w:r>
      <w:r w:rsidR="006F7CA6" w:rsidRPr="004C5EE7">
        <w:t xml:space="preserve"> </w:t>
      </w:r>
      <w:r w:rsidR="004C5EE7" w:rsidRPr="004C5EE7">
        <w:t>solo un 1</w:t>
      </w:r>
      <w:r w:rsidR="00EA5C85">
        <w:t>7</w:t>
      </w:r>
      <w:r w:rsidR="004C5EE7" w:rsidRPr="004C5EE7">
        <w:t>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EA5C85">
        <w:t>marzo</w:t>
      </w:r>
      <w:r w:rsidR="00FF1CAB" w:rsidRPr="004C5EE7">
        <w:t xml:space="preserve"> de 20</w:t>
      </w:r>
      <w:r w:rsidR="00EA5C85">
        <w:t>19</w:t>
      </w:r>
      <w:r w:rsidR="004C5EE7" w:rsidRPr="004C5EE7">
        <w:t>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0AE6E067" w:rsidR="00330D14" w:rsidRDefault="00265A30" w:rsidP="00EA5C85">
      <w:pPr>
        <w:tabs>
          <w:tab w:val="left" w:pos="0"/>
        </w:tabs>
        <w:spacing w:after="0" w:line="240" w:lineRule="auto"/>
      </w:pPr>
      <w:r w:rsidRPr="004C5EE7">
        <w:t>Respecto del gasto de los visitantes, durante el mes de</w:t>
      </w:r>
      <w:r w:rsidRPr="009C3A3E">
        <w:t xml:space="preserve"> </w:t>
      </w:r>
      <w:r w:rsidR="00EA5C85">
        <w:t>marzo</w:t>
      </w:r>
      <w:r w:rsidR="00790E9F" w:rsidRPr="009C3A3E">
        <w:t xml:space="preserve"> </w:t>
      </w:r>
      <w:r w:rsidR="003F05FA" w:rsidRPr="009C3A3E">
        <w:t>se</w:t>
      </w:r>
      <w:r w:rsidRPr="009C3A3E">
        <w:t xml:space="preserve"> registró un gasto promedio </w:t>
      </w:r>
      <w:r w:rsidR="00A51CDD" w:rsidRPr="009C3A3E">
        <w:t>de $</w:t>
      </w:r>
      <w:r w:rsidR="00E64DD6">
        <w:t>1</w:t>
      </w:r>
      <w:r w:rsidR="00EA5C85">
        <w:t>20</w:t>
      </w:r>
      <w:r w:rsidR="002E7643">
        <w:t>.</w:t>
      </w:r>
      <w:r w:rsidR="00EA5C85">
        <w:t>555</w:t>
      </w:r>
      <w:r w:rsidRPr="009C3A3E">
        <w:t xml:space="preserve"> por visita, lo que </w:t>
      </w:r>
      <w:r w:rsidR="000D6BF6" w:rsidRPr="009C3A3E">
        <w:t xml:space="preserve">implica </w:t>
      </w:r>
      <w:r w:rsidRPr="009C3A3E">
        <w:t>un</w:t>
      </w:r>
      <w:r w:rsidR="00E64DD6">
        <w:t xml:space="preserve"> aumento real de alrededor de un </w:t>
      </w:r>
      <w:r w:rsidR="00EA5C85">
        <w:t>89</w:t>
      </w:r>
      <w:r w:rsidR="004C5EE7">
        <w:t>%</w:t>
      </w:r>
      <w:r w:rsidRPr="009C3A3E">
        <w:t xml:space="preserve"> respecto de </w:t>
      </w:r>
      <w:r w:rsidR="00EA5C85">
        <w:t>marzo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588B536C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B440B7">
        <w:t>un año y medio de su implementación</w:t>
      </w:r>
      <w:r w:rsidRPr="004C5EE7">
        <w:t xml:space="preserve">, la cantidad de autoexcluidos ha aumentado en un </w:t>
      </w:r>
      <w:r w:rsidR="00B45B9F">
        <w:t>71</w:t>
      </w:r>
      <w:r w:rsidRPr="004C5EE7">
        <w:t>%, llegando a 1.6</w:t>
      </w:r>
      <w:r w:rsidR="00B440B7">
        <w:t>55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B440B7">
        <w:t>987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B440B7">
        <w:t>308</w:t>
      </w:r>
      <w:r w:rsidR="004C5EE7" w:rsidRPr="004C5EE7">
        <w:t xml:space="preserve"> personas han revocado su registro en el sistema de autoexclusión.</w:t>
      </w:r>
    </w:p>
    <w:p w14:paraId="29894801" w14:textId="129C17F2" w:rsidR="0090460C" w:rsidRPr="009C3A3E" w:rsidRDefault="0090460C" w:rsidP="00E64DD6">
      <w:pPr>
        <w:tabs>
          <w:tab w:val="left" w:pos="0"/>
        </w:tabs>
        <w:rPr>
          <w:rFonts w:ascii="Calibri" w:hAnsi="Calibri" w:cs="Calibri"/>
          <w:b/>
          <w:sz w:val="21"/>
          <w:szCs w:val="21"/>
        </w:rPr>
      </w:pPr>
    </w:p>
    <w:p w14:paraId="41752E6A" w14:textId="77777777" w:rsidR="00EF4E0C" w:rsidRDefault="00EF4E0C" w:rsidP="00E0320F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342A86DA" w14:textId="37793F11" w:rsidR="009858E3" w:rsidRPr="009C3A3E" w:rsidRDefault="00FB3D8B" w:rsidP="00E0320F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9C3A3E">
        <w:rPr>
          <w:rFonts w:ascii="Calibri" w:hAnsi="Calibri" w:cs="Arial"/>
          <w:b/>
          <w:sz w:val="20"/>
          <w:szCs w:val="20"/>
        </w:rPr>
        <w:t>Unidad de Atención Ciudadana y Comunicaciones</w:t>
      </w:r>
    </w:p>
    <w:p w14:paraId="5E841895" w14:textId="77777777" w:rsidR="00196290" w:rsidRPr="009C3A3E" w:rsidRDefault="00196290" w:rsidP="00FB3D8B">
      <w:pPr>
        <w:spacing w:after="0" w:line="240" w:lineRule="auto"/>
        <w:ind w:right="-136"/>
        <w:rPr>
          <w:rFonts w:ascii="Calibri" w:hAnsi="Calibri" w:cs="Arial"/>
          <w:b/>
          <w:sz w:val="18"/>
          <w:szCs w:val="18"/>
        </w:rPr>
      </w:pPr>
      <w:r w:rsidRPr="009C3A3E">
        <w:rPr>
          <w:rFonts w:ascii="Calibri" w:hAnsi="Calibri" w:cs="Arial"/>
          <w:b/>
          <w:sz w:val="18"/>
          <w:szCs w:val="18"/>
        </w:rPr>
        <w:t xml:space="preserve">Tel. 2589 3004 -3024 </w:t>
      </w:r>
    </w:p>
    <w:p w14:paraId="56ED4089" w14:textId="0C233B8E" w:rsidR="00FB3D8B" w:rsidRPr="008349C4" w:rsidRDefault="00FB3D8B" w:rsidP="00F3483A">
      <w:pPr>
        <w:spacing w:after="0" w:line="240" w:lineRule="auto"/>
        <w:ind w:right="-136"/>
        <w:rPr>
          <w:rFonts w:ascii="Calibri" w:hAnsi="Calibri" w:cs="Arial"/>
          <w:b/>
          <w:sz w:val="20"/>
          <w:szCs w:val="20"/>
        </w:rPr>
      </w:pPr>
      <w:r w:rsidRPr="009C3A3E">
        <w:rPr>
          <w:rFonts w:ascii="Calibri" w:hAnsi="Calibri" w:cs="Arial"/>
          <w:b/>
          <w:sz w:val="18"/>
          <w:szCs w:val="18"/>
        </w:rPr>
        <w:t xml:space="preserve">Contacto: Claudia Valladares </w:t>
      </w:r>
      <w:hyperlink r:id="rId9" w:history="1">
        <w:r w:rsidRPr="009C3A3E">
          <w:rPr>
            <w:rStyle w:val="Hipervnculo"/>
            <w:rFonts w:ascii="Calibri" w:hAnsi="Calibri" w:cs="Arial"/>
            <w:b/>
            <w:sz w:val="18"/>
            <w:szCs w:val="18"/>
          </w:rPr>
          <w:t>cvalladares@scj.gob.cl</w:t>
        </w:r>
      </w:hyperlink>
      <w:r w:rsidR="0081667E">
        <w:rPr>
          <w:rFonts w:ascii="Calibri" w:hAnsi="Calibri" w:cs="Arial"/>
          <w:b/>
          <w:sz w:val="18"/>
          <w:szCs w:val="18"/>
        </w:rPr>
        <w:t xml:space="preserve"> </w:t>
      </w:r>
    </w:p>
    <w:sectPr w:rsidR="00FB3D8B" w:rsidRPr="008349C4" w:rsidSect="00DC75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79CC" w14:textId="77777777" w:rsidR="001914DF" w:rsidRDefault="001914DF" w:rsidP="00FD382C">
      <w:r>
        <w:separator/>
      </w:r>
    </w:p>
  </w:endnote>
  <w:endnote w:type="continuationSeparator" w:id="0">
    <w:p w14:paraId="010714A8" w14:textId="77777777" w:rsidR="001914DF" w:rsidRDefault="001914DF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5FCD" w14:textId="77777777" w:rsidR="00D1641E" w:rsidRDefault="00D164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AF1B" w14:textId="77777777" w:rsidR="00D1641E" w:rsidRDefault="00D16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3F4F" w14:textId="77777777" w:rsidR="001914DF" w:rsidRDefault="001914DF" w:rsidP="00FD382C">
      <w:r>
        <w:separator/>
      </w:r>
    </w:p>
  </w:footnote>
  <w:footnote w:type="continuationSeparator" w:id="0">
    <w:p w14:paraId="0693A6EC" w14:textId="77777777" w:rsidR="001914DF" w:rsidRDefault="001914DF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CC6B" w14:textId="77777777" w:rsidR="00D1641E" w:rsidRDefault="00D164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14113BCA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D1641E">
      <w:rPr>
        <w:b/>
      </w:rPr>
      <w:t>Martes 18</w:t>
    </w:r>
    <w:r>
      <w:rPr>
        <w:b/>
      </w:rPr>
      <w:t xml:space="preserve"> de </w:t>
    </w:r>
    <w:r w:rsidR="00E03E1D">
      <w:rPr>
        <w:b/>
      </w:rPr>
      <w:t>mayo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FD4" w14:textId="77777777" w:rsidR="00D1641E" w:rsidRDefault="00D16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56B66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B2B3F"/>
    <w:rsid w:val="002B3DB3"/>
    <w:rsid w:val="002B5C3A"/>
    <w:rsid w:val="002C1871"/>
    <w:rsid w:val="002C1CD9"/>
    <w:rsid w:val="002C3586"/>
    <w:rsid w:val="002C3DCB"/>
    <w:rsid w:val="002C5E7D"/>
    <w:rsid w:val="002C6558"/>
    <w:rsid w:val="002D141C"/>
    <w:rsid w:val="002D5B47"/>
    <w:rsid w:val="002E1437"/>
    <w:rsid w:val="002E1BFC"/>
    <w:rsid w:val="002E396F"/>
    <w:rsid w:val="002E651C"/>
    <w:rsid w:val="002E7643"/>
    <w:rsid w:val="00302ACB"/>
    <w:rsid w:val="00303081"/>
    <w:rsid w:val="00303230"/>
    <w:rsid w:val="0030406A"/>
    <w:rsid w:val="003165C7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12F"/>
    <w:rsid w:val="00385B98"/>
    <w:rsid w:val="00387E7B"/>
    <w:rsid w:val="00396B60"/>
    <w:rsid w:val="003A0DBE"/>
    <w:rsid w:val="003A4D71"/>
    <w:rsid w:val="003A7E46"/>
    <w:rsid w:val="003B0C64"/>
    <w:rsid w:val="003B0FF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60E3"/>
    <w:rsid w:val="004432D4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304CD"/>
    <w:rsid w:val="005305FC"/>
    <w:rsid w:val="00536AD9"/>
    <w:rsid w:val="0054215E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42CAD"/>
    <w:rsid w:val="00643409"/>
    <w:rsid w:val="00650542"/>
    <w:rsid w:val="0065648C"/>
    <w:rsid w:val="00670528"/>
    <w:rsid w:val="00670C50"/>
    <w:rsid w:val="006717A5"/>
    <w:rsid w:val="006741BF"/>
    <w:rsid w:val="006756C9"/>
    <w:rsid w:val="006769E2"/>
    <w:rsid w:val="00682312"/>
    <w:rsid w:val="00692B82"/>
    <w:rsid w:val="00693A37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731F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6EAE"/>
    <w:rsid w:val="00943C82"/>
    <w:rsid w:val="0094407B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7DA2"/>
    <w:rsid w:val="00A41280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6B82"/>
    <w:rsid w:val="00B37C0F"/>
    <w:rsid w:val="00B41AFC"/>
    <w:rsid w:val="00B440B7"/>
    <w:rsid w:val="00B45B9F"/>
    <w:rsid w:val="00B57C17"/>
    <w:rsid w:val="00B57DCD"/>
    <w:rsid w:val="00B57FF1"/>
    <w:rsid w:val="00B73927"/>
    <w:rsid w:val="00B8275E"/>
    <w:rsid w:val="00B82BFF"/>
    <w:rsid w:val="00B8365F"/>
    <w:rsid w:val="00B84B30"/>
    <w:rsid w:val="00B86E4A"/>
    <w:rsid w:val="00B93B36"/>
    <w:rsid w:val="00BA3504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4C34"/>
    <w:rsid w:val="00CA4FF0"/>
    <w:rsid w:val="00CA6C7B"/>
    <w:rsid w:val="00CB5765"/>
    <w:rsid w:val="00CC6392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641E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3AA0"/>
    <w:rsid w:val="00DD47CC"/>
    <w:rsid w:val="00DE1747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12EB5"/>
    <w:rsid w:val="00F161F8"/>
    <w:rsid w:val="00F21254"/>
    <w:rsid w:val="00F3199D"/>
    <w:rsid w:val="00F3483A"/>
    <w:rsid w:val="00F35AD0"/>
    <w:rsid w:val="00F36E5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24B3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pasoapas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alladares@scj.gob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7</cp:revision>
  <cp:lastPrinted>2019-08-27T13:47:00Z</cp:lastPrinted>
  <dcterms:created xsi:type="dcterms:W3CDTF">2021-05-13T17:14:00Z</dcterms:created>
  <dcterms:modified xsi:type="dcterms:W3CDTF">2021-06-16T12:45:00Z</dcterms:modified>
</cp:coreProperties>
</file>