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74ECF" w14:textId="531A28B8" w:rsidR="009736D6" w:rsidRPr="00DE14D4" w:rsidRDefault="00841503" w:rsidP="00160907">
      <w:pPr>
        <w:rPr>
          <w:rFonts w:asciiTheme="majorHAnsi" w:hAnsiTheme="majorHAnsi" w:cstheme="majorHAnsi"/>
          <w:b/>
          <w:sz w:val="22"/>
          <w:szCs w:val="22"/>
        </w:rPr>
      </w:pPr>
      <w:r w:rsidRPr="00DE14D4">
        <w:rPr>
          <w:rFonts w:asciiTheme="majorHAnsi" w:hAnsiTheme="majorHAnsi" w:cstheme="majorHAnsi"/>
          <w:noProof/>
          <w:sz w:val="22"/>
          <w:szCs w:val="22"/>
          <w:lang w:eastAsia="es-ES_tradn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CB9E5F3" wp14:editId="12B7768B">
                <wp:simplePos x="0" y="0"/>
                <wp:positionH relativeFrom="margin">
                  <wp:align>right</wp:align>
                </wp:positionH>
                <wp:positionV relativeFrom="paragraph">
                  <wp:posOffset>-403225</wp:posOffset>
                </wp:positionV>
                <wp:extent cx="2825750" cy="546100"/>
                <wp:effectExtent l="0" t="0" r="12700" b="254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5750" cy="54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85D94D" w14:textId="77777777" w:rsidR="007C01C3" w:rsidRPr="00C9034A" w:rsidRDefault="007C01C3" w:rsidP="00072518">
                            <w:pPr>
                              <w:ind w:right="171"/>
                              <w:jc w:val="right"/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  <w:lang w:val="es-CL"/>
                              </w:rPr>
                            </w:pPr>
                            <w:r w:rsidRPr="00C9034A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  <w:lang w:val="es-CL"/>
                              </w:rPr>
                              <w:t>COMUNICADO DE PRENSA</w:t>
                            </w:r>
                          </w:p>
                          <w:p w14:paraId="15EE34D8" w14:textId="1FD346D5" w:rsidR="007C01C3" w:rsidRPr="00C9034A" w:rsidRDefault="007C01C3" w:rsidP="00072518">
                            <w:pPr>
                              <w:ind w:right="171"/>
                              <w:jc w:val="right"/>
                              <w:rPr>
                                <w:rFonts w:ascii="Calibri" w:hAnsi="Calibri"/>
                                <w:b/>
                                <w:sz w:val="21"/>
                                <w:szCs w:val="21"/>
                                <w:lang w:val="es-CL"/>
                              </w:rPr>
                            </w:pPr>
                            <w:r w:rsidRPr="00C9034A">
                              <w:rPr>
                                <w:rFonts w:ascii="Calibri" w:hAnsi="Calibri"/>
                                <w:b/>
                                <w:sz w:val="21"/>
                                <w:szCs w:val="21"/>
                                <w:lang w:val="es-CL"/>
                              </w:rPr>
                              <w:t>Santiago,</w:t>
                            </w:r>
                            <w:r w:rsidR="00643016">
                              <w:rPr>
                                <w:rFonts w:ascii="Calibri" w:hAnsi="Calibri"/>
                                <w:b/>
                                <w:sz w:val="21"/>
                                <w:szCs w:val="21"/>
                                <w:lang w:val="es-CL"/>
                              </w:rPr>
                              <w:t xml:space="preserve"> </w:t>
                            </w:r>
                            <w:r w:rsidR="008D5809">
                              <w:rPr>
                                <w:rFonts w:ascii="Calibri" w:hAnsi="Calibri"/>
                                <w:b/>
                                <w:sz w:val="21"/>
                                <w:szCs w:val="21"/>
                                <w:lang w:val="es-CL"/>
                              </w:rPr>
                              <w:t>lunes 18 de octubre de 2021</w:t>
                            </w:r>
                          </w:p>
                          <w:p w14:paraId="6E6DFC16" w14:textId="77777777" w:rsidR="007C01C3" w:rsidRPr="002E2F19" w:rsidRDefault="007C01C3" w:rsidP="00685B9F">
                            <w:pPr>
                              <w:jc w:val="right"/>
                              <w:rPr>
                                <w:rFonts w:ascii="Calibri" w:hAnsi="Calibri"/>
                                <w:b/>
                                <w:color w:val="767171"/>
                                <w:sz w:val="28"/>
                                <w:szCs w:val="28"/>
                                <w:lang w:val="es-CL"/>
                              </w:rPr>
                            </w:pPr>
                          </w:p>
                          <w:p w14:paraId="0C6CCBFC" w14:textId="77777777" w:rsidR="007C01C3" w:rsidRPr="002E2F19" w:rsidRDefault="007C01C3" w:rsidP="00685B9F">
                            <w:pPr>
                              <w:jc w:val="right"/>
                              <w:rPr>
                                <w:rFonts w:ascii="Calibri" w:hAnsi="Calibri"/>
                                <w:b/>
                                <w:color w:val="767171"/>
                                <w:sz w:val="28"/>
                                <w:szCs w:val="28"/>
                                <w:lang w:val="es-CL"/>
                              </w:rPr>
                            </w:pPr>
                          </w:p>
                          <w:p w14:paraId="44DA3CEB" w14:textId="77777777" w:rsidR="007C01C3" w:rsidRPr="002E2F19" w:rsidRDefault="007C01C3" w:rsidP="00685B9F">
                            <w:pPr>
                              <w:rPr>
                                <w:color w:val="76717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B9E5F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1.3pt;margin-top:-31.75pt;width:222.5pt;height:43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" strokecolor="white">
                <v:textbox>
                  <w:txbxContent>
                    <w:p w14:paraId="5C85D94D" w14:textId="77777777" w:rsidR="007C01C3" w:rsidRPr="00C9034A" w:rsidRDefault="007C01C3" w:rsidP="00072518">
                      <w:pPr>
                        <w:ind w:right="171"/>
                        <w:jc w:val="right"/>
                        <w:rPr>
                          <w:rFonts w:ascii="Calibri" w:hAnsi="Calibri"/>
                          <w:b/>
                          <w:sz w:val="28"/>
                          <w:szCs w:val="28"/>
                          <w:lang w:val="es-CL"/>
                        </w:rPr>
                      </w:pPr>
                      <w:r w:rsidRPr="00C9034A">
                        <w:rPr>
                          <w:rFonts w:ascii="Calibri" w:hAnsi="Calibri"/>
                          <w:b/>
                          <w:sz w:val="28"/>
                          <w:szCs w:val="28"/>
                          <w:lang w:val="es-CL"/>
                        </w:rPr>
                        <w:t>COMUNICADO DE PRENSA</w:t>
                      </w:r>
                    </w:p>
                    <w:p w14:paraId="15EE34D8" w14:textId="1FD346D5" w:rsidR="007C01C3" w:rsidRPr="00C9034A" w:rsidRDefault="007C01C3" w:rsidP="00072518">
                      <w:pPr>
                        <w:ind w:right="171"/>
                        <w:jc w:val="right"/>
                        <w:rPr>
                          <w:rFonts w:ascii="Calibri" w:hAnsi="Calibri"/>
                          <w:b/>
                          <w:sz w:val="21"/>
                          <w:szCs w:val="21"/>
                          <w:lang w:val="es-CL"/>
                        </w:rPr>
                      </w:pPr>
                      <w:r w:rsidRPr="00C9034A">
                        <w:rPr>
                          <w:rFonts w:ascii="Calibri" w:hAnsi="Calibri"/>
                          <w:b/>
                          <w:sz w:val="21"/>
                          <w:szCs w:val="21"/>
                          <w:lang w:val="es-CL"/>
                        </w:rPr>
                        <w:t>Santiago,</w:t>
                      </w:r>
                      <w:r w:rsidR="00643016">
                        <w:rPr>
                          <w:rFonts w:ascii="Calibri" w:hAnsi="Calibri"/>
                          <w:b/>
                          <w:sz w:val="21"/>
                          <w:szCs w:val="21"/>
                          <w:lang w:val="es-CL"/>
                        </w:rPr>
                        <w:t xml:space="preserve"> </w:t>
                      </w:r>
                      <w:r w:rsidR="008D5809">
                        <w:rPr>
                          <w:rFonts w:ascii="Calibri" w:hAnsi="Calibri"/>
                          <w:b/>
                          <w:sz w:val="21"/>
                          <w:szCs w:val="21"/>
                          <w:lang w:val="es-CL"/>
                        </w:rPr>
                        <w:t>lunes 18 de octubre de 2021</w:t>
                      </w:r>
                    </w:p>
                    <w:p w14:paraId="6E6DFC16" w14:textId="77777777" w:rsidR="007C01C3" w:rsidRPr="002E2F19" w:rsidRDefault="007C01C3" w:rsidP="00685B9F">
                      <w:pPr>
                        <w:jc w:val="right"/>
                        <w:rPr>
                          <w:rFonts w:ascii="Calibri" w:hAnsi="Calibri"/>
                          <w:b/>
                          <w:color w:val="767171"/>
                          <w:sz w:val="28"/>
                          <w:szCs w:val="28"/>
                          <w:lang w:val="es-CL"/>
                        </w:rPr>
                      </w:pPr>
                    </w:p>
                    <w:p w14:paraId="0C6CCBFC" w14:textId="77777777" w:rsidR="007C01C3" w:rsidRPr="002E2F19" w:rsidRDefault="007C01C3" w:rsidP="00685B9F">
                      <w:pPr>
                        <w:jc w:val="right"/>
                        <w:rPr>
                          <w:rFonts w:ascii="Calibri" w:hAnsi="Calibri"/>
                          <w:b/>
                          <w:color w:val="767171"/>
                          <w:sz w:val="28"/>
                          <w:szCs w:val="28"/>
                          <w:lang w:val="es-CL"/>
                        </w:rPr>
                      </w:pPr>
                    </w:p>
                    <w:p w14:paraId="44DA3CEB" w14:textId="77777777" w:rsidR="007C01C3" w:rsidRPr="002E2F19" w:rsidRDefault="007C01C3" w:rsidP="00685B9F">
                      <w:pPr>
                        <w:rPr>
                          <w:color w:val="76717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973E7B" w14:textId="77777777" w:rsidR="00841503" w:rsidRPr="00DE14D4" w:rsidRDefault="00841503" w:rsidP="00160907">
      <w:pPr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5A44C202" w14:textId="6087BEDE" w:rsidR="0080717E" w:rsidRPr="00DE14D4" w:rsidRDefault="00954F2D" w:rsidP="00DE14D4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DE14D4">
        <w:rPr>
          <w:rFonts w:asciiTheme="majorHAnsi" w:hAnsiTheme="majorHAnsi" w:cstheme="majorHAnsi"/>
          <w:b/>
          <w:sz w:val="28"/>
          <w:szCs w:val="28"/>
        </w:rPr>
        <w:t xml:space="preserve">Superintendencia </w:t>
      </w:r>
      <w:r w:rsidR="00EC1BF0" w:rsidRPr="00DE14D4">
        <w:rPr>
          <w:rFonts w:asciiTheme="majorHAnsi" w:hAnsiTheme="majorHAnsi" w:cstheme="majorHAnsi"/>
          <w:b/>
          <w:sz w:val="28"/>
          <w:szCs w:val="28"/>
        </w:rPr>
        <w:t>informa sobre audiencia de presentación de ofertas técnicas y económicas</w:t>
      </w:r>
      <w:r w:rsidR="00651C91" w:rsidRPr="00DE14D4">
        <w:rPr>
          <w:rFonts w:asciiTheme="majorHAnsi" w:hAnsiTheme="majorHAnsi" w:cstheme="majorHAnsi"/>
          <w:b/>
          <w:sz w:val="28"/>
          <w:szCs w:val="28"/>
        </w:rPr>
        <w:t xml:space="preserve"> para </w:t>
      </w:r>
      <w:r w:rsidR="008D5809" w:rsidRPr="00DE14D4">
        <w:rPr>
          <w:rFonts w:asciiTheme="majorHAnsi" w:hAnsiTheme="majorHAnsi" w:cstheme="majorHAnsi"/>
          <w:b/>
          <w:sz w:val="28"/>
          <w:szCs w:val="28"/>
        </w:rPr>
        <w:t>los cupos disponibles a partir de 2023</w:t>
      </w:r>
    </w:p>
    <w:p w14:paraId="1AD3B1F4" w14:textId="77777777" w:rsidR="00F013C4" w:rsidRPr="00DE14D4" w:rsidRDefault="00F013C4" w:rsidP="00160907">
      <w:pPr>
        <w:pStyle w:val="Listavistosa-nfasis11"/>
        <w:jc w:val="both"/>
        <w:rPr>
          <w:rFonts w:asciiTheme="majorHAnsi" w:hAnsiTheme="majorHAnsi" w:cstheme="majorHAnsi"/>
          <w:sz w:val="22"/>
          <w:szCs w:val="22"/>
        </w:rPr>
      </w:pPr>
    </w:p>
    <w:p w14:paraId="3487A25B" w14:textId="77777777" w:rsidR="00CA6000" w:rsidRPr="00DE14D4" w:rsidRDefault="00CA6000" w:rsidP="00CA6000">
      <w:pPr>
        <w:pStyle w:val="Listavistosa-nfasis11"/>
        <w:ind w:right="49"/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14:paraId="28FAE515" w14:textId="3B8017F5" w:rsidR="002349E0" w:rsidRPr="0058178F" w:rsidRDefault="00273D26" w:rsidP="00DE14D4">
      <w:pPr>
        <w:ind w:right="51"/>
        <w:rPr>
          <w:rFonts w:asciiTheme="majorHAnsi" w:hAnsiTheme="majorHAnsi" w:cstheme="majorHAnsi"/>
          <w:color w:val="000000"/>
          <w:sz w:val="22"/>
          <w:szCs w:val="22"/>
        </w:rPr>
      </w:pPr>
      <w:r w:rsidRPr="0058178F">
        <w:rPr>
          <w:rFonts w:asciiTheme="majorHAnsi" w:hAnsiTheme="majorHAnsi" w:cstheme="majorHAnsi"/>
          <w:color w:val="000000"/>
          <w:sz w:val="22"/>
          <w:szCs w:val="22"/>
        </w:rPr>
        <w:t xml:space="preserve">La Superintendencia de Casinos de Juego </w:t>
      </w:r>
      <w:r w:rsidR="00671C60" w:rsidRPr="0058178F">
        <w:rPr>
          <w:rFonts w:asciiTheme="majorHAnsi" w:hAnsiTheme="majorHAnsi" w:cstheme="majorHAnsi"/>
          <w:color w:val="000000"/>
          <w:sz w:val="22"/>
          <w:szCs w:val="22"/>
        </w:rPr>
        <w:t xml:space="preserve">(SCJ) </w:t>
      </w:r>
      <w:r w:rsidRPr="0058178F">
        <w:rPr>
          <w:rFonts w:asciiTheme="majorHAnsi" w:hAnsiTheme="majorHAnsi" w:cstheme="majorHAnsi"/>
          <w:color w:val="000000"/>
          <w:sz w:val="22"/>
          <w:szCs w:val="22"/>
        </w:rPr>
        <w:t>informa que</w:t>
      </w:r>
      <w:r w:rsidR="00CA6641" w:rsidRPr="0058178F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="00E52894" w:rsidRPr="0058178F">
        <w:rPr>
          <w:rFonts w:asciiTheme="majorHAnsi" w:hAnsiTheme="majorHAnsi" w:cstheme="majorHAnsi"/>
          <w:color w:val="000000"/>
          <w:sz w:val="22"/>
          <w:szCs w:val="22"/>
        </w:rPr>
        <w:t>en la audiencia de presentación de ofertas técnicas y económicas que se efectuó hoy,</w:t>
      </w:r>
      <w:r w:rsidR="00D370E8" w:rsidRPr="0058178F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="008D5809" w:rsidRPr="0058178F">
        <w:rPr>
          <w:rFonts w:asciiTheme="majorHAnsi" w:hAnsiTheme="majorHAnsi" w:cstheme="majorHAnsi"/>
          <w:color w:val="000000"/>
          <w:sz w:val="22"/>
          <w:szCs w:val="22"/>
        </w:rPr>
        <w:t xml:space="preserve">en el marco del proceso de otorgamiento de </w:t>
      </w:r>
      <w:r w:rsidR="001C21AB" w:rsidRPr="0058178F">
        <w:rPr>
          <w:rFonts w:asciiTheme="majorHAnsi" w:hAnsiTheme="majorHAnsi" w:cstheme="majorHAnsi"/>
          <w:color w:val="000000"/>
          <w:sz w:val="22"/>
          <w:szCs w:val="22"/>
        </w:rPr>
        <w:t xml:space="preserve">permisos de operación de casinos de juego que se inició en julio de 2020, se </w:t>
      </w:r>
      <w:r w:rsidR="00D370E8" w:rsidRPr="0058178F">
        <w:rPr>
          <w:rFonts w:asciiTheme="majorHAnsi" w:hAnsiTheme="majorHAnsi" w:cstheme="majorHAnsi"/>
          <w:color w:val="000000"/>
          <w:sz w:val="22"/>
          <w:szCs w:val="22"/>
        </w:rPr>
        <w:t>presentaron</w:t>
      </w:r>
      <w:r w:rsidR="001C21AB" w:rsidRPr="0058178F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="0058178F" w:rsidRPr="0058178F">
        <w:rPr>
          <w:rFonts w:asciiTheme="majorHAnsi" w:hAnsiTheme="majorHAnsi" w:cstheme="majorHAnsi"/>
          <w:color w:val="000000"/>
          <w:sz w:val="22"/>
          <w:szCs w:val="22"/>
        </w:rPr>
        <w:t xml:space="preserve">11 </w:t>
      </w:r>
      <w:r w:rsidR="00EC54F8" w:rsidRPr="0058178F">
        <w:rPr>
          <w:rFonts w:asciiTheme="majorHAnsi" w:hAnsiTheme="majorHAnsi" w:cstheme="majorHAnsi"/>
          <w:color w:val="000000"/>
          <w:sz w:val="22"/>
          <w:szCs w:val="22"/>
        </w:rPr>
        <w:t>proyectos postulantes</w:t>
      </w:r>
      <w:r w:rsidR="00270030" w:rsidRPr="0058178F">
        <w:rPr>
          <w:rFonts w:asciiTheme="majorHAnsi" w:hAnsiTheme="majorHAnsi" w:cstheme="majorHAnsi"/>
          <w:color w:val="000000"/>
          <w:sz w:val="22"/>
          <w:szCs w:val="22"/>
        </w:rPr>
        <w:t xml:space="preserve">, de los cuales </w:t>
      </w:r>
      <w:r w:rsidR="0058178F" w:rsidRPr="0058178F">
        <w:rPr>
          <w:rFonts w:asciiTheme="majorHAnsi" w:hAnsiTheme="majorHAnsi" w:cstheme="majorHAnsi"/>
          <w:color w:val="000000"/>
          <w:sz w:val="22"/>
          <w:szCs w:val="22"/>
        </w:rPr>
        <w:t>9</w:t>
      </w:r>
      <w:r w:rsidR="00270030" w:rsidRPr="0058178F">
        <w:rPr>
          <w:rFonts w:asciiTheme="majorHAnsi" w:hAnsiTheme="majorHAnsi" w:cstheme="majorHAnsi"/>
          <w:color w:val="000000"/>
          <w:sz w:val="22"/>
          <w:szCs w:val="22"/>
        </w:rPr>
        <w:t xml:space="preserve"> corresponden a </w:t>
      </w:r>
      <w:r w:rsidR="001C21AB" w:rsidRPr="0058178F">
        <w:rPr>
          <w:rFonts w:asciiTheme="majorHAnsi" w:hAnsiTheme="majorHAnsi" w:cstheme="majorHAnsi"/>
          <w:color w:val="000000"/>
          <w:sz w:val="22"/>
          <w:szCs w:val="22"/>
        </w:rPr>
        <w:t xml:space="preserve">sociedades operadoras renovantes </w:t>
      </w:r>
      <w:r w:rsidR="002349E0" w:rsidRPr="0058178F">
        <w:rPr>
          <w:rFonts w:asciiTheme="majorHAnsi" w:hAnsiTheme="majorHAnsi" w:cstheme="majorHAnsi"/>
          <w:color w:val="000000"/>
          <w:sz w:val="22"/>
          <w:szCs w:val="22"/>
        </w:rPr>
        <w:t xml:space="preserve">y </w:t>
      </w:r>
      <w:r w:rsidR="0058178F" w:rsidRPr="0058178F">
        <w:rPr>
          <w:rFonts w:asciiTheme="majorHAnsi" w:hAnsiTheme="majorHAnsi" w:cstheme="majorHAnsi"/>
          <w:color w:val="000000"/>
          <w:sz w:val="22"/>
          <w:szCs w:val="22"/>
        </w:rPr>
        <w:t>2</w:t>
      </w:r>
      <w:r w:rsidR="002349E0" w:rsidRPr="0058178F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="00270030" w:rsidRPr="0058178F">
        <w:rPr>
          <w:rFonts w:asciiTheme="majorHAnsi" w:hAnsiTheme="majorHAnsi" w:cstheme="majorHAnsi"/>
          <w:color w:val="000000"/>
          <w:sz w:val="22"/>
          <w:szCs w:val="22"/>
        </w:rPr>
        <w:t xml:space="preserve">a </w:t>
      </w:r>
      <w:r w:rsidR="002349E0" w:rsidRPr="0058178F">
        <w:rPr>
          <w:rFonts w:asciiTheme="majorHAnsi" w:hAnsiTheme="majorHAnsi" w:cstheme="majorHAnsi"/>
          <w:color w:val="000000"/>
          <w:sz w:val="22"/>
          <w:szCs w:val="22"/>
        </w:rPr>
        <w:t>sociedades</w:t>
      </w:r>
      <w:r w:rsidR="00270030" w:rsidRPr="0058178F">
        <w:rPr>
          <w:rFonts w:asciiTheme="majorHAnsi" w:hAnsiTheme="majorHAnsi" w:cstheme="majorHAnsi"/>
          <w:color w:val="000000"/>
          <w:sz w:val="22"/>
          <w:szCs w:val="22"/>
        </w:rPr>
        <w:t xml:space="preserve"> constituidas para tales efectos, de acuerdo con el detalle que aparece a continuación:</w:t>
      </w:r>
    </w:p>
    <w:p w14:paraId="7685A108" w14:textId="3FD203A3" w:rsidR="002349E0" w:rsidRPr="0058178F" w:rsidRDefault="002349E0" w:rsidP="00DE14D4">
      <w:pPr>
        <w:ind w:right="51"/>
        <w:rPr>
          <w:rFonts w:asciiTheme="majorHAnsi" w:hAnsiTheme="majorHAnsi" w:cstheme="majorHAnsi"/>
          <w:color w:val="000000"/>
          <w:sz w:val="22"/>
          <w:szCs w:val="22"/>
        </w:rPr>
      </w:pPr>
    </w:p>
    <w:p w14:paraId="08A152FF" w14:textId="77777777" w:rsidR="00B910BA" w:rsidRPr="00DE14D4" w:rsidRDefault="00B910BA" w:rsidP="00DE14D4">
      <w:pPr>
        <w:pStyle w:val="Prrafodelista"/>
        <w:ind w:right="51"/>
        <w:rPr>
          <w:rFonts w:asciiTheme="majorHAnsi" w:hAnsiTheme="majorHAnsi" w:cstheme="majorHAnsi"/>
          <w:color w:val="000000"/>
          <w:sz w:val="22"/>
          <w:szCs w:val="22"/>
        </w:rPr>
      </w:pPr>
    </w:p>
    <w:p w14:paraId="59A54789" w14:textId="457D2C31" w:rsidR="00270030" w:rsidRPr="00DE14D4" w:rsidRDefault="00270030" w:rsidP="00DE14D4">
      <w:pPr>
        <w:ind w:right="51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  <w:r w:rsidRPr="00DE14D4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Marina del Sol S.A.: </w:t>
      </w:r>
      <w:r w:rsidR="0058178F">
        <w:rPr>
          <w:rFonts w:asciiTheme="majorHAnsi" w:hAnsiTheme="majorHAnsi" w:cstheme="majorHAnsi"/>
          <w:b/>
          <w:bCs/>
          <w:color w:val="000000"/>
          <w:sz w:val="22"/>
          <w:szCs w:val="22"/>
        </w:rPr>
        <w:t>4</w:t>
      </w:r>
      <w:r w:rsidRPr="00DE14D4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 proyectos postulantes</w:t>
      </w:r>
    </w:p>
    <w:p w14:paraId="72719CA8" w14:textId="0B93BB1E" w:rsidR="00270030" w:rsidRPr="00DE14D4" w:rsidRDefault="00270030" w:rsidP="00DE14D4">
      <w:pPr>
        <w:ind w:right="51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</w:p>
    <w:p w14:paraId="3D7E1888" w14:textId="61713749" w:rsidR="00270030" w:rsidRPr="00DE14D4" w:rsidRDefault="00270030" w:rsidP="00DE14D4">
      <w:pPr>
        <w:pStyle w:val="Prrafodelista"/>
        <w:numPr>
          <w:ilvl w:val="0"/>
          <w:numId w:val="15"/>
        </w:numPr>
        <w:ind w:right="51"/>
        <w:rPr>
          <w:rFonts w:asciiTheme="majorHAnsi" w:hAnsiTheme="majorHAnsi" w:cstheme="majorHAnsi"/>
          <w:color w:val="000000"/>
          <w:sz w:val="22"/>
          <w:szCs w:val="22"/>
        </w:rPr>
      </w:pPr>
      <w:r w:rsidRPr="00DE14D4">
        <w:rPr>
          <w:rFonts w:asciiTheme="majorHAnsi" w:hAnsiTheme="majorHAnsi" w:cstheme="majorHAnsi"/>
          <w:color w:val="000000"/>
          <w:sz w:val="22"/>
          <w:szCs w:val="22"/>
        </w:rPr>
        <w:t xml:space="preserve">2 sociedades renovantes: </w:t>
      </w:r>
      <w:proofErr w:type="spellStart"/>
      <w:r w:rsidRPr="00DE14D4">
        <w:rPr>
          <w:rFonts w:asciiTheme="majorHAnsi" w:hAnsiTheme="majorHAnsi" w:cstheme="majorHAnsi"/>
          <w:color w:val="000000"/>
          <w:sz w:val="22"/>
          <w:szCs w:val="22"/>
        </w:rPr>
        <w:t>Latin</w:t>
      </w:r>
      <w:proofErr w:type="spellEnd"/>
      <w:r w:rsidRPr="00DE14D4">
        <w:rPr>
          <w:rFonts w:asciiTheme="majorHAnsi" w:hAnsiTheme="majorHAnsi" w:cstheme="majorHAnsi"/>
          <w:color w:val="000000"/>
          <w:sz w:val="22"/>
          <w:szCs w:val="22"/>
        </w:rPr>
        <w:t xml:space="preserve"> Gamin</w:t>
      </w:r>
      <w:r w:rsidR="00CD21A3" w:rsidRPr="00DE14D4">
        <w:rPr>
          <w:rFonts w:asciiTheme="majorHAnsi" w:hAnsiTheme="majorHAnsi" w:cstheme="majorHAnsi"/>
          <w:color w:val="000000"/>
          <w:sz w:val="22"/>
          <w:szCs w:val="22"/>
        </w:rPr>
        <w:t>g</w:t>
      </w:r>
      <w:r w:rsidRPr="00DE14D4">
        <w:rPr>
          <w:rFonts w:asciiTheme="majorHAnsi" w:hAnsiTheme="majorHAnsi" w:cstheme="majorHAnsi"/>
          <w:color w:val="000000"/>
          <w:sz w:val="22"/>
          <w:szCs w:val="22"/>
        </w:rPr>
        <w:t xml:space="preserve"> Calama</w:t>
      </w:r>
      <w:r w:rsidR="00CD21A3" w:rsidRPr="00DE14D4">
        <w:rPr>
          <w:rFonts w:asciiTheme="majorHAnsi" w:hAnsiTheme="majorHAnsi" w:cstheme="majorHAnsi"/>
          <w:color w:val="000000"/>
          <w:sz w:val="22"/>
          <w:szCs w:val="22"/>
        </w:rPr>
        <w:t xml:space="preserve"> S.A. </w:t>
      </w:r>
      <w:r w:rsidRPr="00DE14D4">
        <w:rPr>
          <w:rFonts w:asciiTheme="majorHAnsi" w:hAnsiTheme="majorHAnsi" w:cstheme="majorHAnsi"/>
          <w:color w:val="000000"/>
          <w:sz w:val="22"/>
          <w:szCs w:val="22"/>
        </w:rPr>
        <w:t xml:space="preserve">y </w:t>
      </w:r>
      <w:proofErr w:type="spellStart"/>
      <w:r w:rsidRPr="00DE14D4">
        <w:rPr>
          <w:rFonts w:asciiTheme="majorHAnsi" w:hAnsiTheme="majorHAnsi" w:cstheme="majorHAnsi"/>
          <w:color w:val="000000"/>
          <w:sz w:val="22"/>
          <w:szCs w:val="22"/>
        </w:rPr>
        <w:t>Latin</w:t>
      </w:r>
      <w:proofErr w:type="spellEnd"/>
      <w:r w:rsidRPr="00DE14D4">
        <w:rPr>
          <w:rFonts w:asciiTheme="majorHAnsi" w:hAnsiTheme="majorHAnsi" w:cstheme="majorHAnsi"/>
          <w:color w:val="000000"/>
          <w:sz w:val="22"/>
          <w:szCs w:val="22"/>
        </w:rPr>
        <w:t xml:space="preserve"> Gaming Osorno S.A</w:t>
      </w:r>
      <w:r w:rsidR="00CD21A3" w:rsidRPr="00DE14D4">
        <w:rPr>
          <w:rFonts w:asciiTheme="majorHAnsi" w:hAnsiTheme="majorHAnsi" w:cstheme="majorHAnsi"/>
          <w:color w:val="000000"/>
          <w:sz w:val="22"/>
          <w:szCs w:val="22"/>
        </w:rPr>
        <w:t>.</w:t>
      </w:r>
    </w:p>
    <w:p w14:paraId="34A10DD3" w14:textId="77777777" w:rsidR="00270030" w:rsidRPr="00DE14D4" w:rsidRDefault="00270030" w:rsidP="00DE14D4">
      <w:pPr>
        <w:pStyle w:val="Prrafodelista"/>
        <w:ind w:right="51"/>
        <w:rPr>
          <w:rFonts w:asciiTheme="majorHAnsi" w:hAnsiTheme="majorHAnsi" w:cstheme="majorHAnsi"/>
          <w:color w:val="000000"/>
          <w:sz w:val="22"/>
          <w:szCs w:val="22"/>
        </w:rPr>
      </w:pPr>
    </w:p>
    <w:p w14:paraId="250CCAEF" w14:textId="3A69A833" w:rsidR="00270030" w:rsidRPr="0058178F" w:rsidRDefault="0058178F" w:rsidP="00987300">
      <w:pPr>
        <w:pStyle w:val="Prrafodelista"/>
        <w:numPr>
          <w:ilvl w:val="0"/>
          <w:numId w:val="15"/>
        </w:numPr>
        <w:ind w:right="51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  <w:r w:rsidRPr="0058178F">
        <w:rPr>
          <w:rFonts w:asciiTheme="majorHAnsi" w:hAnsiTheme="majorHAnsi" w:cstheme="majorHAnsi"/>
          <w:color w:val="000000"/>
          <w:sz w:val="22"/>
          <w:szCs w:val="22"/>
        </w:rPr>
        <w:t>2</w:t>
      </w:r>
      <w:r w:rsidR="00270030" w:rsidRPr="0058178F">
        <w:rPr>
          <w:rFonts w:asciiTheme="majorHAnsi" w:hAnsiTheme="majorHAnsi" w:cstheme="majorHAnsi"/>
          <w:color w:val="000000"/>
          <w:sz w:val="22"/>
          <w:szCs w:val="22"/>
        </w:rPr>
        <w:t xml:space="preserve"> sociedad</w:t>
      </w:r>
      <w:r w:rsidRPr="0058178F">
        <w:rPr>
          <w:rFonts w:asciiTheme="majorHAnsi" w:hAnsiTheme="majorHAnsi" w:cstheme="majorHAnsi"/>
          <w:color w:val="000000"/>
          <w:sz w:val="22"/>
          <w:szCs w:val="22"/>
        </w:rPr>
        <w:t xml:space="preserve">es </w:t>
      </w:r>
      <w:r w:rsidR="00270030" w:rsidRPr="0058178F">
        <w:rPr>
          <w:rFonts w:asciiTheme="majorHAnsi" w:hAnsiTheme="majorHAnsi" w:cstheme="majorHAnsi"/>
          <w:color w:val="000000"/>
          <w:sz w:val="22"/>
          <w:szCs w:val="22"/>
        </w:rPr>
        <w:t>nueva</w:t>
      </w:r>
      <w:r w:rsidRPr="0058178F">
        <w:rPr>
          <w:rFonts w:asciiTheme="majorHAnsi" w:hAnsiTheme="majorHAnsi" w:cstheme="majorHAnsi"/>
          <w:color w:val="000000"/>
          <w:sz w:val="22"/>
          <w:szCs w:val="22"/>
        </w:rPr>
        <w:t>s</w:t>
      </w:r>
      <w:r w:rsidR="00270030" w:rsidRPr="0058178F">
        <w:rPr>
          <w:rFonts w:asciiTheme="majorHAnsi" w:hAnsiTheme="majorHAnsi" w:cstheme="majorHAnsi"/>
          <w:color w:val="000000"/>
          <w:sz w:val="22"/>
          <w:szCs w:val="22"/>
        </w:rPr>
        <w:t>: Marina del Sol Copiapó S.A.</w:t>
      </w:r>
      <w:r w:rsidR="003150FA" w:rsidRPr="0058178F">
        <w:rPr>
          <w:rFonts w:asciiTheme="majorHAnsi" w:hAnsiTheme="majorHAnsi" w:cstheme="majorHAnsi"/>
          <w:color w:val="000000"/>
          <w:sz w:val="22"/>
          <w:szCs w:val="22"/>
        </w:rPr>
        <w:t xml:space="preserve">, </w:t>
      </w:r>
      <w:r w:rsidR="00270030" w:rsidRPr="0058178F">
        <w:rPr>
          <w:rFonts w:asciiTheme="majorHAnsi" w:hAnsiTheme="majorHAnsi" w:cstheme="majorHAnsi"/>
          <w:color w:val="000000"/>
          <w:sz w:val="22"/>
          <w:szCs w:val="22"/>
        </w:rPr>
        <w:t>Marina del Sol Talca S.A.</w:t>
      </w:r>
    </w:p>
    <w:p w14:paraId="33AAA566" w14:textId="77777777" w:rsidR="0058178F" w:rsidRDefault="0058178F" w:rsidP="00DE14D4">
      <w:pPr>
        <w:ind w:right="51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</w:p>
    <w:p w14:paraId="422EAB8C" w14:textId="421356BE" w:rsidR="003150FA" w:rsidRPr="00DE14D4" w:rsidRDefault="003150FA" w:rsidP="00DE14D4">
      <w:pPr>
        <w:ind w:right="51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  <w:proofErr w:type="spellStart"/>
      <w:r w:rsidRPr="00DE14D4">
        <w:rPr>
          <w:rFonts w:asciiTheme="majorHAnsi" w:hAnsiTheme="majorHAnsi" w:cstheme="majorHAnsi"/>
          <w:b/>
          <w:bCs/>
          <w:color w:val="000000"/>
          <w:sz w:val="22"/>
          <w:szCs w:val="22"/>
        </w:rPr>
        <w:t>Enjoy</w:t>
      </w:r>
      <w:proofErr w:type="spellEnd"/>
      <w:r w:rsidRPr="00DE14D4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 S.A.:</w:t>
      </w:r>
      <w:r w:rsidR="0058178F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 2 proyectos postulantes</w:t>
      </w:r>
    </w:p>
    <w:p w14:paraId="118D673A" w14:textId="78BDE4AC" w:rsidR="00CD21A3" w:rsidRPr="00DE14D4" w:rsidRDefault="00CD21A3" w:rsidP="00DE14D4">
      <w:pPr>
        <w:ind w:right="51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</w:p>
    <w:p w14:paraId="27FA9B10" w14:textId="7987E578" w:rsidR="00CD21A3" w:rsidRPr="00DE14D4" w:rsidRDefault="00CD21A3" w:rsidP="00DE14D4">
      <w:pPr>
        <w:pStyle w:val="Prrafodelista"/>
        <w:numPr>
          <w:ilvl w:val="0"/>
          <w:numId w:val="15"/>
        </w:numPr>
        <w:ind w:right="51"/>
        <w:rPr>
          <w:rFonts w:asciiTheme="majorHAnsi" w:hAnsiTheme="majorHAnsi" w:cstheme="majorHAnsi"/>
          <w:color w:val="000000"/>
          <w:sz w:val="22"/>
          <w:szCs w:val="22"/>
        </w:rPr>
      </w:pPr>
      <w:r w:rsidRPr="00DE14D4">
        <w:rPr>
          <w:rFonts w:asciiTheme="majorHAnsi" w:hAnsiTheme="majorHAnsi" w:cstheme="majorHAnsi"/>
          <w:color w:val="000000"/>
          <w:sz w:val="22"/>
          <w:szCs w:val="22"/>
        </w:rPr>
        <w:t>2 sociedades renovantes: Operaciones El Escorial</w:t>
      </w:r>
      <w:r w:rsidR="007B779B">
        <w:rPr>
          <w:rFonts w:asciiTheme="majorHAnsi" w:hAnsiTheme="majorHAnsi" w:cstheme="majorHAnsi"/>
          <w:color w:val="000000"/>
          <w:sz w:val="22"/>
          <w:szCs w:val="22"/>
        </w:rPr>
        <w:t xml:space="preserve"> S.A. y Casino Gran Los Ángeles S.A.</w:t>
      </w:r>
    </w:p>
    <w:p w14:paraId="1813E41E" w14:textId="77777777" w:rsidR="00B910BA" w:rsidRPr="00DE14D4" w:rsidRDefault="00B910BA" w:rsidP="00DE14D4">
      <w:pPr>
        <w:pStyle w:val="Prrafodelista"/>
        <w:ind w:right="51"/>
        <w:rPr>
          <w:rFonts w:asciiTheme="majorHAnsi" w:hAnsiTheme="majorHAnsi" w:cstheme="majorHAnsi"/>
          <w:color w:val="000000"/>
          <w:sz w:val="22"/>
          <w:szCs w:val="22"/>
        </w:rPr>
      </w:pPr>
    </w:p>
    <w:p w14:paraId="420B9E41" w14:textId="06B7748C" w:rsidR="003150FA" w:rsidRDefault="003150FA" w:rsidP="00DE14D4">
      <w:pPr>
        <w:ind w:right="51"/>
        <w:rPr>
          <w:rFonts w:asciiTheme="majorHAnsi" w:hAnsiTheme="majorHAnsi" w:cstheme="majorHAnsi"/>
          <w:color w:val="000000"/>
          <w:sz w:val="22"/>
          <w:szCs w:val="22"/>
        </w:rPr>
      </w:pPr>
    </w:p>
    <w:p w14:paraId="3B0885B2" w14:textId="77777777" w:rsidR="0058178F" w:rsidRPr="00DE14D4" w:rsidRDefault="0058178F" w:rsidP="0058178F">
      <w:pPr>
        <w:ind w:right="51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  <w:r w:rsidRPr="0058178F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Dreams S.A.: </w:t>
      </w:r>
      <w:r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2 </w:t>
      </w:r>
      <w:r w:rsidRPr="0058178F">
        <w:rPr>
          <w:rFonts w:asciiTheme="majorHAnsi" w:hAnsiTheme="majorHAnsi" w:cstheme="majorHAnsi"/>
          <w:b/>
          <w:bCs/>
          <w:color w:val="000000"/>
          <w:sz w:val="22"/>
          <w:szCs w:val="22"/>
        </w:rPr>
        <w:t>proyectos postulantes</w:t>
      </w:r>
    </w:p>
    <w:p w14:paraId="50FDD913" w14:textId="77777777" w:rsidR="0058178F" w:rsidRPr="00DE14D4" w:rsidRDefault="0058178F" w:rsidP="0058178F">
      <w:pPr>
        <w:ind w:right="51"/>
        <w:rPr>
          <w:rFonts w:asciiTheme="majorHAnsi" w:hAnsiTheme="majorHAnsi" w:cstheme="majorHAnsi"/>
          <w:color w:val="000000"/>
          <w:sz w:val="22"/>
          <w:szCs w:val="22"/>
        </w:rPr>
      </w:pPr>
    </w:p>
    <w:p w14:paraId="357D9ED2" w14:textId="77777777" w:rsidR="0058178F" w:rsidRPr="00DE14D4" w:rsidRDefault="0058178F" w:rsidP="0058178F">
      <w:pPr>
        <w:pStyle w:val="Prrafodelista"/>
        <w:numPr>
          <w:ilvl w:val="0"/>
          <w:numId w:val="15"/>
        </w:numPr>
        <w:ind w:right="51"/>
        <w:rPr>
          <w:rFonts w:asciiTheme="majorHAnsi" w:hAnsiTheme="majorHAnsi" w:cstheme="majorHAnsi"/>
          <w:color w:val="000000"/>
          <w:sz w:val="22"/>
          <w:szCs w:val="22"/>
        </w:rPr>
      </w:pPr>
      <w:r w:rsidRPr="0058178F">
        <w:rPr>
          <w:rFonts w:asciiTheme="majorHAnsi" w:hAnsiTheme="majorHAnsi" w:cstheme="majorHAnsi"/>
          <w:color w:val="000000"/>
          <w:sz w:val="22"/>
          <w:szCs w:val="22"/>
        </w:rPr>
        <w:t>2 sociedades</w:t>
      </w:r>
      <w:r w:rsidRPr="00DE14D4">
        <w:rPr>
          <w:rFonts w:asciiTheme="majorHAnsi" w:hAnsiTheme="majorHAnsi" w:cstheme="majorHAnsi"/>
          <w:color w:val="000000"/>
          <w:sz w:val="22"/>
          <w:szCs w:val="22"/>
        </w:rPr>
        <w:t xml:space="preserve"> renovantes:</w:t>
      </w:r>
      <w:r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Pr="00DE14D4">
        <w:rPr>
          <w:rFonts w:asciiTheme="majorHAnsi" w:hAnsiTheme="majorHAnsi" w:cstheme="majorHAnsi"/>
          <w:color w:val="000000"/>
          <w:sz w:val="22"/>
          <w:szCs w:val="22"/>
        </w:rPr>
        <w:t>Casino de Juegos Temuco S.A. y Casino de Juegos Valdivia S.A.</w:t>
      </w:r>
    </w:p>
    <w:p w14:paraId="46FEE0F2" w14:textId="77777777" w:rsidR="0058178F" w:rsidRPr="00DE14D4" w:rsidRDefault="0058178F" w:rsidP="00DE14D4">
      <w:pPr>
        <w:ind w:right="51"/>
        <w:rPr>
          <w:rFonts w:asciiTheme="majorHAnsi" w:hAnsiTheme="majorHAnsi" w:cstheme="majorHAnsi"/>
          <w:color w:val="000000"/>
          <w:sz w:val="22"/>
          <w:szCs w:val="22"/>
        </w:rPr>
      </w:pPr>
    </w:p>
    <w:p w14:paraId="0452DD4A" w14:textId="48D7AD9E" w:rsidR="006F151B" w:rsidRPr="00DE14D4" w:rsidRDefault="00B910BA" w:rsidP="00DE14D4">
      <w:pPr>
        <w:ind w:right="51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  <w:r w:rsidRPr="00DE14D4">
        <w:rPr>
          <w:rFonts w:asciiTheme="majorHAnsi" w:hAnsiTheme="majorHAnsi" w:cstheme="majorHAnsi"/>
          <w:b/>
          <w:bCs/>
          <w:color w:val="000000"/>
          <w:sz w:val="22"/>
          <w:szCs w:val="22"/>
        </w:rPr>
        <w:t>Corporación Meier:</w:t>
      </w:r>
      <w:r w:rsidR="0058178F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 1 proyecto postulante</w:t>
      </w:r>
    </w:p>
    <w:p w14:paraId="49CDB8EE" w14:textId="743C5E3F" w:rsidR="00B910BA" w:rsidRPr="00DE14D4" w:rsidRDefault="00B910BA" w:rsidP="00DE14D4">
      <w:pPr>
        <w:ind w:right="51"/>
        <w:rPr>
          <w:rFonts w:asciiTheme="majorHAnsi" w:hAnsiTheme="majorHAnsi" w:cstheme="majorHAnsi"/>
          <w:color w:val="000000"/>
          <w:sz w:val="22"/>
          <w:szCs w:val="22"/>
        </w:rPr>
      </w:pPr>
    </w:p>
    <w:p w14:paraId="68446418" w14:textId="152C645D" w:rsidR="001C21AB" w:rsidRDefault="00B910BA" w:rsidP="00DE14D4">
      <w:pPr>
        <w:pStyle w:val="Prrafodelista"/>
        <w:numPr>
          <w:ilvl w:val="0"/>
          <w:numId w:val="15"/>
        </w:numPr>
        <w:ind w:right="51"/>
        <w:rPr>
          <w:rFonts w:asciiTheme="majorHAnsi" w:hAnsiTheme="majorHAnsi" w:cstheme="majorHAnsi"/>
          <w:color w:val="000000"/>
          <w:sz w:val="22"/>
          <w:szCs w:val="22"/>
        </w:rPr>
      </w:pPr>
      <w:r w:rsidRPr="00DE14D4">
        <w:rPr>
          <w:rFonts w:asciiTheme="majorHAnsi" w:hAnsiTheme="majorHAnsi" w:cstheme="majorHAnsi"/>
          <w:color w:val="000000"/>
          <w:sz w:val="22"/>
          <w:szCs w:val="22"/>
        </w:rPr>
        <w:t>1 sociedad nueva: Casino de Juego del Maule S.A.</w:t>
      </w:r>
    </w:p>
    <w:p w14:paraId="6312EEB8" w14:textId="4C250C2F" w:rsidR="0058178F" w:rsidRDefault="0058178F" w:rsidP="0058178F">
      <w:pPr>
        <w:ind w:right="51"/>
        <w:rPr>
          <w:rFonts w:asciiTheme="majorHAnsi" w:hAnsiTheme="majorHAnsi" w:cstheme="majorHAnsi"/>
          <w:color w:val="000000"/>
          <w:sz w:val="22"/>
          <w:szCs w:val="22"/>
        </w:rPr>
      </w:pPr>
    </w:p>
    <w:p w14:paraId="445138AC" w14:textId="7AF38C4A" w:rsidR="0058178F" w:rsidRDefault="0058178F" w:rsidP="0058178F">
      <w:pPr>
        <w:ind w:right="51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  <w:proofErr w:type="spellStart"/>
      <w:r w:rsidRPr="0058178F">
        <w:rPr>
          <w:rFonts w:asciiTheme="majorHAnsi" w:hAnsiTheme="majorHAnsi" w:cstheme="majorHAnsi"/>
          <w:b/>
          <w:bCs/>
          <w:color w:val="000000"/>
          <w:sz w:val="22"/>
          <w:szCs w:val="22"/>
        </w:rPr>
        <w:t>Cardoen</w:t>
      </w:r>
      <w:proofErr w:type="spellEnd"/>
      <w:r w:rsidRPr="0058178F">
        <w:rPr>
          <w:rFonts w:asciiTheme="majorHAnsi" w:hAnsiTheme="majorHAnsi" w:cstheme="majorHAnsi"/>
          <w:b/>
          <w:bCs/>
          <w:color w:val="000000"/>
          <w:sz w:val="22"/>
          <w:szCs w:val="22"/>
        </w:rPr>
        <w:t>: 1 proyecto postulante</w:t>
      </w:r>
    </w:p>
    <w:p w14:paraId="6C59E7D8" w14:textId="50203823" w:rsidR="0058178F" w:rsidRDefault="0058178F" w:rsidP="0058178F">
      <w:pPr>
        <w:ind w:right="51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</w:p>
    <w:p w14:paraId="7F167B7D" w14:textId="6477CE8A" w:rsidR="0058178F" w:rsidRPr="007B779B" w:rsidRDefault="0096556C" w:rsidP="0058178F">
      <w:pPr>
        <w:pStyle w:val="Prrafodelista"/>
        <w:numPr>
          <w:ilvl w:val="0"/>
          <w:numId w:val="15"/>
        </w:numPr>
        <w:ind w:right="51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 xml:space="preserve">1 sociedad renovante </w:t>
      </w:r>
      <w:r w:rsidR="0058178F" w:rsidRPr="007B779B">
        <w:rPr>
          <w:rFonts w:asciiTheme="majorHAnsi" w:hAnsiTheme="majorHAnsi" w:cstheme="majorHAnsi"/>
          <w:color w:val="000000"/>
          <w:sz w:val="22"/>
          <w:szCs w:val="22"/>
        </w:rPr>
        <w:t>Casino de Colchagua S.A.</w:t>
      </w:r>
    </w:p>
    <w:p w14:paraId="4DB45892" w14:textId="1AB6C4AD" w:rsidR="0058178F" w:rsidRDefault="0058178F" w:rsidP="0058178F">
      <w:pPr>
        <w:ind w:right="51"/>
        <w:rPr>
          <w:rFonts w:asciiTheme="majorHAnsi" w:hAnsiTheme="majorHAnsi" w:cstheme="majorHAnsi"/>
          <w:color w:val="000000"/>
          <w:sz w:val="22"/>
          <w:szCs w:val="22"/>
        </w:rPr>
      </w:pPr>
    </w:p>
    <w:p w14:paraId="70A3E4BB" w14:textId="6D7B291F" w:rsidR="0058178F" w:rsidRDefault="0058178F" w:rsidP="0058178F">
      <w:pPr>
        <w:ind w:right="51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  <w:proofErr w:type="spellStart"/>
      <w:r w:rsidRPr="0058178F">
        <w:rPr>
          <w:rFonts w:asciiTheme="majorHAnsi" w:hAnsiTheme="majorHAnsi" w:cstheme="majorHAnsi"/>
          <w:b/>
          <w:bCs/>
          <w:color w:val="000000"/>
          <w:sz w:val="22"/>
          <w:szCs w:val="22"/>
        </w:rPr>
        <w:t>Luckia</w:t>
      </w:r>
      <w:proofErr w:type="spellEnd"/>
      <w:r w:rsidRPr="0058178F">
        <w:rPr>
          <w:rFonts w:asciiTheme="majorHAnsi" w:hAnsiTheme="majorHAnsi" w:cstheme="majorHAnsi"/>
          <w:b/>
          <w:bCs/>
          <w:color w:val="000000"/>
          <w:sz w:val="22"/>
          <w:szCs w:val="22"/>
        </w:rPr>
        <w:t>: 1 proyecto postulante</w:t>
      </w:r>
    </w:p>
    <w:p w14:paraId="28E58645" w14:textId="085CD039" w:rsidR="007B779B" w:rsidRDefault="007B779B" w:rsidP="0058178F">
      <w:pPr>
        <w:ind w:right="51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</w:p>
    <w:p w14:paraId="1B42150C" w14:textId="478AD09C" w:rsidR="007B779B" w:rsidRPr="007B779B" w:rsidRDefault="007B779B" w:rsidP="00DA1BE2">
      <w:pPr>
        <w:pStyle w:val="Prrafodelista"/>
        <w:numPr>
          <w:ilvl w:val="0"/>
          <w:numId w:val="15"/>
        </w:numPr>
        <w:ind w:right="51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 xml:space="preserve">Sociedad renovante: </w:t>
      </w:r>
      <w:r w:rsidRPr="007B779B">
        <w:rPr>
          <w:rFonts w:asciiTheme="majorHAnsi" w:hAnsiTheme="majorHAnsi" w:cstheme="majorHAnsi"/>
          <w:color w:val="000000"/>
          <w:sz w:val="22"/>
          <w:szCs w:val="22"/>
        </w:rPr>
        <w:t>Gran Casino de Copiapó</w:t>
      </w:r>
      <w:r>
        <w:rPr>
          <w:rFonts w:asciiTheme="majorHAnsi" w:hAnsiTheme="majorHAnsi" w:cstheme="majorHAnsi"/>
          <w:color w:val="000000"/>
          <w:sz w:val="22"/>
          <w:szCs w:val="22"/>
        </w:rPr>
        <w:t xml:space="preserve"> S.A.</w:t>
      </w:r>
    </w:p>
    <w:p w14:paraId="001ACC53" w14:textId="1F1D37FD" w:rsidR="001C21AB" w:rsidRPr="00DE14D4" w:rsidRDefault="001C21AB" w:rsidP="00A24E0A">
      <w:pPr>
        <w:ind w:right="51"/>
        <w:jc w:val="both"/>
        <w:rPr>
          <w:rFonts w:asciiTheme="majorHAnsi" w:hAnsiTheme="majorHAnsi" w:cstheme="majorHAnsi"/>
          <w:color w:val="4F81BD" w:themeColor="accent1"/>
          <w:sz w:val="22"/>
          <w:szCs w:val="22"/>
        </w:rPr>
      </w:pPr>
    </w:p>
    <w:p w14:paraId="7FA45C26" w14:textId="77777777" w:rsidR="00DE14D4" w:rsidRDefault="00DE14D4" w:rsidP="00A24E0A">
      <w:pPr>
        <w:pStyle w:val="Ttulo1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b w:val="0"/>
          <w:bCs w:val="0"/>
          <w:color w:val="000000"/>
          <w:kern w:val="0"/>
          <w:sz w:val="22"/>
          <w:szCs w:val="22"/>
          <w:lang w:val="es-ES" w:eastAsia="es-ES"/>
        </w:rPr>
      </w:pPr>
    </w:p>
    <w:p w14:paraId="1B4FA622" w14:textId="67FF0E02" w:rsidR="007E0C7E" w:rsidRPr="00DE14D4" w:rsidRDefault="001F23D7" w:rsidP="00A24E0A">
      <w:pPr>
        <w:pStyle w:val="Ttulo1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b w:val="0"/>
          <w:bCs w:val="0"/>
          <w:color w:val="000000"/>
          <w:kern w:val="0"/>
          <w:sz w:val="22"/>
          <w:szCs w:val="22"/>
          <w:lang w:val="es-ES" w:eastAsia="es-ES"/>
        </w:rPr>
      </w:pPr>
      <w:r w:rsidRPr="007B779B">
        <w:rPr>
          <w:rFonts w:asciiTheme="majorHAnsi" w:hAnsiTheme="majorHAnsi" w:cstheme="majorHAnsi"/>
          <w:b w:val="0"/>
          <w:bCs w:val="0"/>
          <w:color w:val="000000"/>
          <w:kern w:val="0"/>
          <w:sz w:val="22"/>
          <w:szCs w:val="22"/>
          <w:lang w:val="es-ES" w:eastAsia="es-ES"/>
        </w:rPr>
        <w:t>Tras la llegada de los participantes a las dependencias del Estadio San Jorge en la comuna de Las Condes y l</w:t>
      </w:r>
      <w:r w:rsidR="0034300A" w:rsidRPr="007B779B">
        <w:rPr>
          <w:rFonts w:asciiTheme="majorHAnsi" w:hAnsiTheme="majorHAnsi" w:cstheme="majorHAnsi"/>
          <w:b w:val="0"/>
          <w:bCs w:val="0"/>
          <w:color w:val="000000"/>
          <w:kern w:val="0"/>
          <w:sz w:val="22"/>
          <w:szCs w:val="22"/>
          <w:lang w:val="es-ES" w:eastAsia="es-ES"/>
        </w:rPr>
        <w:t xml:space="preserve">uego del registro de los asistentes y del cierre de las puertas </w:t>
      </w:r>
      <w:r w:rsidR="006D6D55" w:rsidRPr="007B779B">
        <w:rPr>
          <w:rFonts w:asciiTheme="majorHAnsi" w:hAnsiTheme="majorHAnsi" w:cstheme="majorHAnsi"/>
          <w:b w:val="0"/>
          <w:bCs w:val="0"/>
          <w:color w:val="000000"/>
          <w:kern w:val="0"/>
          <w:sz w:val="22"/>
          <w:szCs w:val="22"/>
          <w:lang w:val="es-ES" w:eastAsia="es-ES"/>
        </w:rPr>
        <w:t>del salón</w:t>
      </w:r>
      <w:r w:rsidRPr="007B779B">
        <w:rPr>
          <w:rFonts w:asciiTheme="majorHAnsi" w:hAnsiTheme="majorHAnsi" w:cstheme="majorHAnsi"/>
          <w:b w:val="0"/>
          <w:bCs w:val="0"/>
          <w:color w:val="000000"/>
          <w:kern w:val="0"/>
          <w:sz w:val="22"/>
          <w:szCs w:val="22"/>
          <w:lang w:val="es-ES" w:eastAsia="es-ES"/>
        </w:rPr>
        <w:t xml:space="preserve"> </w:t>
      </w:r>
      <w:r w:rsidR="0034300A" w:rsidRPr="007B779B">
        <w:rPr>
          <w:rFonts w:asciiTheme="majorHAnsi" w:hAnsiTheme="majorHAnsi" w:cstheme="majorHAnsi"/>
          <w:b w:val="0"/>
          <w:bCs w:val="0"/>
          <w:color w:val="000000"/>
          <w:kern w:val="0"/>
          <w:sz w:val="22"/>
          <w:szCs w:val="22"/>
          <w:lang w:val="es-ES" w:eastAsia="es-ES"/>
        </w:rPr>
        <w:t>a las 1</w:t>
      </w:r>
      <w:r w:rsidR="00B910BA" w:rsidRPr="007B779B">
        <w:rPr>
          <w:rFonts w:asciiTheme="majorHAnsi" w:hAnsiTheme="majorHAnsi" w:cstheme="majorHAnsi"/>
          <w:b w:val="0"/>
          <w:bCs w:val="0"/>
          <w:color w:val="000000"/>
          <w:kern w:val="0"/>
          <w:sz w:val="22"/>
          <w:szCs w:val="22"/>
          <w:lang w:val="es-ES" w:eastAsia="es-ES"/>
        </w:rPr>
        <w:t>0:30 horas, cada</w:t>
      </w:r>
      <w:r w:rsidR="006D6D55" w:rsidRPr="007B779B">
        <w:rPr>
          <w:rFonts w:asciiTheme="majorHAnsi" w:hAnsiTheme="majorHAnsi" w:cstheme="majorHAnsi"/>
          <w:b w:val="0"/>
          <w:bCs w:val="0"/>
          <w:color w:val="000000"/>
          <w:kern w:val="0"/>
          <w:sz w:val="22"/>
          <w:szCs w:val="22"/>
          <w:lang w:val="es-ES" w:eastAsia="es-ES"/>
        </w:rPr>
        <w:t xml:space="preserve"> </w:t>
      </w:r>
      <w:r w:rsidR="00DE14D4" w:rsidRPr="007B779B">
        <w:rPr>
          <w:rFonts w:asciiTheme="majorHAnsi" w:hAnsiTheme="majorHAnsi" w:cstheme="majorHAnsi"/>
          <w:b w:val="0"/>
          <w:bCs w:val="0"/>
          <w:color w:val="000000"/>
          <w:kern w:val="0"/>
          <w:sz w:val="22"/>
          <w:szCs w:val="22"/>
          <w:lang w:val="es-ES" w:eastAsia="es-ES"/>
        </w:rPr>
        <w:t>interesado</w:t>
      </w:r>
      <w:r w:rsidR="006D6D55" w:rsidRPr="007B779B">
        <w:rPr>
          <w:rFonts w:asciiTheme="majorHAnsi" w:hAnsiTheme="majorHAnsi" w:cstheme="majorHAnsi"/>
          <w:b w:val="0"/>
          <w:bCs w:val="0"/>
          <w:color w:val="000000"/>
          <w:kern w:val="0"/>
          <w:sz w:val="22"/>
          <w:szCs w:val="22"/>
          <w:lang w:val="es-ES" w:eastAsia="es-ES"/>
        </w:rPr>
        <w:t xml:space="preserve"> hizo entrega de su oferta </w:t>
      </w:r>
      <w:r w:rsidR="007E0C7E" w:rsidRPr="007B779B">
        <w:rPr>
          <w:rFonts w:asciiTheme="majorHAnsi" w:hAnsiTheme="majorHAnsi" w:cstheme="majorHAnsi"/>
          <w:b w:val="0"/>
          <w:bCs w:val="0"/>
          <w:color w:val="000000"/>
          <w:kern w:val="0"/>
          <w:sz w:val="22"/>
          <w:szCs w:val="22"/>
          <w:lang w:val="es-ES" w:eastAsia="es-ES"/>
        </w:rPr>
        <w:t xml:space="preserve">económica </w:t>
      </w:r>
      <w:r w:rsidR="00B910BA" w:rsidRPr="007B779B">
        <w:rPr>
          <w:rFonts w:asciiTheme="majorHAnsi" w:hAnsiTheme="majorHAnsi" w:cstheme="majorHAnsi"/>
          <w:b w:val="0"/>
          <w:bCs w:val="0"/>
          <w:color w:val="000000"/>
          <w:kern w:val="0"/>
          <w:sz w:val="22"/>
          <w:szCs w:val="22"/>
          <w:lang w:val="es-ES" w:eastAsia="es-ES"/>
        </w:rPr>
        <w:t xml:space="preserve">a </w:t>
      </w:r>
      <w:r w:rsidR="00DE14D4" w:rsidRPr="007B779B">
        <w:rPr>
          <w:rFonts w:asciiTheme="majorHAnsi" w:hAnsiTheme="majorHAnsi" w:cstheme="majorHAnsi"/>
          <w:b w:val="0"/>
          <w:bCs w:val="0"/>
          <w:color w:val="000000"/>
          <w:kern w:val="0"/>
          <w:sz w:val="22"/>
          <w:szCs w:val="22"/>
          <w:lang w:val="es-ES" w:eastAsia="es-ES"/>
        </w:rPr>
        <w:t xml:space="preserve">la abogada de gabinete de la Subsecretaria de Turismo, </w:t>
      </w:r>
      <w:r w:rsidR="00B910BA" w:rsidRPr="007B779B">
        <w:rPr>
          <w:rFonts w:asciiTheme="majorHAnsi" w:hAnsiTheme="majorHAnsi" w:cstheme="majorHAnsi"/>
          <w:b w:val="0"/>
          <w:bCs w:val="0"/>
          <w:color w:val="000000"/>
          <w:kern w:val="0"/>
          <w:sz w:val="22"/>
          <w:szCs w:val="22"/>
          <w:lang w:val="es-ES" w:eastAsia="es-ES"/>
        </w:rPr>
        <w:t xml:space="preserve">Macarena </w:t>
      </w:r>
      <w:proofErr w:type="spellStart"/>
      <w:r w:rsidR="00B910BA" w:rsidRPr="007B779B">
        <w:rPr>
          <w:rFonts w:asciiTheme="majorHAnsi" w:hAnsiTheme="majorHAnsi" w:cstheme="majorHAnsi"/>
          <w:b w:val="0"/>
          <w:bCs w:val="0"/>
          <w:color w:val="000000"/>
          <w:kern w:val="0"/>
          <w:sz w:val="22"/>
          <w:szCs w:val="22"/>
          <w:lang w:val="es-ES" w:eastAsia="es-ES"/>
        </w:rPr>
        <w:t>Movillo</w:t>
      </w:r>
      <w:proofErr w:type="spellEnd"/>
      <w:r w:rsidR="00B910BA" w:rsidRPr="007B779B">
        <w:rPr>
          <w:rFonts w:asciiTheme="majorHAnsi" w:hAnsiTheme="majorHAnsi" w:cstheme="majorHAnsi"/>
          <w:b w:val="0"/>
          <w:bCs w:val="0"/>
          <w:color w:val="000000"/>
          <w:kern w:val="0"/>
          <w:sz w:val="22"/>
          <w:szCs w:val="22"/>
          <w:lang w:val="es-ES" w:eastAsia="es-ES"/>
        </w:rPr>
        <w:t xml:space="preserve"> Matta</w:t>
      </w:r>
      <w:r w:rsidR="00603490" w:rsidRPr="007B779B">
        <w:rPr>
          <w:rFonts w:asciiTheme="majorHAnsi" w:hAnsiTheme="majorHAnsi" w:cstheme="majorHAnsi"/>
          <w:b w:val="0"/>
          <w:bCs w:val="0"/>
          <w:color w:val="000000"/>
          <w:kern w:val="0"/>
          <w:sz w:val="22"/>
          <w:szCs w:val="22"/>
          <w:lang w:val="es-ES" w:eastAsia="es-ES"/>
        </w:rPr>
        <w:t xml:space="preserve">, delegada para dichos efectos por el Subsecretario de esa cartera en su calidad de Consejero del Consejo Resolutivo de </w:t>
      </w:r>
      <w:r w:rsidRPr="007B779B">
        <w:rPr>
          <w:rFonts w:asciiTheme="majorHAnsi" w:hAnsiTheme="majorHAnsi" w:cstheme="majorHAnsi"/>
          <w:b w:val="0"/>
          <w:bCs w:val="0"/>
          <w:color w:val="000000"/>
          <w:kern w:val="0"/>
          <w:sz w:val="22"/>
          <w:szCs w:val="22"/>
          <w:lang w:val="es-ES" w:eastAsia="es-ES"/>
        </w:rPr>
        <w:t>la SCJ</w:t>
      </w:r>
      <w:r w:rsidR="00603490" w:rsidRPr="007B779B">
        <w:rPr>
          <w:rFonts w:asciiTheme="majorHAnsi" w:hAnsiTheme="majorHAnsi" w:cstheme="majorHAnsi"/>
          <w:b w:val="0"/>
          <w:bCs w:val="0"/>
          <w:color w:val="000000"/>
          <w:kern w:val="0"/>
          <w:sz w:val="22"/>
          <w:szCs w:val="22"/>
          <w:lang w:val="es-ES" w:eastAsia="es-ES"/>
        </w:rPr>
        <w:t xml:space="preserve">, ante la presencia de la Notaria Renata </w:t>
      </w:r>
      <w:r w:rsidR="00DE14D4" w:rsidRPr="007B779B">
        <w:rPr>
          <w:rFonts w:asciiTheme="majorHAnsi" w:hAnsiTheme="majorHAnsi" w:cstheme="majorHAnsi"/>
          <w:b w:val="0"/>
          <w:bCs w:val="0"/>
          <w:color w:val="000000"/>
          <w:kern w:val="0"/>
          <w:sz w:val="22"/>
          <w:szCs w:val="22"/>
          <w:lang w:val="es-ES" w:eastAsia="es-ES"/>
        </w:rPr>
        <w:t>González</w:t>
      </w:r>
      <w:r w:rsidR="00603490" w:rsidRPr="007B779B">
        <w:rPr>
          <w:rFonts w:asciiTheme="majorHAnsi" w:hAnsiTheme="majorHAnsi" w:cstheme="majorHAnsi"/>
          <w:b w:val="0"/>
          <w:bCs w:val="0"/>
          <w:color w:val="000000"/>
          <w:kern w:val="0"/>
          <w:sz w:val="22"/>
          <w:szCs w:val="22"/>
          <w:lang w:val="es-ES" w:eastAsia="es-ES"/>
        </w:rPr>
        <w:t>, de la 23° Notar</w:t>
      </w:r>
      <w:r w:rsidRPr="007B779B">
        <w:rPr>
          <w:rFonts w:asciiTheme="majorHAnsi" w:hAnsiTheme="majorHAnsi" w:cstheme="majorHAnsi"/>
          <w:b w:val="0"/>
          <w:bCs w:val="0"/>
          <w:color w:val="000000"/>
          <w:kern w:val="0"/>
          <w:sz w:val="22"/>
          <w:szCs w:val="22"/>
          <w:lang w:val="es-ES" w:eastAsia="es-ES"/>
        </w:rPr>
        <w:t>í</w:t>
      </w:r>
      <w:r w:rsidR="00603490" w:rsidRPr="007B779B">
        <w:rPr>
          <w:rFonts w:asciiTheme="majorHAnsi" w:hAnsiTheme="majorHAnsi" w:cstheme="majorHAnsi"/>
          <w:b w:val="0"/>
          <w:bCs w:val="0"/>
          <w:color w:val="000000"/>
          <w:kern w:val="0"/>
          <w:sz w:val="22"/>
          <w:szCs w:val="22"/>
          <w:lang w:val="es-ES" w:eastAsia="es-ES"/>
        </w:rPr>
        <w:t xml:space="preserve">a de Santiago, en su calidad </w:t>
      </w:r>
      <w:r w:rsidR="007E0C7E" w:rsidRPr="007B779B">
        <w:rPr>
          <w:rFonts w:asciiTheme="majorHAnsi" w:hAnsiTheme="majorHAnsi" w:cstheme="majorHAnsi"/>
          <w:b w:val="0"/>
          <w:bCs w:val="0"/>
          <w:color w:val="000000"/>
          <w:kern w:val="0"/>
          <w:sz w:val="22"/>
          <w:szCs w:val="22"/>
          <w:lang w:val="es-ES" w:eastAsia="es-ES"/>
        </w:rPr>
        <w:t>de Ministro de Fe.</w:t>
      </w:r>
    </w:p>
    <w:p w14:paraId="59A52B6F" w14:textId="77777777" w:rsidR="00CA6000" w:rsidRPr="00DE14D4" w:rsidRDefault="00CA6000" w:rsidP="007B779B">
      <w:pPr>
        <w:pStyle w:val="Ttulo1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b w:val="0"/>
          <w:bCs w:val="0"/>
          <w:color w:val="000000"/>
          <w:kern w:val="0"/>
          <w:sz w:val="22"/>
          <w:szCs w:val="22"/>
          <w:lang w:val="es-ES" w:eastAsia="es-ES"/>
        </w:rPr>
      </w:pPr>
    </w:p>
    <w:p w14:paraId="691F323E" w14:textId="62A94CAC" w:rsidR="00EE6667" w:rsidRPr="00DE14D4" w:rsidRDefault="007E0C7E" w:rsidP="007B779B">
      <w:pPr>
        <w:pStyle w:val="Ttulo1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b w:val="0"/>
          <w:bCs w:val="0"/>
          <w:color w:val="000000"/>
          <w:kern w:val="0"/>
          <w:sz w:val="22"/>
          <w:szCs w:val="22"/>
          <w:lang w:val="es-ES" w:eastAsia="es-ES"/>
        </w:rPr>
      </w:pPr>
      <w:r w:rsidRPr="00DE14D4">
        <w:rPr>
          <w:rFonts w:asciiTheme="majorHAnsi" w:hAnsiTheme="majorHAnsi" w:cstheme="majorHAnsi"/>
          <w:b w:val="0"/>
          <w:bCs w:val="0"/>
          <w:color w:val="000000"/>
          <w:kern w:val="0"/>
          <w:sz w:val="22"/>
          <w:szCs w:val="22"/>
          <w:lang w:val="es-ES" w:eastAsia="es-ES"/>
        </w:rPr>
        <w:t>Una vez recibida</w:t>
      </w:r>
      <w:r w:rsidR="00D370E8" w:rsidRPr="00DE14D4">
        <w:rPr>
          <w:rFonts w:asciiTheme="majorHAnsi" w:hAnsiTheme="majorHAnsi" w:cstheme="majorHAnsi"/>
          <w:b w:val="0"/>
          <w:bCs w:val="0"/>
          <w:color w:val="000000"/>
          <w:kern w:val="0"/>
          <w:sz w:val="22"/>
          <w:szCs w:val="22"/>
          <w:lang w:val="es-ES" w:eastAsia="es-ES"/>
        </w:rPr>
        <w:t>s</w:t>
      </w:r>
      <w:r w:rsidRPr="00DE14D4">
        <w:rPr>
          <w:rFonts w:asciiTheme="majorHAnsi" w:hAnsiTheme="majorHAnsi" w:cstheme="majorHAnsi"/>
          <w:b w:val="0"/>
          <w:bCs w:val="0"/>
          <w:color w:val="000000"/>
          <w:kern w:val="0"/>
          <w:sz w:val="22"/>
          <w:szCs w:val="22"/>
          <w:lang w:val="es-ES" w:eastAsia="es-ES"/>
        </w:rPr>
        <w:t xml:space="preserve"> todas las </w:t>
      </w:r>
      <w:r w:rsidRPr="007B779B">
        <w:rPr>
          <w:rFonts w:asciiTheme="majorHAnsi" w:hAnsiTheme="majorHAnsi" w:cstheme="majorHAnsi"/>
          <w:b w:val="0"/>
          <w:bCs w:val="0"/>
          <w:color w:val="000000"/>
          <w:kern w:val="0"/>
          <w:sz w:val="22"/>
          <w:szCs w:val="22"/>
          <w:lang w:val="es-ES" w:eastAsia="es-ES"/>
        </w:rPr>
        <w:t xml:space="preserve">ofertas económicas, selladas y firmadas por el representante legal de la sociedad solicitante, </w:t>
      </w:r>
      <w:r w:rsidR="00603490" w:rsidRPr="007B779B">
        <w:rPr>
          <w:rFonts w:asciiTheme="majorHAnsi" w:hAnsiTheme="majorHAnsi" w:cstheme="majorHAnsi"/>
          <w:b w:val="0"/>
          <w:bCs w:val="0"/>
          <w:color w:val="000000"/>
          <w:kern w:val="0"/>
          <w:sz w:val="22"/>
          <w:szCs w:val="22"/>
          <w:lang w:val="es-ES" w:eastAsia="es-ES"/>
        </w:rPr>
        <w:t>la representante del Subsecretario de Turismo</w:t>
      </w:r>
      <w:r w:rsidRPr="007B779B">
        <w:rPr>
          <w:rFonts w:asciiTheme="majorHAnsi" w:hAnsiTheme="majorHAnsi" w:cstheme="majorHAnsi"/>
          <w:b w:val="0"/>
          <w:bCs w:val="0"/>
          <w:color w:val="000000"/>
          <w:kern w:val="0"/>
          <w:sz w:val="22"/>
          <w:szCs w:val="22"/>
          <w:lang w:val="es-ES" w:eastAsia="es-ES"/>
        </w:rPr>
        <w:t>, encargad</w:t>
      </w:r>
      <w:r w:rsidR="007462EE" w:rsidRPr="007B779B">
        <w:rPr>
          <w:rFonts w:asciiTheme="majorHAnsi" w:hAnsiTheme="majorHAnsi" w:cstheme="majorHAnsi"/>
          <w:b w:val="0"/>
          <w:bCs w:val="0"/>
          <w:color w:val="000000"/>
          <w:kern w:val="0"/>
          <w:sz w:val="22"/>
          <w:szCs w:val="22"/>
          <w:lang w:val="es-ES" w:eastAsia="es-ES"/>
        </w:rPr>
        <w:t>a</w:t>
      </w:r>
      <w:r w:rsidRPr="007B779B">
        <w:rPr>
          <w:rFonts w:asciiTheme="majorHAnsi" w:hAnsiTheme="majorHAnsi" w:cstheme="majorHAnsi"/>
          <w:b w:val="0"/>
          <w:bCs w:val="0"/>
          <w:color w:val="000000"/>
          <w:kern w:val="0"/>
          <w:sz w:val="22"/>
          <w:szCs w:val="22"/>
          <w:lang w:val="es-ES" w:eastAsia="es-ES"/>
        </w:rPr>
        <w:t xml:space="preserve"> de su custodia</w:t>
      </w:r>
      <w:r w:rsidR="0028323D" w:rsidRPr="007B779B">
        <w:rPr>
          <w:rFonts w:asciiTheme="majorHAnsi" w:hAnsiTheme="majorHAnsi" w:cstheme="majorHAnsi"/>
          <w:b w:val="0"/>
          <w:bCs w:val="0"/>
          <w:color w:val="000000"/>
          <w:kern w:val="0"/>
          <w:sz w:val="22"/>
          <w:szCs w:val="22"/>
          <w:lang w:val="es-ES" w:eastAsia="es-ES"/>
        </w:rPr>
        <w:t xml:space="preserve"> hasta la audiencia de apertura de dichas ofertas, </w:t>
      </w:r>
      <w:r w:rsidR="001F23D7" w:rsidRPr="007B779B">
        <w:rPr>
          <w:rFonts w:asciiTheme="majorHAnsi" w:hAnsiTheme="majorHAnsi" w:cstheme="majorHAnsi"/>
          <w:b w:val="0"/>
          <w:bCs w:val="0"/>
          <w:color w:val="000000"/>
          <w:kern w:val="0"/>
          <w:sz w:val="22"/>
          <w:szCs w:val="22"/>
          <w:lang w:val="es-ES" w:eastAsia="es-ES"/>
        </w:rPr>
        <w:t xml:space="preserve">las depositó con un sello inviolable </w:t>
      </w:r>
      <w:r w:rsidRPr="007B779B">
        <w:rPr>
          <w:rFonts w:asciiTheme="majorHAnsi" w:hAnsiTheme="majorHAnsi" w:cstheme="majorHAnsi"/>
          <w:b w:val="0"/>
          <w:bCs w:val="0"/>
          <w:color w:val="000000"/>
          <w:kern w:val="0"/>
          <w:sz w:val="22"/>
          <w:szCs w:val="22"/>
          <w:lang w:val="es-ES" w:eastAsia="es-ES"/>
        </w:rPr>
        <w:t>en una caja de seguridad</w:t>
      </w:r>
      <w:r w:rsidR="001F23D7" w:rsidRPr="007B779B">
        <w:rPr>
          <w:rFonts w:asciiTheme="majorHAnsi" w:hAnsiTheme="majorHAnsi" w:cstheme="majorHAnsi"/>
          <w:b w:val="0"/>
          <w:bCs w:val="0"/>
          <w:color w:val="000000"/>
          <w:kern w:val="0"/>
          <w:sz w:val="22"/>
          <w:szCs w:val="22"/>
          <w:lang w:val="es-ES" w:eastAsia="es-ES"/>
        </w:rPr>
        <w:t xml:space="preserve"> de BancoEstado</w:t>
      </w:r>
      <w:r w:rsidR="007861CC">
        <w:rPr>
          <w:rFonts w:asciiTheme="majorHAnsi" w:hAnsiTheme="majorHAnsi" w:cstheme="majorHAnsi"/>
          <w:b w:val="0"/>
          <w:bCs w:val="0"/>
          <w:color w:val="000000"/>
          <w:kern w:val="0"/>
          <w:sz w:val="22"/>
          <w:szCs w:val="22"/>
          <w:lang w:val="es-ES" w:eastAsia="es-ES"/>
        </w:rPr>
        <w:t>.</w:t>
      </w:r>
    </w:p>
    <w:p w14:paraId="05D5AE9B" w14:textId="719827C1" w:rsidR="00F16D64" w:rsidRPr="00DE14D4" w:rsidRDefault="00F16D64" w:rsidP="007B779B">
      <w:pPr>
        <w:pStyle w:val="Ttulo1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b w:val="0"/>
          <w:bCs w:val="0"/>
          <w:color w:val="000000"/>
          <w:kern w:val="0"/>
          <w:sz w:val="22"/>
          <w:szCs w:val="22"/>
          <w:lang w:val="es-ES" w:eastAsia="es-ES"/>
        </w:rPr>
      </w:pPr>
    </w:p>
    <w:p w14:paraId="3F6795BA" w14:textId="25F69E7A" w:rsidR="00B54ACC" w:rsidRPr="00DE14D4" w:rsidRDefault="007861CC" w:rsidP="007B779B">
      <w:pPr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>En l</w:t>
      </w:r>
      <w:r w:rsidR="00F16D64" w:rsidRPr="007B779B">
        <w:rPr>
          <w:rFonts w:asciiTheme="majorHAnsi" w:hAnsiTheme="majorHAnsi" w:cstheme="majorHAnsi"/>
          <w:color w:val="000000"/>
          <w:sz w:val="22"/>
          <w:szCs w:val="22"/>
        </w:rPr>
        <w:t xml:space="preserve">a audiencia de presentación de las ofertas </w:t>
      </w:r>
      <w:r w:rsidR="00B54ACC" w:rsidRPr="007B779B">
        <w:rPr>
          <w:rFonts w:asciiTheme="majorHAnsi" w:hAnsiTheme="majorHAnsi" w:cstheme="majorHAnsi"/>
          <w:color w:val="000000"/>
          <w:sz w:val="22"/>
          <w:szCs w:val="22"/>
        </w:rPr>
        <w:t xml:space="preserve">se recibieron postulaciones para </w:t>
      </w:r>
      <w:r w:rsidR="00EB77AF" w:rsidRPr="007B779B">
        <w:rPr>
          <w:rFonts w:asciiTheme="majorHAnsi" w:hAnsiTheme="majorHAnsi" w:cstheme="majorHAnsi"/>
          <w:color w:val="000000"/>
          <w:sz w:val="22"/>
          <w:szCs w:val="22"/>
        </w:rPr>
        <w:t>9</w:t>
      </w:r>
      <w:r w:rsidR="00B54ACC" w:rsidRPr="007B779B">
        <w:rPr>
          <w:rFonts w:asciiTheme="majorHAnsi" w:hAnsiTheme="majorHAnsi" w:cstheme="majorHAnsi"/>
          <w:color w:val="000000"/>
          <w:sz w:val="22"/>
          <w:szCs w:val="22"/>
        </w:rPr>
        <w:t xml:space="preserve"> de los 12 cupos disponibles a partir de 2023, </w:t>
      </w:r>
      <w:r w:rsidR="00F16D64" w:rsidRPr="007B779B">
        <w:rPr>
          <w:rFonts w:asciiTheme="majorHAnsi" w:hAnsiTheme="majorHAnsi" w:cstheme="majorHAnsi"/>
          <w:color w:val="000000"/>
          <w:sz w:val="22"/>
          <w:szCs w:val="22"/>
        </w:rPr>
        <w:t xml:space="preserve">debido a las medidas precautorias dictaminadas por el 25° Juzgado Civil de Santiago, que suspendieron </w:t>
      </w:r>
      <w:r>
        <w:rPr>
          <w:rFonts w:asciiTheme="majorHAnsi" w:hAnsiTheme="majorHAnsi" w:cstheme="majorHAnsi"/>
          <w:color w:val="000000"/>
          <w:sz w:val="22"/>
          <w:szCs w:val="22"/>
        </w:rPr>
        <w:t xml:space="preserve">el proceso </w:t>
      </w:r>
      <w:r w:rsidR="00F16D64" w:rsidRPr="007B779B">
        <w:rPr>
          <w:rFonts w:asciiTheme="majorHAnsi" w:hAnsiTheme="majorHAnsi" w:cstheme="majorHAnsi"/>
          <w:color w:val="000000"/>
          <w:sz w:val="22"/>
          <w:szCs w:val="22"/>
        </w:rPr>
        <w:t>respecto de</w:t>
      </w:r>
      <w:r w:rsidR="00B54ACC" w:rsidRPr="007B779B">
        <w:rPr>
          <w:rFonts w:asciiTheme="majorHAnsi" w:hAnsiTheme="majorHAnsi" w:cstheme="majorHAnsi"/>
          <w:color w:val="000000"/>
          <w:sz w:val="22"/>
          <w:szCs w:val="22"/>
        </w:rPr>
        <w:t xml:space="preserve"> las comunas de Talcahuano y Punta Arenas</w:t>
      </w:r>
      <w:r w:rsidR="00DE14D4" w:rsidRPr="007B779B">
        <w:rPr>
          <w:rFonts w:asciiTheme="majorHAnsi" w:hAnsiTheme="majorHAnsi" w:cstheme="majorHAnsi"/>
          <w:color w:val="000000"/>
          <w:sz w:val="22"/>
          <w:szCs w:val="22"/>
        </w:rPr>
        <w:t xml:space="preserve">, así como también lo dictaminado por el </w:t>
      </w:r>
      <w:r w:rsidR="00EB77AF" w:rsidRPr="007B779B">
        <w:rPr>
          <w:rFonts w:asciiTheme="majorHAnsi" w:hAnsiTheme="majorHAnsi" w:cstheme="majorHAnsi"/>
          <w:color w:val="000000"/>
          <w:sz w:val="22"/>
          <w:szCs w:val="22"/>
        </w:rPr>
        <w:t>22</w:t>
      </w:r>
      <w:r w:rsidR="007B779B">
        <w:rPr>
          <w:rFonts w:asciiTheme="majorHAnsi" w:hAnsiTheme="majorHAnsi" w:cstheme="majorHAnsi"/>
          <w:color w:val="000000"/>
          <w:sz w:val="22"/>
          <w:szCs w:val="22"/>
        </w:rPr>
        <w:t>°</w:t>
      </w:r>
      <w:r w:rsidR="00DE14D4" w:rsidRPr="007B779B">
        <w:rPr>
          <w:rFonts w:asciiTheme="majorHAnsi" w:hAnsiTheme="majorHAnsi" w:cstheme="majorHAnsi"/>
          <w:color w:val="000000"/>
          <w:sz w:val="22"/>
          <w:szCs w:val="22"/>
        </w:rPr>
        <w:t xml:space="preserve"> Juzgado Civil </w:t>
      </w:r>
      <w:r w:rsidR="001F23D7" w:rsidRPr="007B779B">
        <w:rPr>
          <w:rFonts w:asciiTheme="majorHAnsi" w:hAnsiTheme="majorHAnsi" w:cstheme="majorHAnsi"/>
          <w:color w:val="000000"/>
          <w:sz w:val="22"/>
          <w:szCs w:val="22"/>
        </w:rPr>
        <w:t xml:space="preserve">de </w:t>
      </w:r>
      <w:r w:rsidR="00EB77AF" w:rsidRPr="007B779B">
        <w:rPr>
          <w:rFonts w:asciiTheme="majorHAnsi" w:hAnsiTheme="majorHAnsi" w:cstheme="majorHAnsi"/>
          <w:color w:val="000000"/>
          <w:sz w:val="22"/>
          <w:szCs w:val="22"/>
        </w:rPr>
        <w:t>Santiago</w:t>
      </w:r>
      <w:r w:rsidR="00DE14D4" w:rsidRPr="007B779B">
        <w:rPr>
          <w:rFonts w:asciiTheme="majorHAnsi" w:hAnsiTheme="majorHAnsi" w:cstheme="majorHAnsi"/>
          <w:color w:val="000000"/>
          <w:sz w:val="22"/>
          <w:szCs w:val="22"/>
        </w:rPr>
        <w:t>, respecto de Mostazal.</w:t>
      </w:r>
    </w:p>
    <w:p w14:paraId="235C6DEE" w14:textId="77777777" w:rsidR="00B54ACC" w:rsidRPr="00DE14D4" w:rsidRDefault="00B54ACC" w:rsidP="007B779B">
      <w:pPr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14:paraId="1725451E" w14:textId="55BF5533" w:rsidR="00F16D64" w:rsidRPr="00DE14D4" w:rsidRDefault="001F23D7" w:rsidP="007B779B">
      <w:pPr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7B779B">
        <w:rPr>
          <w:rFonts w:asciiTheme="majorHAnsi" w:hAnsiTheme="majorHAnsi" w:cstheme="majorHAnsi"/>
          <w:color w:val="000000"/>
          <w:sz w:val="22"/>
          <w:szCs w:val="22"/>
        </w:rPr>
        <w:t>En relación con lo anterior, es preciso señalar</w:t>
      </w:r>
      <w:r w:rsidR="00B54ACC" w:rsidRPr="007B779B">
        <w:rPr>
          <w:rFonts w:asciiTheme="majorHAnsi" w:hAnsiTheme="majorHAnsi" w:cstheme="majorHAnsi"/>
          <w:color w:val="000000"/>
          <w:sz w:val="22"/>
          <w:szCs w:val="22"/>
        </w:rPr>
        <w:t xml:space="preserve"> que </w:t>
      </w:r>
      <w:r w:rsidR="00F16D64" w:rsidRPr="007B779B">
        <w:rPr>
          <w:rFonts w:asciiTheme="majorHAnsi" w:hAnsiTheme="majorHAnsi" w:cstheme="majorHAnsi"/>
          <w:color w:val="000000"/>
          <w:sz w:val="22"/>
          <w:szCs w:val="22"/>
        </w:rPr>
        <w:t xml:space="preserve">tan pronto fue notificada de </w:t>
      </w:r>
      <w:r w:rsidRPr="007B779B">
        <w:rPr>
          <w:rFonts w:asciiTheme="majorHAnsi" w:hAnsiTheme="majorHAnsi" w:cstheme="majorHAnsi"/>
          <w:color w:val="000000"/>
          <w:sz w:val="22"/>
          <w:szCs w:val="22"/>
        </w:rPr>
        <w:t>dichas</w:t>
      </w:r>
      <w:r w:rsidR="00F16D64" w:rsidRPr="007B779B">
        <w:rPr>
          <w:rFonts w:asciiTheme="majorHAnsi" w:hAnsiTheme="majorHAnsi" w:cstheme="majorHAnsi"/>
          <w:color w:val="000000"/>
          <w:sz w:val="22"/>
          <w:szCs w:val="22"/>
        </w:rPr>
        <w:t xml:space="preserve"> resoluciones, la Superintendencia present</w:t>
      </w:r>
      <w:r w:rsidR="00DE14D4" w:rsidRPr="007B779B">
        <w:rPr>
          <w:rFonts w:asciiTheme="majorHAnsi" w:hAnsiTheme="majorHAnsi" w:cstheme="majorHAnsi"/>
          <w:color w:val="000000"/>
          <w:sz w:val="22"/>
          <w:szCs w:val="22"/>
        </w:rPr>
        <w:t>ó</w:t>
      </w:r>
      <w:r w:rsidR="00F16D64" w:rsidRPr="007B779B">
        <w:rPr>
          <w:rFonts w:asciiTheme="majorHAnsi" w:hAnsiTheme="majorHAnsi" w:cstheme="majorHAnsi"/>
          <w:color w:val="000000"/>
          <w:sz w:val="22"/>
          <w:szCs w:val="22"/>
        </w:rPr>
        <w:t xml:space="preserve"> los respectivos recursos judiciales solicitando </w:t>
      </w:r>
      <w:r w:rsidR="007861CC">
        <w:rPr>
          <w:rFonts w:asciiTheme="majorHAnsi" w:hAnsiTheme="majorHAnsi" w:cstheme="majorHAnsi"/>
          <w:color w:val="000000"/>
          <w:sz w:val="22"/>
          <w:szCs w:val="22"/>
        </w:rPr>
        <w:t>dejarlas sin efecto</w:t>
      </w:r>
      <w:r w:rsidR="00F16D64" w:rsidRPr="007B779B">
        <w:rPr>
          <w:rFonts w:asciiTheme="majorHAnsi" w:hAnsiTheme="majorHAnsi" w:cstheme="majorHAnsi"/>
          <w:color w:val="000000"/>
          <w:sz w:val="22"/>
          <w:szCs w:val="22"/>
        </w:rPr>
        <w:t xml:space="preserve">, </w:t>
      </w:r>
      <w:r w:rsidR="007B779B">
        <w:rPr>
          <w:rFonts w:asciiTheme="majorHAnsi" w:hAnsiTheme="majorHAnsi" w:cstheme="majorHAnsi"/>
          <w:color w:val="000000"/>
          <w:sz w:val="22"/>
          <w:szCs w:val="22"/>
        </w:rPr>
        <w:t xml:space="preserve">los </w:t>
      </w:r>
      <w:r w:rsidR="007861CC">
        <w:rPr>
          <w:rFonts w:asciiTheme="majorHAnsi" w:hAnsiTheme="majorHAnsi" w:cstheme="majorHAnsi"/>
          <w:color w:val="000000"/>
          <w:sz w:val="22"/>
          <w:szCs w:val="22"/>
        </w:rPr>
        <w:t>que</w:t>
      </w:r>
      <w:r w:rsidR="007B779B">
        <w:rPr>
          <w:rFonts w:asciiTheme="majorHAnsi" w:hAnsiTheme="majorHAnsi" w:cstheme="majorHAnsi"/>
          <w:color w:val="000000"/>
          <w:sz w:val="22"/>
          <w:szCs w:val="22"/>
        </w:rPr>
        <w:t xml:space="preserve"> a la fecha se encuentran pendientes de decisión, </w:t>
      </w:r>
      <w:r w:rsidR="00F16D64" w:rsidRPr="007B779B">
        <w:rPr>
          <w:rFonts w:asciiTheme="majorHAnsi" w:hAnsiTheme="majorHAnsi" w:cstheme="majorHAnsi"/>
          <w:color w:val="000000"/>
          <w:sz w:val="22"/>
          <w:szCs w:val="22"/>
        </w:rPr>
        <w:t xml:space="preserve">sin perjuicio de lo cual </w:t>
      </w:r>
      <w:r w:rsidR="007B779B">
        <w:rPr>
          <w:rFonts w:asciiTheme="majorHAnsi" w:hAnsiTheme="majorHAnsi" w:cstheme="majorHAnsi"/>
          <w:color w:val="000000"/>
          <w:sz w:val="22"/>
          <w:szCs w:val="22"/>
        </w:rPr>
        <w:t xml:space="preserve">la SCJ </w:t>
      </w:r>
      <w:r w:rsidR="00F16D64" w:rsidRPr="007B779B">
        <w:rPr>
          <w:rFonts w:asciiTheme="majorHAnsi" w:hAnsiTheme="majorHAnsi" w:cstheme="majorHAnsi"/>
          <w:color w:val="000000"/>
          <w:sz w:val="22"/>
          <w:szCs w:val="22"/>
        </w:rPr>
        <w:t>acata</w:t>
      </w:r>
      <w:r w:rsidR="00B54ACC" w:rsidRPr="007B779B">
        <w:rPr>
          <w:rFonts w:asciiTheme="majorHAnsi" w:hAnsiTheme="majorHAnsi" w:cstheme="majorHAnsi"/>
          <w:color w:val="000000"/>
          <w:sz w:val="22"/>
          <w:szCs w:val="22"/>
        </w:rPr>
        <w:t>r</w:t>
      </w:r>
      <w:r w:rsidRPr="007B779B">
        <w:rPr>
          <w:rFonts w:asciiTheme="majorHAnsi" w:hAnsiTheme="majorHAnsi" w:cstheme="majorHAnsi"/>
          <w:color w:val="000000"/>
          <w:sz w:val="22"/>
          <w:szCs w:val="22"/>
        </w:rPr>
        <w:t>á</w:t>
      </w:r>
      <w:r w:rsidR="00F16D64" w:rsidRPr="007B779B">
        <w:rPr>
          <w:rFonts w:asciiTheme="majorHAnsi" w:hAnsiTheme="majorHAnsi" w:cstheme="majorHAnsi"/>
          <w:color w:val="000000"/>
          <w:sz w:val="22"/>
          <w:szCs w:val="22"/>
        </w:rPr>
        <w:t xml:space="preserve"> lo que finalmente dictamine el tribunal</w:t>
      </w:r>
      <w:r w:rsidR="00B54ACC" w:rsidRPr="007B779B">
        <w:rPr>
          <w:rFonts w:asciiTheme="majorHAnsi" w:hAnsiTheme="majorHAnsi" w:cstheme="majorHAnsi"/>
          <w:color w:val="000000"/>
          <w:sz w:val="22"/>
          <w:szCs w:val="22"/>
        </w:rPr>
        <w:t>.</w:t>
      </w:r>
    </w:p>
    <w:sectPr w:rsidR="00F16D64" w:rsidRPr="00DE14D4" w:rsidSect="00FE532E">
      <w:headerReference w:type="default" r:id="rId8"/>
      <w:pgSz w:w="12240" w:h="15840"/>
      <w:pgMar w:top="709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AE8E9" w14:textId="77777777" w:rsidR="00EB7E8C" w:rsidRDefault="00EB7E8C" w:rsidP="00B15F33">
      <w:r>
        <w:separator/>
      </w:r>
    </w:p>
  </w:endnote>
  <w:endnote w:type="continuationSeparator" w:id="0">
    <w:p w14:paraId="0B885E24" w14:textId="77777777" w:rsidR="00EB7E8C" w:rsidRDefault="00EB7E8C" w:rsidP="00B15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2ED8E" w14:textId="77777777" w:rsidR="00EB7E8C" w:rsidRDefault="00EB7E8C" w:rsidP="00B15F33">
      <w:r>
        <w:separator/>
      </w:r>
    </w:p>
  </w:footnote>
  <w:footnote w:type="continuationSeparator" w:id="0">
    <w:p w14:paraId="4FC94CED" w14:textId="77777777" w:rsidR="00EB7E8C" w:rsidRDefault="00EB7E8C" w:rsidP="00B15F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ED03A" w14:textId="77777777" w:rsidR="007C01C3" w:rsidRPr="00C04044" w:rsidRDefault="00D065D5">
    <w:pPr>
      <w:pStyle w:val="Encabezado"/>
      <w:rPr>
        <w:lang w:val="es-CL"/>
      </w:rPr>
    </w:pPr>
    <w:r>
      <w:rPr>
        <w:noProof/>
        <w:lang w:val="es-ES_tradnl" w:eastAsia="es-ES_tradnl"/>
      </w:rPr>
      <w:drawing>
        <wp:inline distT="0" distB="0" distL="0" distR="0" wp14:anchorId="51FDF8A1" wp14:editId="17380E36">
          <wp:extent cx="2489200" cy="673100"/>
          <wp:effectExtent l="0" t="0" r="0" b="12700"/>
          <wp:docPr id="3" name="0 Imagen" descr="SCJ_marca_principal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SCJ_marca_principal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920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5.9pt;height:5.9pt" o:bullet="t">
        <v:imagedata r:id="rId1" o:title=""/>
      </v:shape>
    </w:pict>
  </w:numPicBullet>
  <w:abstractNum w:abstractNumId="0" w15:restartNumberingAfterBreak="0">
    <w:nsid w:val="FFFFFF1D"/>
    <w:multiLevelType w:val="multilevel"/>
    <w:tmpl w:val="1FD8EC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1F4702"/>
    <w:multiLevelType w:val="hybridMultilevel"/>
    <w:tmpl w:val="93C44EEE"/>
    <w:lvl w:ilvl="0" w:tplc="82A695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A2A6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78C71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C0831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7A71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1084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842A2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7E38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42AD6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FC51E94"/>
    <w:multiLevelType w:val="hybridMultilevel"/>
    <w:tmpl w:val="F7A666F6"/>
    <w:lvl w:ilvl="0" w:tplc="BF40951A">
      <w:start w:val="3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3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AFD74AE"/>
    <w:multiLevelType w:val="hybridMultilevel"/>
    <w:tmpl w:val="13200B4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82DAF"/>
    <w:multiLevelType w:val="hybridMultilevel"/>
    <w:tmpl w:val="96FAA080"/>
    <w:lvl w:ilvl="0" w:tplc="AA503F78">
      <w:start w:val="1"/>
      <w:numFmt w:val="bullet"/>
      <w:lvlText w:val="₋"/>
      <w:lvlJc w:val="left"/>
      <w:pPr>
        <w:ind w:left="720" w:hanging="360"/>
      </w:pPr>
      <w:rPr>
        <w:rFonts w:ascii="Calibri" w:hAnsi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047C26"/>
    <w:multiLevelType w:val="hybridMultilevel"/>
    <w:tmpl w:val="2D3469C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B4089A"/>
    <w:multiLevelType w:val="hybridMultilevel"/>
    <w:tmpl w:val="63682636"/>
    <w:lvl w:ilvl="0" w:tplc="5AB409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247E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52C0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886E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5A5E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52C3C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6144B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25005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FA252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4A736D03"/>
    <w:multiLevelType w:val="hybridMultilevel"/>
    <w:tmpl w:val="A3A0AA16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1E448B"/>
    <w:multiLevelType w:val="hybridMultilevel"/>
    <w:tmpl w:val="1004BCFE"/>
    <w:lvl w:ilvl="0" w:tplc="D4E013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9B60CE"/>
    <w:multiLevelType w:val="hybridMultilevel"/>
    <w:tmpl w:val="F126EDB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D003E3"/>
    <w:multiLevelType w:val="hybridMultilevel"/>
    <w:tmpl w:val="92BEF48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4F7BDE"/>
    <w:multiLevelType w:val="hybridMultilevel"/>
    <w:tmpl w:val="F75ABCC6"/>
    <w:lvl w:ilvl="0" w:tplc="ADB0AAE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345A49"/>
    <w:multiLevelType w:val="hybridMultilevel"/>
    <w:tmpl w:val="4BF2FB44"/>
    <w:lvl w:ilvl="0" w:tplc="F302472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6F0888"/>
    <w:multiLevelType w:val="hybridMultilevel"/>
    <w:tmpl w:val="0EF8B272"/>
    <w:lvl w:ilvl="0" w:tplc="3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7FBD5BF5"/>
    <w:multiLevelType w:val="hybridMultilevel"/>
    <w:tmpl w:val="4074F8B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14"/>
  </w:num>
  <w:num w:numId="5">
    <w:abstractNumId w:val="8"/>
  </w:num>
  <w:num w:numId="6">
    <w:abstractNumId w:val="1"/>
  </w:num>
  <w:num w:numId="7">
    <w:abstractNumId w:val="0"/>
  </w:num>
  <w:num w:numId="8">
    <w:abstractNumId w:val="13"/>
  </w:num>
  <w:num w:numId="9">
    <w:abstractNumId w:val="3"/>
  </w:num>
  <w:num w:numId="10">
    <w:abstractNumId w:val="5"/>
  </w:num>
  <w:num w:numId="11">
    <w:abstractNumId w:val="4"/>
  </w:num>
  <w:num w:numId="12">
    <w:abstractNumId w:val="10"/>
  </w:num>
  <w:num w:numId="13">
    <w:abstractNumId w:val="2"/>
  </w:num>
  <w:num w:numId="14">
    <w:abstractNumId w:val="9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B9F"/>
    <w:rsid w:val="00003E87"/>
    <w:rsid w:val="0000529A"/>
    <w:rsid w:val="00006B06"/>
    <w:rsid w:val="00014FFD"/>
    <w:rsid w:val="000156D7"/>
    <w:rsid w:val="00023C4A"/>
    <w:rsid w:val="00033B78"/>
    <w:rsid w:val="000367D4"/>
    <w:rsid w:val="00040005"/>
    <w:rsid w:val="00043DAA"/>
    <w:rsid w:val="000456DE"/>
    <w:rsid w:val="00045C67"/>
    <w:rsid w:val="000500EE"/>
    <w:rsid w:val="000601C6"/>
    <w:rsid w:val="000631C9"/>
    <w:rsid w:val="000669B6"/>
    <w:rsid w:val="00067394"/>
    <w:rsid w:val="000678EE"/>
    <w:rsid w:val="000719FC"/>
    <w:rsid w:val="00072518"/>
    <w:rsid w:val="00075ECD"/>
    <w:rsid w:val="000770DE"/>
    <w:rsid w:val="00086885"/>
    <w:rsid w:val="00086CD4"/>
    <w:rsid w:val="0009050A"/>
    <w:rsid w:val="0009533D"/>
    <w:rsid w:val="00095B87"/>
    <w:rsid w:val="000973A9"/>
    <w:rsid w:val="000A075D"/>
    <w:rsid w:val="000A309C"/>
    <w:rsid w:val="000A3743"/>
    <w:rsid w:val="000A741C"/>
    <w:rsid w:val="000B0CBE"/>
    <w:rsid w:val="000C00C7"/>
    <w:rsid w:val="000C19C6"/>
    <w:rsid w:val="000C2206"/>
    <w:rsid w:val="000C3D49"/>
    <w:rsid w:val="000C3DA6"/>
    <w:rsid w:val="000C54DE"/>
    <w:rsid w:val="000C61F5"/>
    <w:rsid w:val="000C66E6"/>
    <w:rsid w:val="000D03F0"/>
    <w:rsid w:val="000D49CB"/>
    <w:rsid w:val="000D4E3B"/>
    <w:rsid w:val="000D5E31"/>
    <w:rsid w:val="000D6EC0"/>
    <w:rsid w:val="000D7C7C"/>
    <w:rsid w:val="000E3507"/>
    <w:rsid w:val="000E7E94"/>
    <w:rsid w:val="000F0BE5"/>
    <w:rsid w:val="000F3CA4"/>
    <w:rsid w:val="000F472C"/>
    <w:rsid w:val="000F5601"/>
    <w:rsid w:val="000F5780"/>
    <w:rsid w:val="000F726E"/>
    <w:rsid w:val="0010456A"/>
    <w:rsid w:val="0011166B"/>
    <w:rsid w:val="00111F50"/>
    <w:rsid w:val="00116422"/>
    <w:rsid w:val="0011757E"/>
    <w:rsid w:val="00120E98"/>
    <w:rsid w:val="001332DB"/>
    <w:rsid w:val="0013341D"/>
    <w:rsid w:val="001345C4"/>
    <w:rsid w:val="001352E6"/>
    <w:rsid w:val="00137D4B"/>
    <w:rsid w:val="001409C3"/>
    <w:rsid w:val="00143ADD"/>
    <w:rsid w:val="001447CC"/>
    <w:rsid w:val="00151994"/>
    <w:rsid w:val="00151C1B"/>
    <w:rsid w:val="00151FEA"/>
    <w:rsid w:val="00152CFB"/>
    <w:rsid w:val="00160907"/>
    <w:rsid w:val="00164BC5"/>
    <w:rsid w:val="001675DF"/>
    <w:rsid w:val="001676EC"/>
    <w:rsid w:val="0017003C"/>
    <w:rsid w:val="001704B8"/>
    <w:rsid w:val="00171D60"/>
    <w:rsid w:val="00173F28"/>
    <w:rsid w:val="001742EA"/>
    <w:rsid w:val="00174D3E"/>
    <w:rsid w:val="00176C2A"/>
    <w:rsid w:val="00181ADC"/>
    <w:rsid w:val="001831AB"/>
    <w:rsid w:val="00183FDC"/>
    <w:rsid w:val="001840A3"/>
    <w:rsid w:val="00184ABF"/>
    <w:rsid w:val="00187EB2"/>
    <w:rsid w:val="0019435B"/>
    <w:rsid w:val="00195FA9"/>
    <w:rsid w:val="00196495"/>
    <w:rsid w:val="00196964"/>
    <w:rsid w:val="00197563"/>
    <w:rsid w:val="001A0A26"/>
    <w:rsid w:val="001A2C7F"/>
    <w:rsid w:val="001A50F2"/>
    <w:rsid w:val="001A7C43"/>
    <w:rsid w:val="001A7D2B"/>
    <w:rsid w:val="001B0D2C"/>
    <w:rsid w:val="001B15F5"/>
    <w:rsid w:val="001B3169"/>
    <w:rsid w:val="001B59D0"/>
    <w:rsid w:val="001C09F1"/>
    <w:rsid w:val="001C21AB"/>
    <w:rsid w:val="001D09F7"/>
    <w:rsid w:val="001D3141"/>
    <w:rsid w:val="001D3C8B"/>
    <w:rsid w:val="001D56DF"/>
    <w:rsid w:val="001D720C"/>
    <w:rsid w:val="001E0795"/>
    <w:rsid w:val="001E17A0"/>
    <w:rsid w:val="001E28B2"/>
    <w:rsid w:val="001E7024"/>
    <w:rsid w:val="001F100E"/>
    <w:rsid w:val="001F23D7"/>
    <w:rsid w:val="00200D1F"/>
    <w:rsid w:val="00201CFC"/>
    <w:rsid w:val="00201DCE"/>
    <w:rsid w:val="00202E1E"/>
    <w:rsid w:val="00206BA8"/>
    <w:rsid w:val="00222133"/>
    <w:rsid w:val="00224782"/>
    <w:rsid w:val="00225766"/>
    <w:rsid w:val="002277BC"/>
    <w:rsid w:val="002349E0"/>
    <w:rsid w:val="0023635A"/>
    <w:rsid w:val="002365F3"/>
    <w:rsid w:val="00250560"/>
    <w:rsid w:val="00251BFE"/>
    <w:rsid w:val="00252A9B"/>
    <w:rsid w:val="00253365"/>
    <w:rsid w:val="00261CDD"/>
    <w:rsid w:val="00262F82"/>
    <w:rsid w:val="00266FCE"/>
    <w:rsid w:val="00267CA8"/>
    <w:rsid w:val="00270030"/>
    <w:rsid w:val="002705BB"/>
    <w:rsid w:val="00273D26"/>
    <w:rsid w:val="00274BB7"/>
    <w:rsid w:val="0028323D"/>
    <w:rsid w:val="0028641D"/>
    <w:rsid w:val="0029288A"/>
    <w:rsid w:val="00294CCD"/>
    <w:rsid w:val="00295D24"/>
    <w:rsid w:val="00297558"/>
    <w:rsid w:val="002A1032"/>
    <w:rsid w:val="002A6032"/>
    <w:rsid w:val="002B3F92"/>
    <w:rsid w:val="002B459C"/>
    <w:rsid w:val="002C2E0F"/>
    <w:rsid w:val="002C5D5E"/>
    <w:rsid w:val="002D06DF"/>
    <w:rsid w:val="002D2958"/>
    <w:rsid w:val="002D37CA"/>
    <w:rsid w:val="002D4112"/>
    <w:rsid w:val="002D44F2"/>
    <w:rsid w:val="002D5AA0"/>
    <w:rsid w:val="002D6AB0"/>
    <w:rsid w:val="002D7000"/>
    <w:rsid w:val="002D73A1"/>
    <w:rsid w:val="002E096C"/>
    <w:rsid w:val="002E1835"/>
    <w:rsid w:val="002E2F19"/>
    <w:rsid w:val="002E4848"/>
    <w:rsid w:val="002E7444"/>
    <w:rsid w:val="002F08AF"/>
    <w:rsid w:val="002F34AB"/>
    <w:rsid w:val="002F4DCE"/>
    <w:rsid w:val="002F558A"/>
    <w:rsid w:val="002F7F47"/>
    <w:rsid w:val="0030475B"/>
    <w:rsid w:val="003064DB"/>
    <w:rsid w:val="00310938"/>
    <w:rsid w:val="00311B53"/>
    <w:rsid w:val="00313917"/>
    <w:rsid w:val="00313ABA"/>
    <w:rsid w:val="003146F9"/>
    <w:rsid w:val="00314C93"/>
    <w:rsid w:val="003150FA"/>
    <w:rsid w:val="00317B44"/>
    <w:rsid w:val="00322B98"/>
    <w:rsid w:val="00322C9E"/>
    <w:rsid w:val="003240D8"/>
    <w:rsid w:val="003261DB"/>
    <w:rsid w:val="003328EF"/>
    <w:rsid w:val="003335EF"/>
    <w:rsid w:val="0033380E"/>
    <w:rsid w:val="0034300A"/>
    <w:rsid w:val="0035714B"/>
    <w:rsid w:val="0036086C"/>
    <w:rsid w:val="00365464"/>
    <w:rsid w:val="003665B8"/>
    <w:rsid w:val="00370C26"/>
    <w:rsid w:val="00380094"/>
    <w:rsid w:val="0038167A"/>
    <w:rsid w:val="0038183B"/>
    <w:rsid w:val="00391F10"/>
    <w:rsid w:val="00392C95"/>
    <w:rsid w:val="00395FCA"/>
    <w:rsid w:val="003A032C"/>
    <w:rsid w:val="003A06AB"/>
    <w:rsid w:val="003A450E"/>
    <w:rsid w:val="003A47D5"/>
    <w:rsid w:val="003A4BD3"/>
    <w:rsid w:val="003A4E01"/>
    <w:rsid w:val="003A6672"/>
    <w:rsid w:val="003A7BA3"/>
    <w:rsid w:val="003B01CB"/>
    <w:rsid w:val="003B1230"/>
    <w:rsid w:val="003C5B63"/>
    <w:rsid w:val="003C6FF6"/>
    <w:rsid w:val="003D1BB1"/>
    <w:rsid w:val="003D53AE"/>
    <w:rsid w:val="003D5DDE"/>
    <w:rsid w:val="003E236C"/>
    <w:rsid w:val="003E7F82"/>
    <w:rsid w:val="003F0917"/>
    <w:rsid w:val="003F17D8"/>
    <w:rsid w:val="003F353E"/>
    <w:rsid w:val="003F5B7F"/>
    <w:rsid w:val="003F7AC8"/>
    <w:rsid w:val="00403B1C"/>
    <w:rsid w:val="00412841"/>
    <w:rsid w:val="00417525"/>
    <w:rsid w:val="0042024E"/>
    <w:rsid w:val="0042196F"/>
    <w:rsid w:val="00430277"/>
    <w:rsid w:val="00430BBF"/>
    <w:rsid w:val="00432B82"/>
    <w:rsid w:val="00441E00"/>
    <w:rsid w:val="00442B3E"/>
    <w:rsid w:val="00442EAB"/>
    <w:rsid w:val="00446343"/>
    <w:rsid w:val="0044726D"/>
    <w:rsid w:val="00450966"/>
    <w:rsid w:val="00450BD0"/>
    <w:rsid w:val="0045375B"/>
    <w:rsid w:val="00466B2D"/>
    <w:rsid w:val="00472FCD"/>
    <w:rsid w:val="004748D5"/>
    <w:rsid w:val="00477BF0"/>
    <w:rsid w:val="00486092"/>
    <w:rsid w:val="00490B41"/>
    <w:rsid w:val="00492DD8"/>
    <w:rsid w:val="0049455E"/>
    <w:rsid w:val="00495C60"/>
    <w:rsid w:val="00497685"/>
    <w:rsid w:val="00497BA8"/>
    <w:rsid w:val="004A1765"/>
    <w:rsid w:val="004A3344"/>
    <w:rsid w:val="004A5313"/>
    <w:rsid w:val="004B1419"/>
    <w:rsid w:val="004B616F"/>
    <w:rsid w:val="004B6465"/>
    <w:rsid w:val="004B7411"/>
    <w:rsid w:val="004B79B1"/>
    <w:rsid w:val="004D1C68"/>
    <w:rsid w:val="004E04E2"/>
    <w:rsid w:val="004E1B12"/>
    <w:rsid w:val="004E44A4"/>
    <w:rsid w:val="004F1266"/>
    <w:rsid w:val="004F1F83"/>
    <w:rsid w:val="004F2787"/>
    <w:rsid w:val="004F51D3"/>
    <w:rsid w:val="005015A7"/>
    <w:rsid w:val="005048CE"/>
    <w:rsid w:val="00507DFB"/>
    <w:rsid w:val="00510B93"/>
    <w:rsid w:val="005209DF"/>
    <w:rsid w:val="005236F9"/>
    <w:rsid w:val="00525B4B"/>
    <w:rsid w:val="00525E9C"/>
    <w:rsid w:val="005317C1"/>
    <w:rsid w:val="005354B9"/>
    <w:rsid w:val="00537134"/>
    <w:rsid w:val="0054102E"/>
    <w:rsid w:val="005416B1"/>
    <w:rsid w:val="0054207B"/>
    <w:rsid w:val="005477A4"/>
    <w:rsid w:val="00547ABD"/>
    <w:rsid w:val="00550848"/>
    <w:rsid w:val="005514BF"/>
    <w:rsid w:val="0055158A"/>
    <w:rsid w:val="005535A2"/>
    <w:rsid w:val="00554AAA"/>
    <w:rsid w:val="0055544F"/>
    <w:rsid w:val="00566478"/>
    <w:rsid w:val="005711FA"/>
    <w:rsid w:val="005715BB"/>
    <w:rsid w:val="005725EB"/>
    <w:rsid w:val="0057495F"/>
    <w:rsid w:val="0058178F"/>
    <w:rsid w:val="00583F8C"/>
    <w:rsid w:val="00585AC3"/>
    <w:rsid w:val="00586821"/>
    <w:rsid w:val="005915E3"/>
    <w:rsid w:val="00591D2F"/>
    <w:rsid w:val="0059367B"/>
    <w:rsid w:val="00593FE5"/>
    <w:rsid w:val="00597F7C"/>
    <w:rsid w:val="005A01DC"/>
    <w:rsid w:val="005B02CE"/>
    <w:rsid w:val="005B2915"/>
    <w:rsid w:val="005B3F00"/>
    <w:rsid w:val="005B41A9"/>
    <w:rsid w:val="005B6A3F"/>
    <w:rsid w:val="005B7F84"/>
    <w:rsid w:val="005C3D80"/>
    <w:rsid w:val="005C4D21"/>
    <w:rsid w:val="005C5FDA"/>
    <w:rsid w:val="005C7EEA"/>
    <w:rsid w:val="005D4E66"/>
    <w:rsid w:val="005D63FE"/>
    <w:rsid w:val="005E147C"/>
    <w:rsid w:val="005E4666"/>
    <w:rsid w:val="005E4DC5"/>
    <w:rsid w:val="005E5738"/>
    <w:rsid w:val="005E59EA"/>
    <w:rsid w:val="005E5AB2"/>
    <w:rsid w:val="005E6860"/>
    <w:rsid w:val="005F03DE"/>
    <w:rsid w:val="005F1F13"/>
    <w:rsid w:val="005F1F17"/>
    <w:rsid w:val="0060137D"/>
    <w:rsid w:val="00603490"/>
    <w:rsid w:val="0060673B"/>
    <w:rsid w:val="00606F73"/>
    <w:rsid w:val="00611B7F"/>
    <w:rsid w:val="0061233D"/>
    <w:rsid w:val="00612595"/>
    <w:rsid w:val="00612843"/>
    <w:rsid w:val="00612946"/>
    <w:rsid w:val="006143E5"/>
    <w:rsid w:val="00614742"/>
    <w:rsid w:val="006171B7"/>
    <w:rsid w:val="00617A3E"/>
    <w:rsid w:val="0062002C"/>
    <w:rsid w:val="0062407C"/>
    <w:rsid w:val="00633984"/>
    <w:rsid w:val="00634469"/>
    <w:rsid w:val="00636735"/>
    <w:rsid w:val="00643016"/>
    <w:rsid w:val="006472E0"/>
    <w:rsid w:val="006475EC"/>
    <w:rsid w:val="00650F26"/>
    <w:rsid w:val="00651206"/>
    <w:rsid w:val="00651C91"/>
    <w:rsid w:val="0065241B"/>
    <w:rsid w:val="00652EE4"/>
    <w:rsid w:val="00653A2F"/>
    <w:rsid w:val="00655277"/>
    <w:rsid w:val="00656FAD"/>
    <w:rsid w:val="00657287"/>
    <w:rsid w:val="0065764F"/>
    <w:rsid w:val="00657F9F"/>
    <w:rsid w:val="00660902"/>
    <w:rsid w:val="0066236B"/>
    <w:rsid w:val="00663310"/>
    <w:rsid w:val="00663C49"/>
    <w:rsid w:val="0066510B"/>
    <w:rsid w:val="006671D4"/>
    <w:rsid w:val="00670AF7"/>
    <w:rsid w:val="00671C60"/>
    <w:rsid w:val="00672C19"/>
    <w:rsid w:val="006812EE"/>
    <w:rsid w:val="00681FAD"/>
    <w:rsid w:val="006841FD"/>
    <w:rsid w:val="00685974"/>
    <w:rsid w:val="00685B9F"/>
    <w:rsid w:val="00690D4E"/>
    <w:rsid w:val="00696C86"/>
    <w:rsid w:val="00696E7C"/>
    <w:rsid w:val="006A1743"/>
    <w:rsid w:val="006A2020"/>
    <w:rsid w:val="006A2B7F"/>
    <w:rsid w:val="006A4223"/>
    <w:rsid w:val="006A46F3"/>
    <w:rsid w:val="006A4CFF"/>
    <w:rsid w:val="006B7B2A"/>
    <w:rsid w:val="006C0ACE"/>
    <w:rsid w:val="006C24CD"/>
    <w:rsid w:val="006C2D01"/>
    <w:rsid w:val="006C3A16"/>
    <w:rsid w:val="006C478A"/>
    <w:rsid w:val="006C4EE2"/>
    <w:rsid w:val="006C6218"/>
    <w:rsid w:val="006D4595"/>
    <w:rsid w:val="006D538B"/>
    <w:rsid w:val="006D688E"/>
    <w:rsid w:val="006D6D55"/>
    <w:rsid w:val="006E02AA"/>
    <w:rsid w:val="006E0A35"/>
    <w:rsid w:val="006E59E2"/>
    <w:rsid w:val="006E6058"/>
    <w:rsid w:val="006E6F23"/>
    <w:rsid w:val="006F0DE6"/>
    <w:rsid w:val="006F151B"/>
    <w:rsid w:val="006F1C4C"/>
    <w:rsid w:val="006F3E19"/>
    <w:rsid w:val="006F4740"/>
    <w:rsid w:val="00701F47"/>
    <w:rsid w:val="007076B4"/>
    <w:rsid w:val="007102C2"/>
    <w:rsid w:val="00711E01"/>
    <w:rsid w:val="00713AE3"/>
    <w:rsid w:val="00713E69"/>
    <w:rsid w:val="007141F1"/>
    <w:rsid w:val="007145F4"/>
    <w:rsid w:val="00715808"/>
    <w:rsid w:val="007166E3"/>
    <w:rsid w:val="0072030F"/>
    <w:rsid w:val="00720337"/>
    <w:rsid w:val="00723D7F"/>
    <w:rsid w:val="00726C10"/>
    <w:rsid w:val="00726D2B"/>
    <w:rsid w:val="00731899"/>
    <w:rsid w:val="007333FF"/>
    <w:rsid w:val="007336AA"/>
    <w:rsid w:val="00741BF7"/>
    <w:rsid w:val="00743469"/>
    <w:rsid w:val="0074372C"/>
    <w:rsid w:val="00743CC1"/>
    <w:rsid w:val="00744AA0"/>
    <w:rsid w:val="00745289"/>
    <w:rsid w:val="007462EE"/>
    <w:rsid w:val="007470C3"/>
    <w:rsid w:val="0075252E"/>
    <w:rsid w:val="00752782"/>
    <w:rsid w:val="00752DE6"/>
    <w:rsid w:val="007557EF"/>
    <w:rsid w:val="007575C0"/>
    <w:rsid w:val="0076352B"/>
    <w:rsid w:val="007637DC"/>
    <w:rsid w:val="00764873"/>
    <w:rsid w:val="00767E87"/>
    <w:rsid w:val="00771220"/>
    <w:rsid w:val="007717C2"/>
    <w:rsid w:val="007730C0"/>
    <w:rsid w:val="00775477"/>
    <w:rsid w:val="00775BC3"/>
    <w:rsid w:val="00775DCB"/>
    <w:rsid w:val="007817F7"/>
    <w:rsid w:val="007861CC"/>
    <w:rsid w:val="00790322"/>
    <w:rsid w:val="00790770"/>
    <w:rsid w:val="00790DF5"/>
    <w:rsid w:val="0079275F"/>
    <w:rsid w:val="00795606"/>
    <w:rsid w:val="007A132A"/>
    <w:rsid w:val="007A3342"/>
    <w:rsid w:val="007B4216"/>
    <w:rsid w:val="007B4801"/>
    <w:rsid w:val="007B54F4"/>
    <w:rsid w:val="007B779B"/>
    <w:rsid w:val="007C01C3"/>
    <w:rsid w:val="007C5471"/>
    <w:rsid w:val="007D0898"/>
    <w:rsid w:val="007D7E7B"/>
    <w:rsid w:val="007E0A10"/>
    <w:rsid w:val="007E0C7E"/>
    <w:rsid w:val="007E489C"/>
    <w:rsid w:val="007E6A3D"/>
    <w:rsid w:val="007F0F33"/>
    <w:rsid w:val="007F16E6"/>
    <w:rsid w:val="007F39BE"/>
    <w:rsid w:val="007F69FF"/>
    <w:rsid w:val="007F6D13"/>
    <w:rsid w:val="007F7F96"/>
    <w:rsid w:val="00804EB4"/>
    <w:rsid w:val="0080717E"/>
    <w:rsid w:val="00807FEA"/>
    <w:rsid w:val="00814FC9"/>
    <w:rsid w:val="0081611E"/>
    <w:rsid w:val="00817648"/>
    <w:rsid w:val="00817BB3"/>
    <w:rsid w:val="00823186"/>
    <w:rsid w:val="00823C04"/>
    <w:rsid w:val="00830ABE"/>
    <w:rsid w:val="00830B4C"/>
    <w:rsid w:val="00831235"/>
    <w:rsid w:val="00831A50"/>
    <w:rsid w:val="008336FE"/>
    <w:rsid w:val="0083457C"/>
    <w:rsid w:val="0083547D"/>
    <w:rsid w:val="00835C8C"/>
    <w:rsid w:val="008364A1"/>
    <w:rsid w:val="00841503"/>
    <w:rsid w:val="0084307D"/>
    <w:rsid w:val="0084434F"/>
    <w:rsid w:val="008459BC"/>
    <w:rsid w:val="008508EB"/>
    <w:rsid w:val="0085130B"/>
    <w:rsid w:val="0085380A"/>
    <w:rsid w:val="00855A1C"/>
    <w:rsid w:val="00856252"/>
    <w:rsid w:val="00856344"/>
    <w:rsid w:val="008624DC"/>
    <w:rsid w:val="008635C6"/>
    <w:rsid w:val="00866A83"/>
    <w:rsid w:val="00867861"/>
    <w:rsid w:val="008771B8"/>
    <w:rsid w:val="0088259B"/>
    <w:rsid w:val="00886D32"/>
    <w:rsid w:val="0089082D"/>
    <w:rsid w:val="0089218B"/>
    <w:rsid w:val="0089404A"/>
    <w:rsid w:val="008A2CA8"/>
    <w:rsid w:val="008A7152"/>
    <w:rsid w:val="008B0AE0"/>
    <w:rsid w:val="008B17EB"/>
    <w:rsid w:val="008B2438"/>
    <w:rsid w:val="008C191D"/>
    <w:rsid w:val="008C1C9A"/>
    <w:rsid w:val="008C3BC7"/>
    <w:rsid w:val="008D2111"/>
    <w:rsid w:val="008D4433"/>
    <w:rsid w:val="008D56CB"/>
    <w:rsid w:val="008D5809"/>
    <w:rsid w:val="008D7D78"/>
    <w:rsid w:val="008E0AF1"/>
    <w:rsid w:val="008E0E61"/>
    <w:rsid w:val="008E29F8"/>
    <w:rsid w:val="008E6D14"/>
    <w:rsid w:val="008F1A2D"/>
    <w:rsid w:val="008F1AE6"/>
    <w:rsid w:val="008F3903"/>
    <w:rsid w:val="008F52BE"/>
    <w:rsid w:val="008F6D3A"/>
    <w:rsid w:val="008F75A4"/>
    <w:rsid w:val="00900FDB"/>
    <w:rsid w:val="009024E3"/>
    <w:rsid w:val="00903D36"/>
    <w:rsid w:val="009048BD"/>
    <w:rsid w:val="00905553"/>
    <w:rsid w:val="00921C22"/>
    <w:rsid w:val="0092229E"/>
    <w:rsid w:val="009222EF"/>
    <w:rsid w:val="0092257C"/>
    <w:rsid w:val="00923860"/>
    <w:rsid w:val="00925AB6"/>
    <w:rsid w:val="00925DA0"/>
    <w:rsid w:val="009311DF"/>
    <w:rsid w:val="00931571"/>
    <w:rsid w:val="00932681"/>
    <w:rsid w:val="0093785A"/>
    <w:rsid w:val="009400BB"/>
    <w:rsid w:val="00946E80"/>
    <w:rsid w:val="009506DE"/>
    <w:rsid w:val="00952C6B"/>
    <w:rsid w:val="00954CFD"/>
    <w:rsid w:val="00954F2D"/>
    <w:rsid w:val="00956D34"/>
    <w:rsid w:val="00956DE4"/>
    <w:rsid w:val="00960986"/>
    <w:rsid w:val="009648AF"/>
    <w:rsid w:val="0096556C"/>
    <w:rsid w:val="009657FF"/>
    <w:rsid w:val="009664DF"/>
    <w:rsid w:val="009718D2"/>
    <w:rsid w:val="009736D6"/>
    <w:rsid w:val="009807A6"/>
    <w:rsid w:val="00981D25"/>
    <w:rsid w:val="009857C8"/>
    <w:rsid w:val="009858AF"/>
    <w:rsid w:val="00990AB4"/>
    <w:rsid w:val="00991B3C"/>
    <w:rsid w:val="00993638"/>
    <w:rsid w:val="00993A1A"/>
    <w:rsid w:val="0099692E"/>
    <w:rsid w:val="009A0D87"/>
    <w:rsid w:val="009A1949"/>
    <w:rsid w:val="009A1C9B"/>
    <w:rsid w:val="009A3A4D"/>
    <w:rsid w:val="009A66E4"/>
    <w:rsid w:val="009A780F"/>
    <w:rsid w:val="009B1539"/>
    <w:rsid w:val="009B4FEF"/>
    <w:rsid w:val="009B562A"/>
    <w:rsid w:val="009B6684"/>
    <w:rsid w:val="009B72AB"/>
    <w:rsid w:val="009B7DE5"/>
    <w:rsid w:val="009C0FDC"/>
    <w:rsid w:val="009C365C"/>
    <w:rsid w:val="009C6A2B"/>
    <w:rsid w:val="009C752F"/>
    <w:rsid w:val="009C7ABD"/>
    <w:rsid w:val="009D0B57"/>
    <w:rsid w:val="009D143D"/>
    <w:rsid w:val="009D3B6E"/>
    <w:rsid w:val="009E0D7D"/>
    <w:rsid w:val="009E181C"/>
    <w:rsid w:val="009E509E"/>
    <w:rsid w:val="009E555D"/>
    <w:rsid w:val="009E5A0D"/>
    <w:rsid w:val="009E5D35"/>
    <w:rsid w:val="009F1055"/>
    <w:rsid w:val="009F5418"/>
    <w:rsid w:val="009F719E"/>
    <w:rsid w:val="009F77AC"/>
    <w:rsid w:val="00A00D68"/>
    <w:rsid w:val="00A014C9"/>
    <w:rsid w:val="00A03738"/>
    <w:rsid w:val="00A0525C"/>
    <w:rsid w:val="00A10F87"/>
    <w:rsid w:val="00A11A25"/>
    <w:rsid w:val="00A1258C"/>
    <w:rsid w:val="00A13929"/>
    <w:rsid w:val="00A13A17"/>
    <w:rsid w:val="00A14CF0"/>
    <w:rsid w:val="00A17523"/>
    <w:rsid w:val="00A24E0A"/>
    <w:rsid w:val="00A30731"/>
    <w:rsid w:val="00A30B4D"/>
    <w:rsid w:val="00A34A97"/>
    <w:rsid w:val="00A35ED2"/>
    <w:rsid w:val="00A41F53"/>
    <w:rsid w:val="00A445FA"/>
    <w:rsid w:val="00A46128"/>
    <w:rsid w:val="00A47226"/>
    <w:rsid w:val="00A47D7B"/>
    <w:rsid w:val="00A47FBE"/>
    <w:rsid w:val="00A5024B"/>
    <w:rsid w:val="00A54B31"/>
    <w:rsid w:val="00A572EC"/>
    <w:rsid w:val="00A5730A"/>
    <w:rsid w:val="00A57648"/>
    <w:rsid w:val="00A60232"/>
    <w:rsid w:val="00A60FD3"/>
    <w:rsid w:val="00A64E9D"/>
    <w:rsid w:val="00A64EAD"/>
    <w:rsid w:val="00A74C26"/>
    <w:rsid w:val="00A763F2"/>
    <w:rsid w:val="00A765E2"/>
    <w:rsid w:val="00A822EF"/>
    <w:rsid w:val="00A829B9"/>
    <w:rsid w:val="00A85344"/>
    <w:rsid w:val="00A85D11"/>
    <w:rsid w:val="00A9318F"/>
    <w:rsid w:val="00A93853"/>
    <w:rsid w:val="00A95C6E"/>
    <w:rsid w:val="00A96678"/>
    <w:rsid w:val="00A96908"/>
    <w:rsid w:val="00AA1549"/>
    <w:rsid w:val="00AA1A9E"/>
    <w:rsid w:val="00AA4144"/>
    <w:rsid w:val="00AA6688"/>
    <w:rsid w:val="00AB3FBE"/>
    <w:rsid w:val="00AB5F73"/>
    <w:rsid w:val="00AC0779"/>
    <w:rsid w:val="00AC2660"/>
    <w:rsid w:val="00AC5FD3"/>
    <w:rsid w:val="00AC769F"/>
    <w:rsid w:val="00AD14F3"/>
    <w:rsid w:val="00AD1F29"/>
    <w:rsid w:val="00AD3705"/>
    <w:rsid w:val="00AD45C6"/>
    <w:rsid w:val="00AD4E16"/>
    <w:rsid w:val="00AD5D12"/>
    <w:rsid w:val="00AE2F0E"/>
    <w:rsid w:val="00AE364F"/>
    <w:rsid w:val="00AE3E34"/>
    <w:rsid w:val="00B02441"/>
    <w:rsid w:val="00B076E2"/>
    <w:rsid w:val="00B07CBC"/>
    <w:rsid w:val="00B11606"/>
    <w:rsid w:val="00B148E5"/>
    <w:rsid w:val="00B15F33"/>
    <w:rsid w:val="00B16885"/>
    <w:rsid w:val="00B16B4A"/>
    <w:rsid w:val="00B17BDA"/>
    <w:rsid w:val="00B21D6F"/>
    <w:rsid w:val="00B23D4B"/>
    <w:rsid w:val="00B24972"/>
    <w:rsid w:val="00B25734"/>
    <w:rsid w:val="00B31EA7"/>
    <w:rsid w:val="00B35519"/>
    <w:rsid w:val="00B35DF1"/>
    <w:rsid w:val="00B3653A"/>
    <w:rsid w:val="00B40A79"/>
    <w:rsid w:val="00B42418"/>
    <w:rsid w:val="00B45527"/>
    <w:rsid w:val="00B4741E"/>
    <w:rsid w:val="00B47D96"/>
    <w:rsid w:val="00B5009F"/>
    <w:rsid w:val="00B517D7"/>
    <w:rsid w:val="00B52207"/>
    <w:rsid w:val="00B54ACC"/>
    <w:rsid w:val="00B54C59"/>
    <w:rsid w:val="00B55B9D"/>
    <w:rsid w:val="00B6336B"/>
    <w:rsid w:val="00B641F0"/>
    <w:rsid w:val="00B676CB"/>
    <w:rsid w:val="00B745B9"/>
    <w:rsid w:val="00B8128E"/>
    <w:rsid w:val="00B84EBD"/>
    <w:rsid w:val="00B910BA"/>
    <w:rsid w:val="00B91395"/>
    <w:rsid w:val="00B96DEF"/>
    <w:rsid w:val="00BA353B"/>
    <w:rsid w:val="00BB04DE"/>
    <w:rsid w:val="00BB0863"/>
    <w:rsid w:val="00BB63AA"/>
    <w:rsid w:val="00BC09BF"/>
    <w:rsid w:val="00BC0C10"/>
    <w:rsid w:val="00BC22DD"/>
    <w:rsid w:val="00BC4409"/>
    <w:rsid w:val="00BC6AF3"/>
    <w:rsid w:val="00BD1234"/>
    <w:rsid w:val="00BD1A01"/>
    <w:rsid w:val="00BD1B46"/>
    <w:rsid w:val="00BD1B77"/>
    <w:rsid w:val="00BD586C"/>
    <w:rsid w:val="00BF25E5"/>
    <w:rsid w:val="00BF77EE"/>
    <w:rsid w:val="00C00C89"/>
    <w:rsid w:val="00C04044"/>
    <w:rsid w:val="00C056BC"/>
    <w:rsid w:val="00C11AA0"/>
    <w:rsid w:val="00C12AAA"/>
    <w:rsid w:val="00C13E88"/>
    <w:rsid w:val="00C13FB1"/>
    <w:rsid w:val="00C14EDE"/>
    <w:rsid w:val="00C217AA"/>
    <w:rsid w:val="00C2187D"/>
    <w:rsid w:val="00C21E3C"/>
    <w:rsid w:val="00C22E83"/>
    <w:rsid w:val="00C264D3"/>
    <w:rsid w:val="00C3314A"/>
    <w:rsid w:val="00C3623E"/>
    <w:rsid w:val="00C36B66"/>
    <w:rsid w:val="00C43BC1"/>
    <w:rsid w:val="00C450BE"/>
    <w:rsid w:val="00C50A2C"/>
    <w:rsid w:val="00C50EF2"/>
    <w:rsid w:val="00C50FEC"/>
    <w:rsid w:val="00C5316A"/>
    <w:rsid w:val="00C54DFE"/>
    <w:rsid w:val="00C557D2"/>
    <w:rsid w:val="00C5624D"/>
    <w:rsid w:val="00C563C1"/>
    <w:rsid w:val="00C57B9E"/>
    <w:rsid w:val="00C72FF3"/>
    <w:rsid w:val="00C74C28"/>
    <w:rsid w:val="00C9034A"/>
    <w:rsid w:val="00C93EF1"/>
    <w:rsid w:val="00C9676B"/>
    <w:rsid w:val="00CA0333"/>
    <w:rsid w:val="00CA6000"/>
    <w:rsid w:val="00CA6641"/>
    <w:rsid w:val="00CB10B8"/>
    <w:rsid w:val="00CB1E5C"/>
    <w:rsid w:val="00CB5ED6"/>
    <w:rsid w:val="00CB74D0"/>
    <w:rsid w:val="00CC2A24"/>
    <w:rsid w:val="00CC324C"/>
    <w:rsid w:val="00CC4574"/>
    <w:rsid w:val="00CD20C0"/>
    <w:rsid w:val="00CD21A3"/>
    <w:rsid w:val="00CD3316"/>
    <w:rsid w:val="00CD6A8E"/>
    <w:rsid w:val="00CE0AED"/>
    <w:rsid w:val="00CE2C88"/>
    <w:rsid w:val="00CE3538"/>
    <w:rsid w:val="00CE3E25"/>
    <w:rsid w:val="00CE6982"/>
    <w:rsid w:val="00CF14E5"/>
    <w:rsid w:val="00D01641"/>
    <w:rsid w:val="00D04ACA"/>
    <w:rsid w:val="00D065D5"/>
    <w:rsid w:val="00D075ED"/>
    <w:rsid w:val="00D1151D"/>
    <w:rsid w:val="00D11627"/>
    <w:rsid w:val="00D11AD6"/>
    <w:rsid w:val="00D217D9"/>
    <w:rsid w:val="00D22A47"/>
    <w:rsid w:val="00D25390"/>
    <w:rsid w:val="00D25C1C"/>
    <w:rsid w:val="00D27FE6"/>
    <w:rsid w:val="00D27FFD"/>
    <w:rsid w:val="00D30AD4"/>
    <w:rsid w:val="00D3289E"/>
    <w:rsid w:val="00D36004"/>
    <w:rsid w:val="00D370E8"/>
    <w:rsid w:val="00D4056F"/>
    <w:rsid w:val="00D5491F"/>
    <w:rsid w:val="00D55CDB"/>
    <w:rsid w:val="00D610AB"/>
    <w:rsid w:val="00D61D44"/>
    <w:rsid w:val="00D62446"/>
    <w:rsid w:val="00D63C8B"/>
    <w:rsid w:val="00D64351"/>
    <w:rsid w:val="00D71D30"/>
    <w:rsid w:val="00D71EE7"/>
    <w:rsid w:val="00D8195D"/>
    <w:rsid w:val="00D8351F"/>
    <w:rsid w:val="00D90725"/>
    <w:rsid w:val="00D9073C"/>
    <w:rsid w:val="00D93A16"/>
    <w:rsid w:val="00D94215"/>
    <w:rsid w:val="00DA2838"/>
    <w:rsid w:val="00DA41E3"/>
    <w:rsid w:val="00DA52AA"/>
    <w:rsid w:val="00DA7802"/>
    <w:rsid w:val="00DB2595"/>
    <w:rsid w:val="00DB2A7D"/>
    <w:rsid w:val="00DB3830"/>
    <w:rsid w:val="00DB4667"/>
    <w:rsid w:val="00DC0A32"/>
    <w:rsid w:val="00DD4455"/>
    <w:rsid w:val="00DD5E75"/>
    <w:rsid w:val="00DD5FC2"/>
    <w:rsid w:val="00DD60E0"/>
    <w:rsid w:val="00DE14D4"/>
    <w:rsid w:val="00DF067F"/>
    <w:rsid w:val="00DF21DD"/>
    <w:rsid w:val="00DF3AD3"/>
    <w:rsid w:val="00DF5D5E"/>
    <w:rsid w:val="00E04E4C"/>
    <w:rsid w:val="00E13F6E"/>
    <w:rsid w:val="00E1493C"/>
    <w:rsid w:val="00E15BD2"/>
    <w:rsid w:val="00E201A8"/>
    <w:rsid w:val="00E2276F"/>
    <w:rsid w:val="00E2579A"/>
    <w:rsid w:val="00E30287"/>
    <w:rsid w:val="00E31B51"/>
    <w:rsid w:val="00E32FBD"/>
    <w:rsid w:val="00E33C85"/>
    <w:rsid w:val="00E415A9"/>
    <w:rsid w:val="00E44AE0"/>
    <w:rsid w:val="00E44C34"/>
    <w:rsid w:val="00E5169E"/>
    <w:rsid w:val="00E52894"/>
    <w:rsid w:val="00E607AA"/>
    <w:rsid w:val="00E62403"/>
    <w:rsid w:val="00E65C5C"/>
    <w:rsid w:val="00E7392C"/>
    <w:rsid w:val="00E7491D"/>
    <w:rsid w:val="00E804DC"/>
    <w:rsid w:val="00E829B3"/>
    <w:rsid w:val="00E843FF"/>
    <w:rsid w:val="00E86FC5"/>
    <w:rsid w:val="00E94D4F"/>
    <w:rsid w:val="00E94E9B"/>
    <w:rsid w:val="00E97F14"/>
    <w:rsid w:val="00EA0084"/>
    <w:rsid w:val="00EA191F"/>
    <w:rsid w:val="00EA7EBD"/>
    <w:rsid w:val="00EB08D3"/>
    <w:rsid w:val="00EB26F9"/>
    <w:rsid w:val="00EB3479"/>
    <w:rsid w:val="00EB36C4"/>
    <w:rsid w:val="00EB4F31"/>
    <w:rsid w:val="00EB77AF"/>
    <w:rsid w:val="00EB7E8C"/>
    <w:rsid w:val="00EC0E8A"/>
    <w:rsid w:val="00EC1BF0"/>
    <w:rsid w:val="00EC23FC"/>
    <w:rsid w:val="00EC410E"/>
    <w:rsid w:val="00EC51CF"/>
    <w:rsid w:val="00EC54F8"/>
    <w:rsid w:val="00EC5F6D"/>
    <w:rsid w:val="00ED1B95"/>
    <w:rsid w:val="00ED2CBA"/>
    <w:rsid w:val="00ED4459"/>
    <w:rsid w:val="00ED4AE8"/>
    <w:rsid w:val="00ED7DFB"/>
    <w:rsid w:val="00EE00FC"/>
    <w:rsid w:val="00EE05E2"/>
    <w:rsid w:val="00EE1836"/>
    <w:rsid w:val="00EE6667"/>
    <w:rsid w:val="00EF0C31"/>
    <w:rsid w:val="00EF276A"/>
    <w:rsid w:val="00EF6251"/>
    <w:rsid w:val="00EF71D5"/>
    <w:rsid w:val="00F013C4"/>
    <w:rsid w:val="00F0188F"/>
    <w:rsid w:val="00F06273"/>
    <w:rsid w:val="00F06348"/>
    <w:rsid w:val="00F0748F"/>
    <w:rsid w:val="00F119AE"/>
    <w:rsid w:val="00F12EBE"/>
    <w:rsid w:val="00F1478D"/>
    <w:rsid w:val="00F15CDB"/>
    <w:rsid w:val="00F164D9"/>
    <w:rsid w:val="00F16D64"/>
    <w:rsid w:val="00F228A9"/>
    <w:rsid w:val="00F23158"/>
    <w:rsid w:val="00F23480"/>
    <w:rsid w:val="00F3139D"/>
    <w:rsid w:val="00F32DB1"/>
    <w:rsid w:val="00F34250"/>
    <w:rsid w:val="00F343B5"/>
    <w:rsid w:val="00F34CBA"/>
    <w:rsid w:val="00F44730"/>
    <w:rsid w:val="00F57742"/>
    <w:rsid w:val="00F579D1"/>
    <w:rsid w:val="00F63A49"/>
    <w:rsid w:val="00F6588D"/>
    <w:rsid w:val="00F667DF"/>
    <w:rsid w:val="00F66BD9"/>
    <w:rsid w:val="00F77152"/>
    <w:rsid w:val="00F77CDB"/>
    <w:rsid w:val="00F8193C"/>
    <w:rsid w:val="00F82BFB"/>
    <w:rsid w:val="00F83512"/>
    <w:rsid w:val="00F84AB3"/>
    <w:rsid w:val="00FA1952"/>
    <w:rsid w:val="00FA388E"/>
    <w:rsid w:val="00FA5A0B"/>
    <w:rsid w:val="00FA6941"/>
    <w:rsid w:val="00FB0587"/>
    <w:rsid w:val="00FB074A"/>
    <w:rsid w:val="00FB4692"/>
    <w:rsid w:val="00FB5986"/>
    <w:rsid w:val="00FC43E3"/>
    <w:rsid w:val="00FC599F"/>
    <w:rsid w:val="00FD2720"/>
    <w:rsid w:val="00FE24CB"/>
    <w:rsid w:val="00FE532E"/>
    <w:rsid w:val="00FE69B5"/>
    <w:rsid w:val="00FF0C8A"/>
    <w:rsid w:val="00FF23DF"/>
    <w:rsid w:val="00FF423A"/>
    <w:rsid w:val="00FF46E3"/>
    <w:rsid w:val="00FF5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C4398B"/>
  <w15:docId w15:val="{CE25A0BA-C6D8-4486-A1DB-1D936C1EB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2"/>
    <w:lsdException w:name="No Spacing" w:uiPriority="63"/>
    <w:lsdException w:name="Light Shading" w:uiPriority="64"/>
    <w:lsdException w:name="Light List" w:uiPriority="65"/>
    <w:lsdException w:name="Light Grid"/>
    <w:lsdException w:name="Medium Shading 1" w:uiPriority="34" w:qFormat="1"/>
    <w:lsdException w:name="Medium Shading 2" w:uiPriority="29" w:qFormat="1"/>
    <w:lsdException w:name="Medium List 1" w:uiPriority="30" w:qFormat="1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66"/>
    <w:lsdException w:name="List Paragraph" w:uiPriority="34" w:qFormat="1"/>
    <w:lsdException w:name="Quote" w:uiPriority="68"/>
    <w:lsdException w:name="Intense Quote" w:uiPriority="69"/>
    <w:lsdException w:name="Medium List 2 Accent 1" w:uiPriority="70"/>
    <w:lsdException w:name="Medium Grid 1 Accent 1" w:uiPriority="71"/>
    <w:lsdException w:name="Medium Grid 2 Accent 1" w:uiPriority="72"/>
    <w:lsdException w:name="Medium Grid 3 Accent 1" w:uiPriority="73"/>
    <w:lsdException w:name="Dark List Accent 1" w:uiPriority="60"/>
    <w:lsdException w:name="Colorful Shading Accent 1" w:uiPriority="61"/>
    <w:lsdException w:name="Colorful List Accent 1" w:uiPriority="62"/>
    <w:lsdException w:name="Colorful Grid Accent 1" w:uiPriority="63"/>
    <w:lsdException w:name="Light Shading Accent 2" w:uiPriority="64"/>
    <w:lsdException w:name="Light List Accent 2" w:uiPriority="65"/>
    <w:lsdException w:name="Light Grid Accent 2" w:uiPriority="66"/>
    <w:lsdException w:name="Medium Shading 1 Accent 2" w:uiPriority="67"/>
    <w:lsdException w:name="Medium Shading 2 Accent 2" w:uiPriority="68"/>
    <w:lsdException w:name="Medium List 1 Accent 2" w:uiPriority="69"/>
    <w:lsdException w:name="Medium List 2 Accent 2" w:uiPriority="70"/>
    <w:lsdException w:name="Medium Grid 1 Accent 2" w:uiPriority="71"/>
    <w:lsdException w:name="Medium Grid 2 Accent 2" w:uiPriority="72"/>
    <w:lsdException w:name="Medium Grid 3 Accent 2" w:uiPriority="73"/>
    <w:lsdException w:name="Dark List Accent 2" w:uiPriority="60"/>
    <w:lsdException w:name="Colorful Shading Accent 2" w:uiPriority="61"/>
    <w:lsdException w:name="Colorful List Accent 2" w:uiPriority="62"/>
    <w:lsdException w:name="Colorful Grid Accent 2" w:uiPriority="63"/>
    <w:lsdException w:name="Light Shading Accent 3" w:uiPriority="64"/>
    <w:lsdException w:name="Light List Accent 3" w:uiPriority="65"/>
    <w:lsdException w:name="Light Grid Accent 3" w:uiPriority="66"/>
    <w:lsdException w:name="Medium Shading 1 Accent 3" w:uiPriority="67"/>
    <w:lsdException w:name="Medium Shading 2 Accent 3" w:uiPriority="68"/>
    <w:lsdException w:name="Medium List 1 Accent 3" w:uiPriority="69"/>
    <w:lsdException w:name="Medium List 2 Accent 3" w:uiPriority="70"/>
    <w:lsdException w:name="Medium Grid 1 Accent 3" w:uiPriority="71"/>
    <w:lsdException w:name="Medium Grid 2 Accent 3" w:uiPriority="72"/>
    <w:lsdException w:name="Medium Grid 3 Accent 3" w:uiPriority="73"/>
    <w:lsdException w:name="Dark List Accent 3" w:uiPriority="60"/>
    <w:lsdException w:name="Colorful Shading Accent 3" w:uiPriority="61"/>
    <w:lsdException w:name="Colorful List Accent 3" w:uiPriority="62"/>
    <w:lsdException w:name="Colorful Grid Accent 3" w:uiPriority="63"/>
    <w:lsdException w:name="Light Shading Accent 4" w:uiPriority="64"/>
    <w:lsdException w:name="Light List Accent 4" w:uiPriority="65"/>
    <w:lsdException w:name="Light Grid Accent 4" w:uiPriority="66"/>
    <w:lsdException w:name="Medium Shading 1 Accent 4" w:uiPriority="67"/>
    <w:lsdException w:name="Medium Shading 2 Accent 4" w:uiPriority="68"/>
    <w:lsdException w:name="Medium List 1 Accent 4" w:uiPriority="69"/>
    <w:lsdException w:name="Medium List 2 Accent 4" w:uiPriority="70"/>
    <w:lsdException w:name="Medium Grid 1 Accent 4" w:uiPriority="71"/>
    <w:lsdException w:name="Medium Grid 2 Accent 4" w:uiPriority="72"/>
    <w:lsdException w:name="Medium Grid 3 Accent 4" w:uiPriority="73"/>
    <w:lsdException w:name="Dark List Accent 4" w:uiPriority="60"/>
    <w:lsdException w:name="Colorful Shading Accent 4" w:uiPriority="61"/>
    <w:lsdException w:name="Colorful List Accent 4" w:uiPriority="62"/>
    <w:lsdException w:name="Colorful Grid Accent 4" w:uiPriority="63"/>
    <w:lsdException w:name="Light Shading Accent 5" w:uiPriority="64"/>
    <w:lsdException w:name="Light List Accent 5" w:uiPriority="65"/>
    <w:lsdException w:name="Light Grid Accent 5" w:uiPriority="66"/>
    <w:lsdException w:name="Medium Shading 1 Accent 5" w:uiPriority="67"/>
    <w:lsdException w:name="Medium Shading 2 Accent 5" w:uiPriority="68"/>
    <w:lsdException w:name="Medium List 1 Accent 5" w:uiPriority="69"/>
    <w:lsdException w:name="Medium List 2 Accent 5" w:uiPriority="70"/>
    <w:lsdException w:name="Medium Grid 1 Accent 5" w:uiPriority="71"/>
    <w:lsdException w:name="Medium Grid 2 Accent 5" w:uiPriority="72"/>
    <w:lsdException w:name="Medium Grid 3 Accent 5" w:uiPriority="73"/>
    <w:lsdException w:name="Dark List Accent 5" w:uiPriority="19" w:qFormat="1"/>
    <w:lsdException w:name="Colorful Shading Accent 5" w:uiPriority="21" w:qFormat="1"/>
    <w:lsdException w:name="Colorful List Accent 5" w:uiPriority="31" w:qFormat="1"/>
    <w:lsdException w:name="Colorful Grid Accent 5" w:uiPriority="32" w:qFormat="1"/>
    <w:lsdException w:name="Light Shading Accent 6" w:uiPriority="33" w:qFormat="1"/>
    <w:lsdException w:name="Light List Accent 6" w:uiPriority="37"/>
    <w:lsdException w:name="Light Grid Accent 6" w:uiPriority="39" w:qFormat="1"/>
    <w:lsdException w:name="Medium Shading 1 Accent 6" w:uiPriority="41"/>
    <w:lsdException w:name="Medium Shading 2 Accent 6" w:uiPriority="42"/>
    <w:lsdException w:name="Medium List 1 Accent 6" w:uiPriority="43" w:qFormat="1"/>
    <w:lsdException w:name="Medium List 2 Accent 6" w:uiPriority="44" w:qFormat="1"/>
    <w:lsdException w:name="Medium Grid 1 Accent 6" w:uiPriority="45" w:qFormat="1"/>
    <w:lsdException w:name="Medium Grid 2 Accent 6" w:uiPriority="40" w:qFormat="1"/>
    <w:lsdException w:name="Medium Grid 3 Accent 6" w:uiPriority="46" w:qFormat="1"/>
    <w:lsdException w:name="Dark List Accent 6" w:uiPriority="47"/>
    <w:lsdException w:name="Colorful Shading Accent 6" w:uiPriority="48" w:qFormat="1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685B9F"/>
    <w:rPr>
      <w:rFonts w:ascii="Times New Roman" w:eastAsia="Times New Roman" w:hAnsi="Times New Roman"/>
      <w:sz w:val="24"/>
      <w:szCs w:val="24"/>
      <w:lang w:val="es-ES"/>
    </w:rPr>
  </w:style>
  <w:style w:type="paragraph" w:styleId="Ttulo1">
    <w:name w:val="heading 1"/>
    <w:basedOn w:val="Normal"/>
    <w:link w:val="Ttulo1Car"/>
    <w:uiPriority w:val="9"/>
    <w:qFormat/>
    <w:rsid w:val="00A9690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CL" w:eastAsia="es-C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A032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ar"/>
    <w:qFormat/>
    <w:rsid w:val="00685B9F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link w:val="Subttulo"/>
    <w:rsid w:val="00685B9F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customStyle="1" w:styleId="Listavistosa-nfasis11">
    <w:name w:val="Lista vistosa - Énfasis 11"/>
    <w:basedOn w:val="Normal"/>
    <w:uiPriority w:val="34"/>
    <w:qFormat/>
    <w:rsid w:val="00685B9F"/>
    <w:pPr>
      <w:ind w:left="720"/>
      <w:contextualSpacing/>
    </w:pPr>
  </w:style>
  <w:style w:type="character" w:styleId="Hipervnculo">
    <w:name w:val="Hyperlink"/>
    <w:rsid w:val="00685B9F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85B9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85B9F"/>
    <w:rPr>
      <w:rFonts w:ascii="Tahoma" w:eastAsia="Times New Roman" w:hAnsi="Tahoma" w:cs="Tahoma"/>
      <w:sz w:val="16"/>
      <w:szCs w:val="16"/>
      <w:lang w:val="es-ES" w:eastAsia="es-ES"/>
    </w:rPr>
  </w:style>
  <w:style w:type="character" w:styleId="Refdecomentario">
    <w:name w:val="annotation reference"/>
    <w:uiPriority w:val="99"/>
    <w:semiHidden/>
    <w:unhideWhenUsed/>
    <w:rsid w:val="00663C4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63C49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663C49"/>
    <w:rPr>
      <w:rFonts w:ascii="Times New Roman" w:eastAsia="Times New Roman" w:hAnsi="Times New Roman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63C49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663C49"/>
    <w:rPr>
      <w:rFonts w:ascii="Times New Roman" w:eastAsia="Times New Roman" w:hAnsi="Times New Roman"/>
      <w:b/>
      <w:bCs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B15F3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B15F33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B15F3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B15F33"/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apple-converted-space">
    <w:name w:val="apple-converted-space"/>
    <w:rsid w:val="005A01DC"/>
  </w:style>
  <w:style w:type="paragraph" w:styleId="Textonotapie">
    <w:name w:val="footnote text"/>
    <w:basedOn w:val="Normal"/>
    <w:link w:val="TextonotapieCar"/>
    <w:uiPriority w:val="99"/>
    <w:unhideWhenUsed/>
    <w:rsid w:val="00701F47"/>
  </w:style>
  <w:style w:type="character" w:customStyle="1" w:styleId="TextonotapieCar">
    <w:name w:val="Texto nota pie Car"/>
    <w:link w:val="Textonotapie"/>
    <w:uiPriority w:val="99"/>
    <w:rsid w:val="00701F47"/>
    <w:rPr>
      <w:rFonts w:ascii="Times New Roman" w:eastAsia="Times New Roman" w:hAnsi="Times New Roman"/>
      <w:sz w:val="24"/>
      <w:szCs w:val="24"/>
      <w:lang w:val="es-ES"/>
    </w:rPr>
  </w:style>
  <w:style w:type="character" w:styleId="Refdenotaalpie">
    <w:name w:val="footnote reference"/>
    <w:uiPriority w:val="99"/>
    <w:unhideWhenUsed/>
    <w:rsid w:val="00701F47"/>
    <w:rPr>
      <w:vertAlign w:val="superscript"/>
    </w:rPr>
  </w:style>
  <w:style w:type="character" w:styleId="Mencionar">
    <w:name w:val="Mention"/>
    <w:basedOn w:val="Fuentedeprrafopredeter"/>
    <w:uiPriority w:val="99"/>
    <w:semiHidden/>
    <w:unhideWhenUsed/>
    <w:rsid w:val="00CE3E25"/>
    <w:rPr>
      <w:color w:val="2B579A"/>
      <w:shd w:val="clear" w:color="auto" w:fill="E6E6E6"/>
    </w:rPr>
  </w:style>
  <w:style w:type="paragraph" w:styleId="Prrafodelista">
    <w:name w:val="List Paragraph"/>
    <w:basedOn w:val="Normal"/>
    <w:uiPriority w:val="34"/>
    <w:qFormat/>
    <w:rsid w:val="005B2915"/>
    <w:pPr>
      <w:ind w:left="720"/>
      <w:contextualSpacing/>
    </w:pPr>
  </w:style>
  <w:style w:type="paragraph" w:customStyle="1" w:styleId="Default">
    <w:name w:val="Default"/>
    <w:rsid w:val="002705B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L"/>
    </w:rPr>
  </w:style>
  <w:style w:type="character" w:customStyle="1" w:styleId="Ttulo1Car">
    <w:name w:val="Título 1 Car"/>
    <w:basedOn w:val="Fuentedeprrafopredeter"/>
    <w:link w:val="Ttulo1"/>
    <w:uiPriority w:val="9"/>
    <w:rsid w:val="00A96908"/>
    <w:rPr>
      <w:rFonts w:ascii="Times New Roman" w:eastAsia="Times New Roman" w:hAnsi="Times New Roman"/>
      <w:b/>
      <w:bCs/>
      <w:kern w:val="36"/>
      <w:sz w:val="48"/>
      <w:szCs w:val="48"/>
      <w:lang w:val="es-CL" w:eastAsia="es-CL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A032C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33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9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16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5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1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F3D9B-2D7A-014E-BDE5-258ABEB0D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451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Superintendencia de Casinos de Juego</Company>
  <LinksUpToDate>false</LinksUpToDate>
  <CharactersWithSpaces>2932</CharactersWithSpaces>
  <SharedDoc>false</SharedDoc>
  <HLinks>
    <vt:vector size="6" baseType="variant">
      <vt:variant>
        <vt:i4>4128825</vt:i4>
      </vt:variant>
      <vt:variant>
        <vt:i4>0</vt:i4>
      </vt:variant>
      <vt:variant>
        <vt:i4>0</vt:i4>
      </vt:variant>
      <vt:variant>
        <vt:i4>5</vt:i4>
      </vt:variant>
      <vt:variant>
        <vt:lpwstr>http://www.scj.gob.cl/normativa/tramite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psau</dc:creator>
  <cp:keywords/>
  <cp:lastModifiedBy>Claudia Valladares</cp:lastModifiedBy>
  <cp:revision>6</cp:revision>
  <cp:lastPrinted>2017-09-29T15:39:00Z</cp:lastPrinted>
  <dcterms:created xsi:type="dcterms:W3CDTF">2021-10-18T11:58:00Z</dcterms:created>
  <dcterms:modified xsi:type="dcterms:W3CDTF">2021-10-18T16:20:00Z</dcterms:modified>
</cp:coreProperties>
</file>