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0EC26" w14:textId="307AFAA5" w:rsidR="0027633E" w:rsidRDefault="00CA6C7B" w:rsidP="00536AD9">
      <w:pPr>
        <w:pStyle w:val="Ttulo1"/>
        <w:tabs>
          <w:tab w:val="left" w:pos="0"/>
        </w:tabs>
        <w:rPr>
          <w:sz w:val="28"/>
          <w:szCs w:val="28"/>
        </w:rPr>
      </w:pPr>
      <w:r>
        <w:rPr>
          <w:sz w:val="28"/>
          <w:szCs w:val="28"/>
        </w:rPr>
        <w:t xml:space="preserve"> </w:t>
      </w:r>
      <w:r w:rsidR="00787820">
        <w:rPr>
          <w:sz w:val="28"/>
          <w:szCs w:val="28"/>
        </w:rPr>
        <w:t>C</w:t>
      </w:r>
      <w:r w:rsidR="00536AD9" w:rsidRPr="00FF1CAB">
        <w:rPr>
          <w:sz w:val="28"/>
          <w:szCs w:val="28"/>
        </w:rPr>
        <w:t xml:space="preserve">asinos </w:t>
      </w:r>
      <w:r w:rsidR="00536AD9" w:rsidRPr="009C3A3E">
        <w:rPr>
          <w:sz w:val="28"/>
          <w:szCs w:val="28"/>
        </w:rPr>
        <w:t>de juego</w:t>
      </w:r>
      <w:r w:rsidR="00CF73CD" w:rsidRPr="009C3A3E">
        <w:rPr>
          <w:sz w:val="28"/>
          <w:szCs w:val="28"/>
        </w:rPr>
        <w:t xml:space="preserve"> autorizados por la ley N°19.995</w:t>
      </w:r>
      <w:r w:rsidR="001914DF" w:rsidRPr="009C3A3E">
        <w:rPr>
          <w:sz w:val="28"/>
          <w:szCs w:val="28"/>
        </w:rPr>
        <w:t xml:space="preserve"> gene</w:t>
      </w:r>
      <w:r w:rsidR="00787820" w:rsidRPr="009C3A3E">
        <w:rPr>
          <w:sz w:val="28"/>
          <w:szCs w:val="28"/>
        </w:rPr>
        <w:t>raron</w:t>
      </w:r>
      <w:r w:rsidR="001914DF" w:rsidRPr="009C3A3E">
        <w:rPr>
          <w:sz w:val="28"/>
          <w:szCs w:val="28"/>
        </w:rPr>
        <w:t xml:space="preserve"> un aporte tributario</w:t>
      </w:r>
      <w:r w:rsidR="00787820" w:rsidRPr="009C3A3E">
        <w:rPr>
          <w:sz w:val="28"/>
          <w:szCs w:val="28"/>
        </w:rPr>
        <w:t xml:space="preserve"> </w:t>
      </w:r>
      <w:r w:rsidR="005C4CB2">
        <w:rPr>
          <w:sz w:val="28"/>
          <w:szCs w:val="28"/>
        </w:rPr>
        <w:t xml:space="preserve">por </w:t>
      </w:r>
      <w:r w:rsidR="001914DF" w:rsidRPr="009C3A3E">
        <w:rPr>
          <w:sz w:val="28"/>
          <w:szCs w:val="28"/>
        </w:rPr>
        <w:t>$</w:t>
      </w:r>
      <w:r w:rsidR="002E1A57">
        <w:rPr>
          <w:sz w:val="28"/>
          <w:szCs w:val="28"/>
        </w:rPr>
        <w:t>1</w:t>
      </w:r>
      <w:r w:rsidR="00496A03">
        <w:rPr>
          <w:sz w:val="28"/>
          <w:szCs w:val="28"/>
        </w:rPr>
        <w:t>3</w:t>
      </w:r>
      <w:r w:rsidR="003F6D39">
        <w:rPr>
          <w:sz w:val="28"/>
          <w:szCs w:val="28"/>
        </w:rPr>
        <w:t>.</w:t>
      </w:r>
      <w:r w:rsidR="00496A03">
        <w:rPr>
          <w:sz w:val="28"/>
          <w:szCs w:val="28"/>
        </w:rPr>
        <w:t>247</w:t>
      </w:r>
      <w:r w:rsidR="001914DF" w:rsidRPr="009C3A3E">
        <w:rPr>
          <w:sz w:val="28"/>
          <w:szCs w:val="28"/>
        </w:rPr>
        <w:t xml:space="preserve"> millones</w:t>
      </w:r>
      <w:r w:rsidR="00787820" w:rsidRPr="009C3A3E">
        <w:rPr>
          <w:sz w:val="28"/>
          <w:szCs w:val="28"/>
        </w:rPr>
        <w:t xml:space="preserve"> en</w:t>
      </w:r>
      <w:r w:rsidR="008659CE">
        <w:rPr>
          <w:sz w:val="28"/>
          <w:szCs w:val="28"/>
        </w:rPr>
        <w:t xml:space="preserve"> </w:t>
      </w:r>
      <w:r w:rsidR="000666F7">
        <w:rPr>
          <w:sz w:val="28"/>
          <w:szCs w:val="28"/>
        </w:rPr>
        <w:t>agosto</w:t>
      </w:r>
      <w:r w:rsidR="005F0263">
        <w:rPr>
          <w:sz w:val="28"/>
          <w:szCs w:val="28"/>
        </w:rPr>
        <w:t xml:space="preserve"> de</w:t>
      </w:r>
      <w:r w:rsidR="00787820" w:rsidRPr="009C3A3E">
        <w:rPr>
          <w:sz w:val="28"/>
          <w:szCs w:val="28"/>
        </w:rPr>
        <w:t xml:space="preserve"> 202</w:t>
      </w:r>
      <w:r w:rsidR="0028027D" w:rsidRPr="009C3A3E">
        <w:rPr>
          <w:sz w:val="28"/>
          <w:szCs w:val="28"/>
        </w:rPr>
        <w:t>1</w:t>
      </w:r>
    </w:p>
    <w:p w14:paraId="671B6DB7" w14:textId="03F22F07" w:rsidR="00841E68" w:rsidRPr="009C3A3E" w:rsidRDefault="0028027D" w:rsidP="00D17B24">
      <w:pPr>
        <w:pStyle w:val="Ttulo1"/>
        <w:numPr>
          <w:ilvl w:val="0"/>
          <w:numId w:val="6"/>
        </w:numPr>
        <w:tabs>
          <w:tab w:val="left" w:pos="0"/>
        </w:tabs>
        <w:ind w:left="284" w:hanging="284"/>
        <w:rPr>
          <w:i/>
          <w:sz w:val="22"/>
        </w:rPr>
      </w:pPr>
      <w:r w:rsidRPr="009C3A3E">
        <w:rPr>
          <w:i/>
          <w:sz w:val="22"/>
        </w:rPr>
        <w:t>La recaudación s</w:t>
      </w:r>
      <w:r w:rsidR="00CF73CD" w:rsidRPr="009C3A3E">
        <w:rPr>
          <w:i/>
          <w:sz w:val="22"/>
        </w:rPr>
        <w:t>e</w:t>
      </w:r>
      <w:r w:rsidR="001914DF" w:rsidRPr="009C3A3E">
        <w:rPr>
          <w:i/>
          <w:sz w:val="22"/>
        </w:rPr>
        <w:t xml:space="preserve"> distribuye en $</w:t>
      </w:r>
      <w:r w:rsidR="00496A03">
        <w:rPr>
          <w:i/>
          <w:sz w:val="22"/>
        </w:rPr>
        <w:t>6.084</w:t>
      </w:r>
      <w:r w:rsidR="001914DF" w:rsidRPr="009C3A3E">
        <w:rPr>
          <w:i/>
          <w:sz w:val="22"/>
        </w:rPr>
        <w:t xml:space="preserve"> millones pagados por los casinos 19.995 que se d</w:t>
      </w:r>
      <w:r w:rsidR="00CF73CD" w:rsidRPr="009C3A3E">
        <w:rPr>
          <w:i/>
          <w:sz w:val="22"/>
        </w:rPr>
        <w:t>estinados a las</w:t>
      </w:r>
      <w:r w:rsidR="001914DF" w:rsidRPr="009C3A3E">
        <w:rPr>
          <w:i/>
          <w:sz w:val="22"/>
        </w:rPr>
        <w:t xml:space="preserve"> comunas y gobierno regionales en que se ubican</w:t>
      </w:r>
      <w:r w:rsidR="00186B7F" w:rsidRPr="009C3A3E">
        <w:rPr>
          <w:i/>
          <w:sz w:val="22"/>
        </w:rPr>
        <w:t>, $</w:t>
      </w:r>
      <w:r w:rsidR="00496A03">
        <w:rPr>
          <w:i/>
          <w:sz w:val="22"/>
        </w:rPr>
        <w:t>5.783</w:t>
      </w:r>
      <w:r w:rsidR="00186B7F" w:rsidRPr="009C3A3E">
        <w:rPr>
          <w:i/>
          <w:sz w:val="22"/>
        </w:rPr>
        <w:t xml:space="preserve"> millones en</w:t>
      </w:r>
      <w:r w:rsidRPr="009C3A3E">
        <w:rPr>
          <w:i/>
          <w:sz w:val="22"/>
        </w:rPr>
        <w:t xml:space="preserve"> IVA al juego y</w:t>
      </w:r>
      <w:r w:rsidR="001914DF" w:rsidRPr="009C3A3E">
        <w:rPr>
          <w:i/>
          <w:sz w:val="22"/>
        </w:rPr>
        <w:t xml:space="preserve"> $</w:t>
      </w:r>
      <w:r w:rsidR="00496A03">
        <w:rPr>
          <w:i/>
          <w:sz w:val="22"/>
        </w:rPr>
        <w:t>1.380</w:t>
      </w:r>
      <w:r w:rsidR="001914DF" w:rsidRPr="009C3A3E">
        <w:rPr>
          <w:i/>
          <w:sz w:val="22"/>
        </w:rPr>
        <w:t xml:space="preserve"> millones en </w:t>
      </w:r>
      <w:r w:rsidRPr="009C3A3E">
        <w:rPr>
          <w:i/>
          <w:sz w:val="22"/>
        </w:rPr>
        <w:t>impuesto a las entradas.</w:t>
      </w:r>
    </w:p>
    <w:p w14:paraId="7C5D1B25" w14:textId="124B7123" w:rsidR="00496A03" w:rsidRPr="009C3A3E" w:rsidRDefault="003A4081" w:rsidP="00496A03">
      <w:pPr>
        <w:pStyle w:val="Ttulo1"/>
        <w:numPr>
          <w:ilvl w:val="0"/>
          <w:numId w:val="6"/>
        </w:numPr>
        <w:tabs>
          <w:tab w:val="left" w:pos="0"/>
        </w:tabs>
        <w:ind w:left="284" w:hanging="284"/>
        <w:rPr>
          <w:i/>
          <w:sz w:val="22"/>
        </w:rPr>
      </w:pPr>
      <w:r>
        <w:rPr>
          <w:i/>
          <w:sz w:val="22"/>
        </w:rPr>
        <w:t xml:space="preserve"> </w:t>
      </w:r>
      <w:r w:rsidR="00496A03">
        <w:rPr>
          <w:i/>
          <w:sz w:val="22"/>
        </w:rPr>
        <w:t>En el primer mes de operación contin</w:t>
      </w:r>
      <w:r w:rsidR="000510A9">
        <w:rPr>
          <w:i/>
          <w:sz w:val="22"/>
        </w:rPr>
        <w:t>úa que tuvieron</w:t>
      </w:r>
      <w:r w:rsidR="00496A03">
        <w:rPr>
          <w:i/>
          <w:sz w:val="22"/>
        </w:rPr>
        <w:t xml:space="preserve"> 25 de los 26 casinos del país desde el inicio de la pandemia, los ingresos de la industria se recuperan en más de un 90%.</w:t>
      </w:r>
      <w:r w:rsidR="00496A03" w:rsidRPr="009C3A3E">
        <w:rPr>
          <w:i/>
          <w:sz w:val="22"/>
        </w:rPr>
        <w:t xml:space="preserve"> </w:t>
      </w:r>
      <w:r w:rsidR="00F96FD7">
        <w:rPr>
          <w:i/>
          <w:sz w:val="22"/>
        </w:rPr>
        <w:t xml:space="preserve"> Ocho casinos mostraron un nivel de actividad incluso superior a lo registrado pre-pandemia</w:t>
      </w:r>
      <w:r w:rsidR="000510A9">
        <w:rPr>
          <w:i/>
          <w:sz w:val="22"/>
        </w:rPr>
        <w:t xml:space="preserve">, en </w:t>
      </w:r>
      <w:r w:rsidR="0082385C">
        <w:rPr>
          <w:i/>
          <w:sz w:val="22"/>
        </w:rPr>
        <w:t>agosto de 2019.</w:t>
      </w:r>
    </w:p>
    <w:p w14:paraId="39B5FAA9" w14:textId="77777777" w:rsidR="00496A03" w:rsidRDefault="00496A03" w:rsidP="00496A03">
      <w:pPr>
        <w:tabs>
          <w:tab w:val="left" w:pos="0"/>
        </w:tabs>
        <w:spacing w:after="0" w:line="240" w:lineRule="auto"/>
        <w:rPr>
          <w:rFonts w:cstheme="minorHAnsi"/>
        </w:rPr>
      </w:pPr>
    </w:p>
    <w:p w14:paraId="08FC6F0B" w14:textId="77777777" w:rsidR="00496A03" w:rsidRPr="00496A03" w:rsidRDefault="00496A03" w:rsidP="00496A03">
      <w:pPr>
        <w:tabs>
          <w:tab w:val="left" w:pos="0"/>
        </w:tabs>
        <w:spacing w:after="0" w:line="240" w:lineRule="auto"/>
        <w:rPr>
          <w:rFonts w:cstheme="minorHAnsi"/>
          <w:b/>
          <w:bCs/>
        </w:rPr>
      </w:pPr>
      <w:r w:rsidRPr="009C3A3E">
        <w:rPr>
          <w:rFonts w:cstheme="minorHAnsi"/>
          <w:b/>
          <w:bCs/>
        </w:rPr>
        <w:t xml:space="preserve">Apertura de los casinos de juego durante </w:t>
      </w:r>
      <w:r>
        <w:rPr>
          <w:rFonts w:cstheme="minorHAnsi"/>
          <w:b/>
          <w:bCs/>
        </w:rPr>
        <w:t>agosto</w:t>
      </w:r>
      <w:r w:rsidRPr="009C3A3E">
        <w:rPr>
          <w:rFonts w:cstheme="minorHAnsi"/>
          <w:b/>
          <w:bCs/>
        </w:rPr>
        <w:t xml:space="preserve"> 202</w:t>
      </w:r>
      <w:r>
        <w:rPr>
          <w:rFonts w:cstheme="minorHAnsi"/>
          <w:b/>
          <w:bCs/>
        </w:rPr>
        <w:t>1</w:t>
      </w:r>
      <w:bookmarkStart w:id="0" w:name="_Hlk510430630"/>
    </w:p>
    <w:bookmarkEnd w:id="0"/>
    <w:p w14:paraId="4E2FFF58" w14:textId="77777777" w:rsidR="00496A03" w:rsidRDefault="00496A03" w:rsidP="00496A03">
      <w:pPr>
        <w:tabs>
          <w:tab w:val="left" w:pos="0"/>
        </w:tabs>
        <w:spacing w:after="0" w:line="240" w:lineRule="auto"/>
        <w:rPr>
          <w:rFonts w:cstheme="minorHAnsi"/>
        </w:rPr>
      </w:pPr>
    </w:p>
    <w:p w14:paraId="157C7871" w14:textId="736A3BD8" w:rsidR="00B57DCD" w:rsidRDefault="00496A03" w:rsidP="00496A03">
      <w:pPr>
        <w:tabs>
          <w:tab w:val="left" w:pos="0"/>
        </w:tabs>
        <w:spacing w:after="0" w:line="240" w:lineRule="auto"/>
        <w:rPr>
          <w:rFonts w:cstheme="minorHAnsi"/>
        </w:rPr>
      </w:pPr>
      <w:r w:rsidRPr="00496A03">
        <w:rPr>
          <w:rFonts w:cstheme="minorHAnsi"/>
        </w:rPr>
        <w:t xml:space="preserve">Durante el mes de agosto de 2021, </w:t>
      </w:r>
      <w:r w:rsidR="00F96FD7">
        <w:rPr>
          <w:rFonts w:cstheme="minorHAnsi"/>
        </w:rPr>
        <w:t xml:space="preserve">un total de </w:t>
      </w:r>
      <w:r w:rsidRPr="00496A03">
        <w:rPr>
          <w:rFonts w:cstheme="minorHAnsi"/>
        </w:rPr>
        <w:t>25</w:t>
      </w:r>
      <w:r w:rsidR="00F96FD7">
        <w:rPr>
          <w:rFonts w:cstheme="minorHAnsi"/>
        </w:rPr>
        <w:t xml:space="preserve"> de los 26</w:t>
      </w:r>
      <w:r w:rsidRPr="00496A03">
        <w:rPr>
          <w:rFonts w:cstheme="minorHAnsi"/>
        </w:rPr>
        <w:t xml:space="preserve"> </w:t>
      </w:r>
      <w:r w:rsidR="00F96FD7">
        <w:rPr>
          <w:rFonts w:cstheme="minorHAnsi"/>
        </w:rPr>
        <w:t xml:space="preserve">casinos de juego del país </w:t>
      </w:r>
      <w:r w:rsidRPr="00496A03">
        <w:rPr>
          <w:rFonts w:cstheme="minorHAnsi"/>
        </w:rPr>
        <w:t xml:space="preserve">operaron sin interrupciones, </w:t>
      </w:r>
      <w:r w:rsidR="00F96FD7">
        <w:rPr>
          <w:rFonts w:cstheme="minorHAnsi"/>
        </w:rPr>
        <w:t xml:space="preserve">funcionando por la totalidad del mes </w:t>
      </w:r>
      <w:r w:rsidRPr="00496A03">
        <w:rPr>
          <w:rFonts w:cstheme="minorHAnsi"/>
        </w:rPr>
        <w:t>por primera vez desde el inicio de la pandemia de Covid-19 en marzo 2020</w:t>
      </w:r>
      <w:r w:rsidR="00F96FD7">
        <w:rPr>
          <w:rFonts w:cstheme="minorHAnsi"/>
        </w:rPr>
        <w:t>. E</w:t>
      </w:r>
      <w:r w:rsidRPr="00496A03">
        <w:rPr>
          <w:rFonts w:cstheme="minorHAnsi"/>
        </w:rPr>
        <w:t xml:space="preserve">l único casino que se </w:t>
      </w:r>
      <w:r w:rsidR="00F96FD7">
        <w:rPr>
          <w:rFonts w:cstheme="minorHAnsi"/>
        </w:rPr>
        <w:t>mantuvo</w:t>
      </w:r>
      <w:r w:rsidRPr="00496A03">
        <w:rPr>
          <w:rFonts w:cstheme="minorHAnsi"/>
        </w:rPr>
        <w:t xml:space="preserve"> cerrado </w:t>
      </w:r>
      <w:r w:rsidR="00F96FD7">
        <w:rPr>
          <w:rFonts w:cstheme="minorHAnsi"/>
        </w:rPr>
        <w:t>fue</w:t>
      </w:r>
      <w:r w:rsidRPr="00496A03">
        <w:rPr>
          <w:rFonts w:cstheme="minorHAnsi"/>
        </w:rPr>
        <w:t xml:space="preserve"> el Casino Municipal de Natales. </w:t>
      </w:r>
    </w:p>
    <w:p w14:paraId="4F88DA6B" w14:textId="24EBC500" w:rsidR="00496A03" w:rsidRDefault="00496A03" w:rsidP="00496A03">
      <w:pPr>
        <w:tabs>
          <w:tab w:val="left" w:pos="0"/>
        </w:tabs>
        <w:spacing w:after="0" w:line="240" w:lineRule="auto"/>
        <w:rPr>
          <w:rFonts w:cstheme="minorHAnsi"/>
        </w:rPr>
      </w:pPr>
    </w:p>
    <w:p w14:paraId="7AE861CC" w14:textId="4D6509BC" w:rsidR="00496A03" w:rsidRDefault="00496A03" w:rsidP="00496A03">
      <w:pPr>
        <w:tabs>
          <w:tab w:val="left" w:pos="0"/>
        </w:tabs>
        <w:spacing w:after="0" w:line="240" w:lineRule="auto"/>
        <w:rPr>
          <w:rFonts w:cstheme="minorHAnsi"/>
        </w:rPr>
      </w:pPr>
      <w:r>
        <w:rPr>
          <w:rFonts w:cstheme="minorHAnsi"/>
        </w:rPr>
        <w:t xml:space="preserve">En atención a las medidas sanitarias dispuestas en el </w:t>
      </w:r>
      <w:r w:rsidRPr="009C3A3E">
        <w:rPr>
          <w:rFonts w:cstheme="minorHAnsi"/>
        </w:rPr>
        <w:t>Protocolo de Manejo y Prevención ante COVID-19 en casinos y establecimientos de juego y entretenció</w:t>
      </w:r>
      <w:r>
        <w:rPr>
          <w:rFonts w:cstheme="minorHAnsi"/>
        </w:rPr>
        <w:t xml:space="preserve">n </w:t>
      </w:r>
      <w:r w:rsidRPr="009C3A3E">
        <w:rPr>
          <w:rFonts w:cstheme="minorHAnsi"/>
        </w:rPr>
        <w:t xml:space="preserve">(disponible en: </w:t>
      </w:r>
      <w:hyperlink r:id="rId8" w:anchor="documentos/" w:history="1">
        <w:r w:rsidRPr="005236BE">
          <w:rPr>
            <w:rStyle w:val="Hipervnculo"/>
          </w:rPr>
          <w:t>https://www.gob.cl/pasoapaso#documentos/</w:t>
        </w:r>
      </w:hyperlink>
      <w:r>
        <w:t>)</w:t>
      </w:r>
      <w:r>
        <w:rPr>
          <w:rFonts w:cstheme="minorHAnsi"/>
        </w:rPr>
        <w:t>, la apertura de los casinos en las comunas que se ubiquen</w:t>
      </w:r>
      <w:r w:rsidRPr="009C3A3E">
        <w:rPr>
          <w:rFonts w:cstheme="minorHAnsi"/>
        </w:rPr>
        <w:t xml:space="preserve"> en los Pasos</w:t>
      </w:r>
      <w:r>
        <w:rPr>
          <w:rFonts w:cstheme="minorHAnsi"/>
        </w:rPr>
        <w:t xml:space="preserve"> 2, </w:t>
      </w:r>
      <w:r w:rsidRPr="009C3A3E">
        <w:rPr>
          <w:rFonts w:cstheme="minorHAnsi"/>
        </w:rPr>
        <w:t>3 y 4 es de carácter voluntaria</w:t>
      </w:r>
      <w:r>
        <w:rPr>
          <w:rFonts w:cstheme="minorHAnsi"/>
        </w:rPr>
        <w:t>.</w:t>
      </w:r>
    </w:p>
    <w:p w14:paraId="0D3EE5A5" w14:textId="6AC6B237" w:rsidR="00496A03" w:rsidRDefault="00496A03" w:rsidP="00496A03">
      <w:pPr>
        <w:tabs>
          <w:tab w:val="left" w:pos="0"/>
        </w:tabs>
        <w:spacing w:after="0" w:line="240" w:lineRule="auto"/>
        <w:rPr>
          <w:rFonts w:cstheme="minorHAnsi"/>
        </w:rPr>
      </w:pPr>
    </w:p>
    <w:p w14:paraId="554E6C99" w14:textId="77777777" w:rsidR="00B57DCD" w:rsidRPr="009C3A3E" w:rsidRDefault="00B57DCD" w:rsidP="00B57DCD">
      <w:pPr>
        <w:tabs>
          <w:tab w:val="left" w:pos="0"/>
        </w:tabs>
        <w:spacing w:after="0" w:line="240" w:lineRule="auto"/>
        <w:rPr>
          <w:rFonts w:cstheme="minorHAnsi"/>
          <w:b/>
          <w:bCs/>
        </w:rPr>
      </w:pPr>
      <w:r w:rsidRPr="009C3A3E">
        <w:rPr>
          <w:rFonts w:cstheme="minorHAnsi"/>
          <w:b/>
          <w:bCs/>
        </w:rPr>
        <w:t>Impuestos recaudados</w:t>
      </w:r>
    </w:p>
    <w:p w14:paraId="5FC403CA" w14:textId="77777777" w:rsidR="00496A03" w:rsidRDefault="00496A03" w:rsidP="00B57DCD">
      <w:pPr>
        <w:tabs>
          <w:tab w:val="left" w:pos="0"/>
        </w:tabs>
        <w:spacing w:after="0" w:line="240" w:lineRule="auto"/>
        <w:rPr>
          <w:rFonts w:cstheme="minorHAnsi"/>
        </w:rPr>
      </w:pPr>
    </w:p>
    <w:p w14:paraId="7CCCBC11" w14:textId="4BABA682" w:rsidR="00B14621" w:rsidRPr="009C3A3E" w:rsidRDefault="003A4081" w:rsidP="00B57DCD">
      <w:pPr>
        <w:tabs>
          <w:tab w:val="left" w:pos="0"/>
        </w:tabs>
        <w:spacing w:after="0" w:line="240" w:lineRule="auto"/>
        <w:rPr>
          <w:rFonts w:cstheme="minorHAnsi"/>
        </w:rPr>
      </w:pPr>
      <w:r>
        <w:rPr>
          <w:rFonts w:cstheme="minorHAnsi"/>
        </w:rPr>
        <w:t xml:space="preserve">Los </w:t>
      </w:r>
      <w:r w:rsidR="00F96FD7">
        <w:rPr>
          <w:rFonts w:cstheme="minorHAnsi"/>
        </w:rPr>
        <w:t>20</w:t>
      </w:r>
      <w:r>
        <w:rPr>
          <w:rFonts w:cstheme="minorHAnsi"/>
        </w:rPr>
        <w:t xml:space="preserve"> casinos 19.995 </w:t>
      </w:r>
      <w:r w:rsidR="00731D61">
        <w:rPr>
          <w:rFonts w:cstheme="minorHAnsi"/>
        </w:rPr>
        <w:t>a</w:t>
      </w:r>
      <w:r w:rsidR="00B14621" w:rsidRPr="009C3A3E">
        <w:rPr>
          <w:rFonts w:cstheme="minorHAnsi"/>
        </w:rPr>
        <w:t xml:space="preserve">portaron un </w:t>
      </w:r>
      <w:r w:rsidR="006F7CA6" w:rsidRPr="009C3A3E">
        <w:rPr>
          <w:rFonts w:cstheme="minorHAnsi"/>
        </w:rPr>
        <w:t xml:space="preserve">total </w:t>
      </w:r>
      <w:r w:rsidR="00B14621" w:rsidRPr="009C3A3E">
        <w:rPr>
          <w:rFonts w:cstheme="minorHAnsi"/>
        </w:rPr>
        <w:t>de $</w:t>
      </w:r>
      <w:r w:rsidR="00F96FD7">
        <w:rPr>
          <w:rFonts w:cstheme="minorHAnsi"/>
        </w:rPr>
        <w:t>13.247</w:t>
      </w:r>
      <w:r w:rsidR="00B14621" w:rsidRPr="009C3A3E">
        <w:rPr>
          <w:rFonts w:cstheme="minorHAnsi"/>
        </w:rPr>
        <w:t xml:space="preserve"> millones en impuestos</w:t>
      </w:r>
      <w:r>
        <w:rPr>
          <w:rFonts w:cstheme="minorHAnsi"/>
        </w:rPr>
        <w:t xml:space="preserve">, </w:t>
      </w:r>
      <w:r w:rsidR="00F96FD7">
        <w:rPr>
          <w:rFonts w:cstheme="minorHAnsi"/>
        </w:rPr>
        <w:t>superando lo recaudado en agosto de</w:t>
      </w:r>
      <w:r>
        <w:rPr>
          <w:rFonts w:cstheme="minorHAnsi"/>
        </w:rPr>
        <w:t xml:space="preserve"> 2019, previo a la pandemia.</w:t>
      </w:r>
      <w:r w:rsidR="00F96FD7">
        <w:rPr>
          <w:rFonts w:cstheme="minorHAnsi"/>
        </w:rPr>
        <w:t xml:space="preserve"> Se debe tener en consideración que el casino ubicado en la comuna del Viña del Mar, desde el 31 de julio del presente opera como casinos 19.995, contribuyendo en el mes de agosto con aproximadamente $1.400 millones en total en impuestos</w:t>
      </w:r>
      <w:r>
        <w:rPr>
          <w:rFonts w:cstheme="minorHAnsi"/>
        </w:rPr>
        <w:t xml:space="preserve"> </w:t>
      </w:r>
      <w:r w:rsidR="00F96FD7">
        <w:rPr>
          <w:rFonts w:cstheme="minorHAnsi"/>
        </w:rPr>
        <w:t>Los montos agregados</w:t>
      </w:r>
      <w:r>
        <w:rPr>
          <w:rFonts w:cstheme="minorHAnsi"/>
        </w:rPr>
        <w:t xml:space="preserve"> </w:t>
      </w:r>
      <w:r w:rsidR="00F96FD7">
        <w:rPr>
          <w:rFonts w:cstheme="minorHAnsi"/>
        </w:rPr>
        <w:t xml:space="preserve">a nivel de industria </w:t>
      </w:r>
      <w:r>
        <w:rPr>
          <w:rFonts w:cstheme="minorHAnsi"/>
        </w:rPr>
        <w:t>se dividen en</w:t>
      </w:r>
      <w:r w:rsidR="00B14621" w:rsidRPr="009C3A3E">
        <w:rPr>
          <w:rFonts w:cstheme="minorHAnsi"/>
        </w:rPr>
        <w:t xml:space="preserve"> $</w:t>
      </w:r>
      <w:r w:rsidR="00F96FD7">
        <w:rPr>
          <w:rFonts w:cstheme="minorHAnsi"/>
        </w:rPr>
        <w:t>6.084</w:t>
      </w:r>
      <w:r w:rsidR="00B14621" w:rsidRPr="009C3A3E">
        <w:rPr>
          <w:rFonts w:cstheme="minorHAnsi"/>
        </w:rPr>
        <w:t xml:space="preserve"> millones </w:t>
      </w:r>
      <w:r>
        <w:rPr>
          <w:rFonts w:cstheme="minorHAnsi"/>
        </w:rPr>
        <w:t xml:space="preserve">que </w:t>
      </w:r>
      <w:r w:rsidR="00B14621" w:rsidRPr="009C3A3E">
        <w:rPr>
          <w:rFonts w:cstheme="minorHAnsi"/>
        </w:rPr>
        <w:t xml:space="preserve">corresponden al impuesto específico al juego destinados a los </w:t>
      </w:r>
      <w:r w:rsidR="00CD5340">
        <w:rPr>
          <w:rFonts w:cstheme="minorHAnsi"/>
        </w:rPr>
        <w:t>g</w:t>
      </w:r>
      <w:r w:rsidR="00B14621" w:rsidRPr="009C3A3E">
        <w:rPr>
          <w:rFonts w:cstheme="minorHAnsi"/>
        </w:rPr>
        <w:t xml:space="preserve">obiernos </w:t>
      </w:r>
      <w:r w:rsidR="00CD5340">
        <w:rPr>
          <w:rFonts w:cstheme="minorHAnsi"/>
        </w:rPr>
        <w:t>r</w:t>
      </w:r>
      <w:r w:rsidR="00B14621" w:rsidRPr="009C3A3E">
        <w:rPr>
          <w:rFonts w:cstheme="minorHAnsi"/>
        </w:rPr>
        <w:t xml:space="preserve">egionales y </w:t>
      </w:r>
      <w:r w:rsidR="00CD5340">
        <w:rPr>
          <w:rFonts w:cstheme="minorHAnsi"/>
        </w:rPr>
        <w:t>m</w:t>
      </w:r>
      <w:r w:rsidR="00B14621" w:rsidRPr="009C3A3E">
        <w:rPr>
          <w:rFonts w:cstheme="minorHAnsi"/>
        </w:rPr>
        <w:t>unicipalidades para el financiamiento de obras de desarrollo, además de $</w:t>
      </w:r>
      <w:r w:rsidR="00F96FD7">
        <w:rPr>
          <w:rFonts w:cstheme="minorHAnsi"/>
        </w:rPr>
        <w:t>5.783</w:t>
      </w:r>
      <w:r w:rsidR="00B14621" w:rsidRPr="009C3A3E">
        <w:rPr>
          <w:rFonts w:cstheme="minorHAnsi"/>
        </w:rPr>
        <w:t xml:space="preserve"> millones asociados al pago de IVA</w:t>
      </w:r>
      <w:r w:rsidR="003D3437">
        <w:rPr>
          <w:rFonts w:cstheme="minorHAnsi"/>
        </w:rPr>
        <w:t xml:space="preserve"> por los ingresos del juego</w:t>
      </w:r>
      <w:r w:rsidR="00B14621" w:rsidRPr="009C3A3E">
        <w:rPr>
          <w:rFonts w:cstheme="minorHAnsi"/>
        </w:rPr>
        <w:t xml:space="preserve"> y $</w:t>
      </w:r>
      <w:r w:rsidR="00F96FD7">
        <w:rPr>
          <w:rFonts w:cstheme="minorHAnsi"/>
        </w:rPr>
        <w:t>1.380</w:t>
      </w:r>
      <w:r w:rsidR="00B14621" w:rsidRPr="009C3A3E">
        <w:rPr>
          <w:rFonts w:cstheme="minorHAnsi"/>
        </w:rPr>
        <w:t xml:space="preserve"> millones correspondientes al impuesto por entrada a las salas de juego, que se destinan a los fondos generales de la nación.</w:t>
      </w:r>
    </w:p>
    <w:p w14:paraId="24152A02" w14:textId="3BB83CEE" w:rsidR="00B14621" w:rsidRDefault="00B14621" w:rsidP="00B57DCD">
      <w:pPr>
        <w:tabs>
          <w:tab w:val="left" w:pos="0"/>
        </w:tabs>
        <w:spacing w:after="0" w:line="240" w:lineRule="auto"/>
        <w:rPr>
          <w:rFonts w:cstheme="minorHAnsi"/>
        </w:rPr>
      </w:pPr>
    </w:p>
    <w:p w14:paraId="58A2C9E8" w14:textId="77777777" w:rsidR="00F96FD7" w:rsidRDefault="00F96FD7" w:rsidP="00F96FD7">
      <w:pPr>
        <w:pStyle w:val="Prrafodelista"/>
        <w:tabs>
          <w:tab w:val="left" w:pos="0"/>
        </w:tabs>
        <w:spacing w:after="0"/>
        <w:ind w:left="0"/>
        <w:rPr>
          <w:rFonts w:ascii="Calibri" w:hAnsi="Calibri" w:cs="Calibri"/>
        </w:rPr>
      </w:pPr>
      <w:r w:rsidRPr="009C3A3E">
        <w:rPr>
          <w:rFonts w:cstheme="minorHAnsi"/>
        </w:rPr>
        <w:t xml:space="preserve">Los gobiernos regionales y las municipalidades reciben los fondos provenientes del impuesto específico al juego el mes subsiguiente del pago de </w:t>
      </w:r>
      <w:r>
        <w:rPr>
          <w:rFonts w:cstheme="minorHAnsi"/>
        </w:rPr>
        <w:t>estos</w:t>
      </w:r>
      <w:r w:rsidRPr="009C3A3E">
        <w:rPr>
          <w:rFonts w:cstheme="minorHAnsi"/>
        </w:rPr>
        <w:t xml:space="preserve"> por parte de las sociedades operadoras. Por lo tanto, estos recursos serán recibidos en </w:t>
      </w:r>
      <w:r>
        <w:rPr>
          <w:rFonts w:cstheme="minorHAnsi"/>
        </w:rPr>
        <w:t>octubre</w:t>
      </w:r>
      <w:r w:rsidRPr="009C3A3E">
        <w:rPr>
          <w:rFonts w:cstheme="minorHAnsi"/>
        </w:rPr>
        <w:t xml:space="preserve"> de 2021.</w:t>
      </w:r>
    </w:p>
    <w:p w14:paraId="26063EC5" w14:textId="7828A7EA" w:rsidR="00F96FD7" w:rsidRDefault="00F96FD7" w:rsidP="00B57DCD">
      <w:pPr>
        <w:tabs>
          <w:tab w:val="left" w:pos="0"/>
        </w:tabs>
        <w:spacing w:after="0" w:line="240" w:lineRule="auto"/>
        <w:rPr>
          <w:rFonts w:cstheme="minorHAnsi"/>
        </w:rPr>
      </w:pPr>
    </w:p>
    <w:p w14:paraId="3A8ABCB1" w14:textId="2AC79D03" w:rsidR="00B57DCD" w:rsidRPr="009C3A3E" w:rsidRDefault="00B57DCD" w:rsidP="00B57DCD">
      <w:pPr>
        <w:tabs>
          <w:tab w:val="left" w:pos="0"/>
        </w:tabs>
        <w:spacing w:after="0" w:line="240" w:lineRule="auto"/>
        <w:rPr>
          <w:rFonts w:cstheme="minorHAnsi"/>
        </w:rPr>
      </w:pPr>
      <w:r w:rsidRPr="009C3A3E">
        <w:rPr>
          <w:rFonts w:cstheme="minorHAnsi"/>
        </w:rPr>
        <w:t>La distribución de los impuestos recaudados se muestra a continuación</w:t>
      </w:r>
      <w:r w:rsidR="00BA4CC3">
        <w:rPr>
          <w:rFonts w:cstheme="minorHAnsi"/>
        </w:rPr>
        <w:t>:</w:t>
      </w:r>
    </w:p>
    <w:p w14:paraId="55ADE08A" w14:textId="73C9C590" w:rsidR="000D7975" w:rsidRDefault="000D7975" w:rsidP="000D7975">
      <w:pPr>
        <w:pStyle w:val="Prrafodelista"/>
        <w:tabs>
          <w:tab w:val="left" w:pos="0"/>
        </w:tabs>
        <w:spacing w:after="0"/>
        <w:ind w:left="0"/>
        <w:rPr>
          <w:rFonts w:ascii="Calibri" w:hAnsi="Calibri" w:cs="Calibri"/>
        </w:rPr>
      </w:pPr>
    </w:p>
    <w:p w14:paraId="4AFBB19D" w14:textId="6AED5436" w:rsidR="00F96FD7" w:rsidRDefault="00F96FD7" w:rsidP="000D7975">
      <w:pPr>
        <w:pStyle w:val="Prrafodelista"/>
        <w:tabs>
          <w:tab w:val="left" w:pos="0"/>
        </w:tabs>
        <w:spacing w:after="0"/>
        <w:ind w:left="0"/>
        <w:rPr>
          <w:rFonts w:ascii="Calibri" w:hAnsi="Calibri" w:cs="Calibri"/>
        </w:rPr>
      </w:pPr>
    </w:p>
    <w:p w14:paraId="2DC47BC0" w14:textId="65CC5063" w:rsidR="00261896" w:rsidRDefault="00261896" w:rsidP="000D7975">
      <w:pPr>
        <w:pStyle w:val="Prrafodelista"/>
        <w:tabs>
          <w:tab w:val="left" w:pos="0"/>
        </w:tabs>
        <w:spacing w:after="0"/>
        <w:ind w:left="0"/>
        <w:rPr>
          <w:rFonts w:ascii="Calibri" w:hAnsi="Calibri" w:cs="Calibri"/>
        </w:rPr>
      </w:pPr>
    </w:p>
    <w:p w14:paraId="6A34C56C" w14:textId="0586A9D0" w:rsidR="00261896" w:rsidRDefault="00261896" w:rsidP="000D7975">
      <w:pPr>
        <w:pStyle w:val="Prrafodelista"/>
        <w:tabs>
          <w:tab w:val="left" w:pos="0"/>
        </w:tabs>
        <w:spacing w:after="0"/>
        <w:ind w:left="0"/>
        <w:rPr>
          <w:rFonts w:ascii="Calibri" w:hAnsi="Calibri" w:cs="Calibri"/>
        </w:rPr>
      </w:pPr>
    </w:p>
    <w:p w14:paraId="1A2D416B" w14:textId="553369D5" w:rsidR="00261896" w:rsidRDefault="00261896" w:rsidP="000D7975">
      <w:pPr>
        <w:pStyle w:val="Prrafodelista"/>
        <w:tabs>
          <w:tab w:val="left" w:pos="0"/>
        </w:tabs>
        <w:spacing w:after="0"/>
        <w:ind w:left="0"/>
        <w:rPr>
          <w:rFonts w:ascii="Calibri" w:hAnsi="Calibri" w:cs="Calibri"/>
        </w:rPr>
      </w:pPr>
    </w:p>
    <w:p w14:paraId="306FE08E" w14:textId="4F0668B3" w:rsidR="00261896" w:rsidRDefault="00261896" w:rsidP="000D7975">
      <w:pPr>
        <w:pStyle w:val="Prrafodelista"/>
        <w:tabs>
          <w:tab w:val="left" w:pos="0"/>
        </w:tabs>
        <w:spacing w:after="0"/>
        <w:ind w:left="0"/>
        <w:rPr>
          <w:rFonts w:ascii="Calibri" w:hAnsi="Calibri" w:cs="Calibri"/>
        </w:rPr>
      </w:pPr>
    </w:p>
    <w:p w14:paraId="43EB6EF2" w14:textId="77777777" w:rsidR="00261896" w:rsidRDefault="00261896" w:rsidP="000D7975">
      <w:pPr>
        <w:pStyle w:val="Prrafodelista"/>
        <w:tabs>
          <w:tab w:val="left" w:pos="0"/>
        </w:tabs>
        <w:spacing w:after="0"/>
        <w:ind w:left="0"/>
        <w:rPr>
          <w:rFonts w:ascii="Calibri" w:hAnsi="Calibri" w:cs="Calibri"/>
        </w:rPr>
      </w:pPr>
    </w:p>
    <w:tbl>
      <w:tblPr>
        <w:tblW w:w="9209" w:type="dxa"/>
        <w:jc w:val="center"/>
        <w:tblCellMar>
          <w:left w:w="70" w:type="dxa"/>
          <w:right w:w="70" w:type="dxa"/>
        </w:tblCellMar>
        <w:tblLook w:val="04A0" w:firstRow="1" w:lastRow="0" w:firstColumn="1" w:lastColumn="0" w:noHBand="0" w:noVBand="1"/>
      </w:tblPr>
      <w:tblGrid>
        <w:gridCol w:w="1134"/>
        <w:gridCol w:w="2153"/>
        <w:gridCol w:w="1244"/>
        <w:gridCol w:w="1276"/>
        <w:gridCol w:w="1134"/>
        <w:gridCol w:w="1134"/>
        <w:gridCol w:w="1134"/>
      </w:tblGrid>
      <w:tr w:rsidR="003A4081" w:rsidRPr="003A4081" w14:paraId="04EEDAD0" w14:textId="77777777" w:rsidTr="003A4081">
        <w:trPr>
          <w:trHeight w:val="315"/>
          <w:jc w:val="center"/>
        </w:trPr>
        <w:tc>
          <w:tcPr>
            <w:tcW w:w="9209" w:type="dxa"/>
            <w:gridSpan w:val="7"/>
            <w:tcBorders>
              <w:top w:val="single" w:sz="4" w:space="0" w:color="808080"/>
              <w:left w:val="single" w:sz="4" w:space="0" w:color="808080"/>
              <w:bottom w:val="single" w:sz="8" w:space="0" w:color="808080"/>
              <w:right w:val="single" w:sz="4" w:space="0" w:color="808080"/>
            </w:tcBorders>
            <w:shd w:val="clear" w:color="000000" w:fill="1F497D"/>
            <w:noWrap/>
            <w:vAlign w:val="center"/>
            <w:hideMark/>
          </w:tcPr>
          <w:p w14:paraId="44442291" w14:textId="77777777" w:rsidR="003A4081" w:rsidRPr="003A4081" w:rsidRDefault="003A4081" w:rsidP="003A4081">
            <w:pPr>
              <w:spacing w:after="0" w:line="240" w:lineRule="auto"/>
              <w:jc w:val="center"/>
              <w:rPr>
                <w:rFonts w:ascii="Calibri" w:eastAsia="Times New Roman" w:hAnsi="Calibri" w:cs="Calibri"/>
                <w:b/>
                <w:bCs/>
                <w:color w:val="FFFFFF"/>
                <w:sz w:val="18"/>
                <w:szCs w:val="18"/>
                <w:lang w:eastAsia="es-CL"/>
              </w:rPr>
            </w:pPr>
            <w:r w:rsidRPr="003A4081">
              <w:rPr>
                <w:rFonts w:ascii="Calibri" w:eastAsia="Times New Roman" w:hAnsi="Calibri" w:cs="Calibri"/>
                <w:b/>
                <w:bCs/>
                <w:color w:val="FFFFFF"/>
                <w:sz w:val="18"/>
                <w:szCs w:val="18"/>
                <w:lang w:eastAsia="es-CL"/>
              </w:rPr>
              <w:lastRenderedPageBreak/>
              <w:t>IMPUESTOS julio 2021 ($ Millones)</w:t>
            </w:r>
          </w:p>
        </w:tc>
      </w:tr>
      <w:tr w:rsidR="003A4081" w:rsidRPr="003A4081" w14:paraId="70487AA6" w14:textId="77777777" w:rsidTr="003A4081">
        <w:trPr>
          <w:trHeight w:val="975"/>
          <w:jc w:val="center"/>
        </w:trPr>
        <w:tc>
          <w:tcPr>
            <w:tcW w:w="1134" w:type="dxa"/>
            <w:tcBorders>
              <w:top w:val="nil"/>
              <w:left w:val="single" w:sz="8" w:space="0" w:color="A6A6A6"/>
              <w:bottom w:val="nil"/>
              <w:right w:val="single" w:sz="8" w:space="0" w:color="A6A6A6"/>
            </w:tcBorders>
            <w:shd w:val="clear" w:color="000000" w:fill="1F497D"/>
            <w:noWrap/>
            <w:vAlign w:val="center"/>
            <w:hideMark/>
          </w:tcPr>
          <w:p w14:paraId="5A4D11A3" w14:textId="77777777" w:rsidR="003A4081" w:rsidRPr="003A4081" w:rsidRDefault="003A4081" w:rsidP="003A4081">
            <w:pPr>
              <w:spacing w:after="0" w:line="240" w:lineRule="auto"/>
              <w:jc w:val="center"/>
              <w:rPr>
                <w:rFonts w:ascii="Calibri" w:eastAsia="Times New Roman" w:hAnsi="Calibri" w:cs="Calibri"/>
                <w:b/>
                <w:bCs/>
                <w:color w:val="FFFFFF"/>
                <w:sz w:val="18"/>
                <w:szCs w:val="18"/>
                <w:lang w:eastAsia="es-CL"/>
              </w:rPr>
            </w:pPr>
            <w:r w:rsidRPr="003A4081">
              <w:rPr>
                <w:rFonts w:ascii="Calibri" w:eastAsia="Times New Roman" w:hAnsi="Calibri" w:cs="Calibri"/>
                <w:b/>
                <w:bCs/>
                <w:color w:val="FFFFFF"/>
                <w:sz w:val="18"/>
                <w:szCs w:val="18"/>
                <w:lang w:eastAsia="es-CL"/>
              </w:rPr>
              <w:t>Región</w:t>
            </w:r>
          </w:p>
        </w:tc>
        <w:tc>
          <w:tcPr>
            <w:tcW w:w="2153" w:type="dxa"/>
            <w:tcBorders>
              <w:top w:val="nil"/>
              <w:left w:val="nil"/>
              <w:bottom w:val="nil"/>
              <w:right w:val="single" w:sz="8" w:space="0" w:color="A6A6A6"/>
            </w:tcBorders>
            <w:shd w:val="clear" w:color="000000" w:fill="1F497D"/>
            <w:vAlign w:val="center"/>
            <w:hideMark/>
          </w:tcPr>
          <w:p w14:paraId="59AA7D45" w14:textId="77777777" w:rsidR="003A4081" w:rsidRPr="003A4081" w:rsidRDefault="003A4081" w:rsidP="003A4081">
            <w:pPr>
              <w:spacing w:after="0" w:line="240" w:lineRule="auto"/>
              <w:jc w:val="center"/>
              <w:rPr>
                <w:rFonts w:ascii="Calibri" w:eastAsia="Times New Roman" w:hAnsi="Calibri" w:cs="Calibri"/>
                <w:b/>
                <w:bCs/>
                <w:color w:val="FFFFFF"/>
                <w:sz w:val="18"/>
                <w:szCs w:val="18"/>
                <w:lang w:eastAsia="es-CL"/>
              </w:rPr>
            </w:pPr>
            <w:r w:rsidRPr="003A4081">
              <w:rPr>
                <w:rFonts w:ascii="Calibri" w:eastAsia="Times New Roman" w:hAnsi="Calibri" w:cs="Calibri"/>
                <w:b/>
                <w:bCs/>
                <w:color w:val="FFFFFF"/>
                <w:sz w:val="18"/>
                <w:szCs w:val="18"/>
                <w:lang w:eastAsia="es-CL"/>
              </w:rPr>
              <w:t>Casino</w:t>
            </w:r>
          </w:p>
        </w:tc>
        <w:tc>
          <w:tcPr>
            <w:tcW w:w="1244" w:type="dxa"/>
            <w:tcBorders>
              <w:top w:val="nil"/>
              <w:left w:val="nil"/>
              <w:bottom w:val="nil"/>
              <w:right w:val="single" w:sz="8" w:space="0" w:color="A6A6A6"/>
            </w:tcBorders>
            <w:shd w:val="clear" w:color="000000" w:fill="1F497D"/>
            <w:vAlign w:val="center"/>
            <w:hideMark/>
          </w:tcPr>
          <w:p w14:paraId="7C949ED9" w14:textId="77777777" w:rsidR="003A4081" w:rsidRPr="003A4081" w:rsidRDefault="003A4081" w:rsidP="003A4081">
            <w:pPr>
              <w:spacing w:after="0" w:line="240" w:lineRule="auto"/>
              <w:jc w:val="center"/>
              <w:rPr>
                <w:rFonts w:ascii="Calibri" w:eastAsia="Times New Roman" w:hAnsi="Calibri" w:cs="Calibri"/>
                <w:b/>
                <w:bCs/>
                <w:color w:val="FFFFFF"/>
                <w:sz w:val="18"/>
                <w:szCs w:val="18"/>
                <w:lang w:eastAsia="es-CL"/>
              </w:rPr>
            </w:pPr>
            <w:r w:rsidRPr="003A4081">
              <w:rPr>
                <w:rFonts w:ascii="Calibri" w:eastAsia="Times New Roman" w:hAnsi="Calibri" w:cs="Calibri"/>
                <w:b/>
                <w:bCs/>
                <w:color w:val="FFFFFF"/>
                <w:sz w:val="18"/>
                <w:szCs w:val="18"/>
                <w:lang w:eastAsia="es-CL"/>
              </w:rPr>
              <w:t>Impuesto específico Gobierno Regional</w:t>
            </w:r>
          </w:p>
        </w:tc>
        <w:tc>
          <w:tcPr>
            <w:tcW w:w="1276" w:type="dxa"/>
            <w:tcBorders>
              <w:top w:val="nil"/>
              <w:left w:val="nil"/>
              <w:bottom w:val="nil"/>
              <w:right w:val="single" w:sz="8" w:space="0" w:color="A6A6A6"/>
            </w:tcBorders>
            <w:shd w:val="clear" w:color="000000" w:fill="1F497D"/>
            <w:vAlign w:val="center"/>
            <w:hideMark/>
          </w:tcPr>
          <w:p w14:paraId="6C9EE26A" w14:textId="77777777" w:rsidR="003A4081" w:rsidRPr="003A4081" w:rsidRDefault="003A4081" w:rsidP="003A4081">
            <w:pPr>
              <w:spacing w:after="0" w:line="240" w:lineRule="auto"/>
              <w:jc w:val="center"/>
              <w:rPr>
                <w:rFonts w:ascii="Calibri" w:eastAsia="Times New Roman" w:hAnsi="Calibri" w:cs="Calibri"/>
                <w:b/>
                <w:bCs/>
                <w:color w:val="FFFFFF"/>
                <w:sz w:val="18"/>
                <w:szCs w:val="18"/>
                <w:lang w:eastAsia="es-CL"/>
              </w:rPr>
            </w:pPr>
            <w:r w:rsidRPr="003A4081">
              <w:rPr>
                <w:rFonts w:ascii="Calibri" w:eastAsia="Times New Roman" w:hAnsi="Calibri" w:cs="Calibri"/>
                <w:b/>
                <w:bCs/>
                <w:color w:val="FFFFFF"/>
                <w:sz w:val="18"/>
                <w:szCs w:val="18"/>
                <w:lang w:eastAsia="es-CL"/>
              </w:rPr>
              <w:t>Impuesto específico Municipalidad</w:t>
            </w:r>
          </w:p>
        </w:tc>
        <w:tc>
          <w:tcPr>
            <w:tcW w:w="1134" w:type="dxa"/>
            <w:tcBorders>
              <w:top w:val="nil"/>
              <w:left w:val="nil"/>
              <w:bottom w:val="nil"/>
              <w:right w:val="single" w:sz="8" w:space="0" w:color="A6A6A6"/>
            </w:tcBorders>
            <w:shd w:val="clear" w:color="000000" w:fill="1F497D"/>
            <w:noWrap/>
            <w:vAlign w:val="center"/>
            <w:hideMark/>
          </w:tcPr>
          <w:p w14:paraId="2660F8D1" w14:textId="77777777" w:rsidR="003A4081" w:rsidRPr="003A4081" w:rsidRDefault="003A4081" w:rsidP="003A4081">
            <w:pPr>
              <w:spacing w:after="0" w:line="240" w:lineRule="auto"/>
              <w:jc w:val="center"/>
              <w:rPr>
                <w:rFonts w:ascii="Calibri" w:eastAsia="Times New Roman" w:hAnsi="Calibri" w:cs="Calibri"/>
                <w:b/>
                <w:bCs/>
                <w:color w:val="FFFFFF"/>
                <w:sz w:val="18"/>
                <w:szCs w:val="18"/>
                <w:lang w:eastAsia="es-CL"/>
              </w:rPr>
            </w:pPr>
            <w:r w:rsidRPr="003A4081">
              <w:rPr>
                <w:rFonts w:ascii="Calibri" w:eastAsia="Times New Roman" w:hAnsi="Calibri" w:cs="Calibri"/>
                <w:b/>
                <w:bCs/>
                <w:color w:val="FFFFFF"/>
                <w:sz w:val="18"/>
                <w:szCs w:val="18"/>
                <w:lang w:eastAsia="es-CL"/>
              </w:rPr>
              <w:t>IVA</w:t>
            </w:r>
          </w:p>
        </w:tc>
        <w:tc>
          <w:tcPr>
            <w:tcW w:w="1134" w:type="dxa"/>
            <w:tcBorders>
              <w:top w:val="nil"/>
              <w:left w:val="nil"/>
              <w:bottom w:val="nil"/>
              <w:right w:val="nil"/>
            </w:tcBorders>
            <w:shd w:val="clear" w:color="000000" w:fill="1F497D"/>
            <w:noWrap/>
            <w:vAlign w:val="center"/>
            <w:hideMark/>
          </w:tcPr>
          <w:p w14:paraId="71362A96" w14:textId="77CBF178" w:rsidR="003A4081" w:rsidRPr="003A4081" w:rsidRDefault="003A4081" w:rsidP="003A4081">
            <w:pPr>
              <w:spacing w:after="0" w:line="240" w:lineRule="auto"/>
              <w:jc w:val="center"/>
              <w:rPr>
                <w:rFonts w:ascii="Calibri" w:eastAsia="Times New Roman" w:hAnsi="Calibri" w:cs="Calibri"/>
                <w:b/>
                <w:bCs/>
                <w:color w:val="FFFFFF"/>
                <w:sz w:val="18"/>
                <w:szCs w:val="18"/>
                <w:lang w:eastAsia="es-CL"/>
              </w:rPr>
            </w:pPr>
            <w:r>
              <w:rPr>
                <w:rFonts w:ascii="Calibri" w:eastAsia="Times New Roman" w:hAnsi="Calibri" w:cs="Calibri"/>
                <w:b/>
                <w:bCs/>
                <w:color w:val="FFFFFF"/>
                <w:sz w:val="18"/>
                <w:szCs w:val="18"/>
                <w:lang w:eastAsia="es-CL"/>
              </w:rPr>
              <w:t>Impuesto p</w:t>
            </w:r>
            <w:r w:rsidRPr="003A4081">
              <w:rPr>
                <w:rFonts w:ascii="Calibri" w:eastAsia="Times New Roman" w:hAnsi="Calibri" w:cs="Calibri"/>
                <w:b/>
                <w:bCs/>
                <w:color w:val="FFFFFF"/>
                <w:sz w:val="18"/>
                <w:szCs w:val="18"/>
                <w:lang w:eastAsia="es-CL"/>
              </w:rPr>
              <w:t>or entrada</w:t>
            </w:r>
            <w:r>
              <w:rPr>
                <w:rFonts w:ascii="Calibri" w:eastAsia="Times New Roman" w:hAnsi="Calibri" w:cs="Calibri"/>
                <w:b/>
                <w:bCs/>
                <w:color w:val="FFFFFF"/>
                <w:sz w:val="18"/>
                <w:szCs w:val="18"/>
                <w:lang w:eastAsia="es-CL"/>
              </w:rPr>
              <w:t>s</w:t>
            </w:r>
          </w:p>
        </w:tc>
        <w:tc>
          <w:tcPr>
            <w:tcW w:w="1134" w:type="dxa"/>
            <w:tcBorders>
              <w:top w:val="nil"/>
              <w:left w:val="single" w:sz="8" w:space="0" w:color="A6A6A6"/>
              <w:bottom w:val="nil"/>
              <w:right w:val="single" w:sz="8" w:space="0" w:color="A6A6A6"/>
            </w:tcBorders>
            <w:shd w:val="clear" w:color="000000" w:fill="1F497D"/>
            <w:vAlign w:val="center"/>
            <w:hideMark/>
          </w:tcPr>
          <w:p w14:paraId="460CB354" w14:textId="77777777" w:rsidR="003A4081" w:rsidRPr="003A4081" w:rsidRDefault="003A4081" w:rsidP="003A4081">
            <w:pPr>
              <w:spacing w:after="0" w:line="240" w:lineRule="auto"/>
              <w:jc w:val="center"/>
              <w:rPr>
                <w:rFonts w:ascii="Calibri" w:eastAsia="Times New Roman" w:hAnsi="Calibri" w:cs="Calibri"/>
                <w:b/>
                <w:bCs/>
                <w:color w:val="FFFFFF"/>
                <w:sz w:val="18"/>
                <w:szCs w:val="18"/>
                <w:lang w:eastAsia="es-CL"/>
              </w:rPr>
            </w:pPr>
            <w:r w:rsidRPr="003A4081">
              <w:rPr>
                <w:rFonts w:ascii="Calibri" w:eastAsia="Times New Roman" w:hAnsi="Calibri" w:cs="Calibri"/>
                <w:b/>
                <w:bCs/>
                <w:color w:val="FFFFFF"/>
                <w:sz w:val="18"/>
                <w:szCs w:val="18"/>
                <w:lang w:eastAsia="es-CL"/>
              </w:rPr>
              <w:t>Total</w:t>
            </w:r>
          </w:p>
        </w:tc>
      </w:tr>
      <w:tr w:rsidR="00F96FD7" w:rsidRPr="003A4081" w14:paraId="5A169C11" w14:textId="77777777" w:rsidTr="003A4081">
        <w:trPr>
          <w:trHeight w:val="315"/>
          <w:jc w:val="center"/>
        </w:trPr>
        <w:tc>
          <w:tcPr>
            <w:tcW w:w="1134" w:type="dxa"/>
            <w:tcBorders>
              <w:top w:val="single" w:sz="8" w:space="0" w:color="808080"/>
              <w:left w:val="single" w:sz="8" w:space="0" w:color="808080"/>
              <w:bottom w:val="single" w:sz="8" w:space="0" w:color="808080"/>
              <w:right w:val="single" w:sz="8" w:space="0" w:color="A6A6A6"/>
            </w:tcBorders>
            <w:shd w:val="clear" w:color="auto" w:fill="auto"/>
            <w:noWrap/>
            <w:vAlign w:val="center"/>
            <w:hideMark/>
          </w:tcPr>
          <w:p w14:paraId="27962A0B" w14:textId="77777777" w:rsidR="00F96FD7" w:rsidRPr="003A4081" w:rsidRDefault="00F96FD7" w:rsidP="00F96FD7">
            <w:pPr>
              <w:spacing w:after="0" w:line="240" w:lineRule="auto"/>
              <w:jc w:val="left"/>
              <w:rPr>
                <w:rFonts w:ascii="Calibri" w:eastAsia="Times New Roman" w:hAnsi="Calibri" w:cs="Calibri"/>
                <w:color w:val="002060"/>
                <w:sz w:val="18"/>
                <w:szCs w:val="18"/>
                <w:lang w:eastAsia="es-CL"/>
              </w:rPr>
            </w:pPr>
            <w:r w:rsidRPr="003A4081">
              <w:rPr>
                <w:rFonts w:ascii="Calibri" w:eastAsia="Times New Roman" w:hAnsi="Calibri" w:cs="Calibri"/>
                <w:color w:val="002060"/>
                <w:sz w:val="18"/>
                <w:szCs w:val="18"/>
                <w:lang w:eastAsia="es-CL"/>
              </w:rPr>
              <w:t>Arica y Parinacota</w:t>
            </w:r>
          </w:p>
        </w:tc>
        <w:tc>
          <w:tcPr>
            <w:tcW w:w="2153" w:type="dxa"/>
            <w:tcBorders>
              <w:top w:val="single" w:sz="8" w:space="0" w:color="808080"/>
              <w:left w:val="nil"/>
              <w:bottom w:val="single" w:sz="8" w:space="0" w:color="808080"/>
              <w:right w:val="single" w:sz="8" w:space="0" w:color="808080"/>
            </w:tcBorders>
            <w:shd w:val="clear" w:color="auto" w:fill="auto"/>
            <w:noWrap/>
            <w:vAlign w:val="center"/>
            <w:hideMark/>
          </w:tcPr>
          <w:p w14:paraId="46D7A5A9" w14:textId="77777777" w:rsidR="00F96FD7" w:rsidRPr="003A4081" w:rsidRDefault="00F96FD7" w:rsidP="00F96FD7">
            <w:pPr>
              <w:spacing w:after="0" w:line="240" w:lineRule="auto"/>
              <w:jc w:val="left"/>
              <w:rPr>
                <w:rFonts w:ascii="Calibri" w:eastAsia="Times New Roman" w:hAnsi="Calibri" w:cs="Calibri"/>
                <w:color w:val="002060"/>
                <w:sz w:val="18"/>
                <w:szCs w:val="18"/>
                <w:lang w:eastAsia="es-CL"/>
              </w:rPr>
            </w:pPr>
            <w:r w:rsidRPr="003A4081">
              <w:rPr>
                <w:rFonts w:ascii="Calibri" w:eastAsia="Times New Roman" w:hAnsi="Calibri" w:cs="Calibri"/>
                <w:color w:val="002060"/>
                <w:sz w:val="18"/>
                <w:szCs w:val="18"/>
                <w:lang w:eastAsia="es-CL"/>
              </w:rPr>
              <w:t>Casino Luckia Arica</w:t>
            </w:r>
          </w:p>
        </w:tc>
        <w:tc>
          <w:tcPr>
            <w:tcW w:w="1244" w:type="dxa"/>
            <w:tcBorders>
              <w:top w:val="single" w:sz="8" w:space="0" w:color="808080"/>
              <w:left w:val="nil"/>
              <w:bottom w:val="single" w:sz="4" w:space="0" w:color="808080"/>
              <w:right w:val="single" w:sz="8" w:space="0" w:color="A6A6A6"/>
            </w:tcBorders>
            <w:shd w:val="clear" w:color="auto" w:fill="auto"/>
            <w:noWrap/>
            <w:vAlign w:val="center"/>
            <w:hideMark/>
          </w:tcPr>
          <w:p w14:paraId="59FB310A" w14:textId="2ECCCA38"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86,1</w:t>
            </w:r>
          </w:p>
        </w:tc>
        <w:tc>
          <w:tcPr>
            <w:tcW w:w="1276" w:type="dxa"/>
            <w:tcBorders>
              <w:top w:val="single" w:sz="8" w:space="0" w:color="808080"/>
              <w:left w:val="nil"/>
              <w:bottom w:val="single" w:sz="4" w:space="0" w:color="808080"/>
              <w:right w:val="single" w:sz="8" w:space="0" w:color="A6A6A6"/>
            </w:tcBorders>
            <w:shd w:val="clear" w:color="auto" w:fill="auto"/>
            <w:noWrap/>
            <w:vAlign w:val="center"/>
            <w:hideMark/>
          </w:tcPr>
          <w:p w14:paraId="14953503" w14:textId="3D25D12E"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86,1</w:t>
            </w:r>
          </w:p>
        </w:tc>
        <w:tc>
          <w:tcPr>
            <w:tcW w:w="1134" w:type="dxa"/>
            <w:tcBorders>
              <w:top w:val="single" w:sz="8" w:space="0" w:color="808080"/>
              <w:left w:val="nil"/>
              <w:bottom w:val="single" w:sz="4" w:space="0" w:color="808080"/>
              <w:right w:val="single" w:sz="8" w:space="0" w:color="A6A6A6"/>
            </w:tcBorders>
            <w:shd w:val="clear" w:color="auto" w:fill="auto"/>
            <w:noWrap/>
            <w:vAlign w:val="center"/>
            <w:hideMark/>
          </w:tcPr>
          <w:p w14:paraId="3B1F688A" w14:textId="3C469FF2"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163,6</w:t>
            </w:r>
          </w:p>
        </w:tc>
        <w:tc>
          <w:tcPr>
            <w:tcW w:w="1134" w:type="dxa"/>
            <w:tcBorders>
              <w:top w:val="single" w:sz="8" w:space="0" w:color="808080"/>
              <w:left w:val="nil"/>
              <w:bottom w:val="single" w:sz="4" w:space="0" w:color="808080"/>
              <w:right w:val="single" w:sz="8" w:space="0" w:color="A6A6A6"/>
            </w:tcBorders>
            <w:shd w:val="clear" w:color="auto" w:fill="auto"/>
            <w:noWrap/>
            <w:vAlign w:val="center"/>
            <w:hideMark/>
          </w:tcPr>
          <w:p w14:paraId="3EFA55AB" w14:textId="5DBDA270"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63,4</w:t>
            </w:r>
          </w:p>
        </w:tc>
        <w:tc>
          <w:tcPr>
            <w:tcW w:w="1134" w:type="dxa"/>
            <w:tcBorders>
              <w:top w:val="single" w:sz="8" w:space="0" w:color="808080"/>
              <w:left w:val="nil"/>
              <w:bottom w:val="single" w:sz="4" w:space="0" w:color="808080"/>
              <w:right w:val="single" w:sz="8" w:space="0" w:color="808080"/>
            </w:tcBorders>
            <w:shd w:val="clear" w:color="auto" w:fill="auto"/>
            <w:noWrap/>
            <w:vAlign w:val="center"/>
            <w:hideMark/>
          </w:tcPr>
          <w:p w14:paraId="24B54B4D" w14:textId="585FDFCF"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399,1</w:t>
            </w:r>
          </w:p>
        </w:tc>
      </w:tr>
      <w:tr w:rsidR="00F96FD7" w:rsidRPr="003A4081" w14:paraId="694DDF94" w14:textId="77777777" w:rsidTr="003A4081">
        <w:trPr>
          <w:trHeight w:val="300"/>
          <w:jc w:val="center"/>
        </w:trPr>
        <w:tc>
          <w:tcPr>
            <w:tcW w:w="1134" w:type="dxa"/>
            <w:vMerge w:val="restart"/>
            <w:tcBorders>
              <w:top w:val="nil"/>
              <w:left w:val="single" w:sz="8" w:space="0" w:color="808080"/>
              <w:bottom w:val="single" w:sz="8" w:space="0" w:color="808080"/>
              <w:right w:val="single" w:sz="8" w:space="0" w:color="A6A6A6"/>
            </w:tcBorders>
            <w:shd w:val="clear" w:color="000000" w:fill="DCE6F1"/>
            <w:noWrap/>
            <w:vAlign w:val="center"/>
            <w:hideMark/>
          </w:tcPr>
          <w:p w14:paraId="306E22E0" w14:textId="77777777" w:rsidR="00F96FD7" w:rsidRPr="003A4081" w:rsidRDefault="00F96FD7" w:rsidP="00F96FD7">
            <w:pPr>
              <w:spacing w:after="0" w:line="240" w:lineRule="auto"/>
              <w:rPr>
                <w:rFonts w:ascii="Calibri" w:eastAsia="Times New Roman" w:hAnsi="Calibri" w:cs="Calibri"/>
                <w:color w:val="002060"/>
                <w:sz w:val="18"/>
                <w:szCs w:val="18"/>
                <w:lang w:eastAsia="es-CL"/>
              </w:rPr>
            </w:pPr>
            <w:r w:rsidRPr="003A4081">
              <w:rPr>
                <w:rFonts w:ascii="Calibri" w:eastAsia="Times New Roman" w:hAnsi="Calibri" w:cs="Calibri"/>
                <w:color w:val="002060"/>
                <w:sz w:val="18"/>
                <w:szCs w:val="18"/>
                <w:lang w:eastAsia="es-CL"/>
              </w:rPr>
              <w:t>Antofagasta</w:t>
            </w:r>
          </w:p>
        </w:tc>
        <w:tc>
          <w:tcPr>
            <w:tcW w:w="2153" w:type="dxa"/>
            <w:tcBorders>
              <w:top w:val="nil"/>
              <w:left w:val="nil"/>
              <w:bottom w:val="single" w:sz="4" w:space="0" w:color="808080"/>
              <w:right w:val="single" w:sz="8" w:space="0" w:color="808080"/>
            </w:tcBorders>
            <w:shd w:val="clear" w:color="000000" w:fill="DCE6F1"/>
            <w:noWrap/>
            <w:vAlign w:val="center"/>
            <w:hideMark/>
          </w:tcPr>
          <w:p w14:paraId="0C3CB808" w14:textId="77777777" w:rsidR="00F96FD7" w:rsidRPr="003A4081" w:rsidRDefault="00F96FD7" w:rsidP="00F96FD7">
            <w:pPr>
              <w:spacing w:after="0" w:line="240" w:lineRule="auto"/>
              <w:jc w:val="left"/>
              <w:rPr>
                <w:rFonts w:ascii="Calibri" w:eastAsia="Times New Roman" w:hAnsi="Calibri" w:cs="Calibri"/>
                <w:color w:val="002060"/>
                <w:sz w:val="18"/>
                <w:szCs w:val="18"/>
                <w:lang w:eastAsia="es-CL"/>
              </w:rPr>
            </w:pPr>
            <w:r w:rsidRPr="003A4081">
              <w:rPr>
                <w:rFonts w:ascii="Calibri" w:eastAsia="Times New Roman" w:hAnsi="Calibri" w:cs="Calibri"/>
                <w:color w:val="002060"/>
                <w:sz w:val="18"/>
                <w:szCs w:val="18"/>
                <w:lang w:eastAsia="es-CL"/>
              </w:rPr>
              <w:t>Marina del Sol Calama</w:t>
            </w:r>
          </w:p>
        </w:tc>
        <w:tc>
          <w:tcPr>
            <w:tcW w:w="1244" w:type="dxa"/>
            <w:tcBorders>
              <w:top w:val="single" w:sz="8" w:space="0" w:color="808080"/>
              <w:left w:val="nil"/>
              <w:bottom w:val="single" w:sz="4" w:space="0" w:color="808080"/>
              <w:right w:val="single" w:sz="8" w:space="0" w:color="A6A6A6"/>
            </w:tcBorders>
            <w:shd w:val="clear" w:color="000000" w:fill="DCE6F1"/>
            <w:noWrap/>
            <w:vAlign w:val="center"/>
            <w:hideMark/>
          </w:tcPr>
          <w:p w14:paraId="106CB76B" w14:textId="0D28FB75"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86,4</w:t>
            </w:r>
          </w:p>
        </w:tc>
        <w:tc>
          <w:tcPr>
            <w:tcW w:w="1276" w:type="dxa"/>
            <w:tcBorders>
              <w:top w:val="single" w:sz="8" w:space="0" w:color="808080"/>
              <w:left w:val="nil"/>
              <w:bottom w:val="single" w:sz="4" w:space="0" w:color="808080"/>
              <w:right w:val="single" w:sz="8" w:space="0" w:color="A6A6A6"/>
            </w:tcBorders>
            <w:shd w:val="clear" w:color="000000" w:fill="DCE6F1"/>
            <w:noWrap/>
            <w:vAlign w:val="center"/>
            <w:hideMark/>
          </w:tcPr>
          <w:p w14:paraId="35C5334D" w14:textId="4ED060D2"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86,4</w:t>
            </w:r>
          </w:p>
        </w:tc>
        <w:tc>
          <w:tcPr>
            <w:tcW w:w="1134" w:type="dxa"/>
            <w:tcBorders>
              <w:top w:val="single" w:sz="8" w:space="0" w:color="808080"/>
              <w:left w:val="nil"/>
              <w:bottom w:val="single" w:sz="4" w:space="0" w:color="808080"/>
              <w:right w:val="single" w:sz="8" w:space="0" w:color="A6A6A6"/>
            </w:tcBorders>
            <w:shd w:val="clear" w:color="000000" w:fill="DCE6F1"/>
            <w:noWrap/>
            <w:vAlign w:val="center"/>
            <w:hideMark/>
          </w:tcPr>
          <w:p w14:paraId="694DE9FC" w14:textId="64F00363"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164,1</w:t>
            </w:r>
          </w:p>
        </w:tc>
        <w:tc>
          <w:tcPr>
            <w:tcW w:w="1134" w:type="dxa"/>
            <w:tcBorders>
              <w:top w:val="single" w:sz="8" w:space="0" w:color="808080"/>
              <w:left w:val="nil"/>
              <w:bottom w:val="single" w:sz="4" w:space="0" w:color="808080"/>
              <w:right w:val="single" w:sz="8" w:space="0" w:color="A6A6A6"/>
            </w:tcBorders>
            <w:shd w:val="clear" w:color="000000" w:fill="DCE6F1"/>
            <w:noWrap/>
            <w:vAlign w:val="center"/>
            <w:hideMark/>
          </w:tcPr>
          <w:p w14:paraId="6D1660A8" w14:textId="40115C2E"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43,5</w:t>
            </w:r>
          </w:p>
        </w:tc>
        <w:tc>
          <w:tcPr>
            <w:tcW w:w="1134" w:type="dxa"/>
            <w:tcBorders>
              <w:top w:val="single" w:sz="8" w:space="0" w:color="808080"/>
              <w:left w:val="nil"/>
              <w:bottom w:val="single" w:sz="4" w:space="0" w:color="808080"/>
              <w:right w:val="single" w:sz="8" w:space="0" w:color="808080"/>
            </w:tcBorders>
            <w:shd w:val="clear" w:color="000000" w:fill="DCE6F1"/>
            <w:noWrap/>
            <w:vAlign w:val="center"/>
            <w:hideMark/>
          </w:tcPr>
          <w:p w14:paraId="0E86ED64" w14:textId="225FB147"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380,4</w:t>
            </w:r>
          </w:p>
        </w:tc>
      </w:tr>
      <w:tr w:rsidR="00F96FD7" w:rsidRPr="003A4081" w14:paraId="41B9036D" w14:textId="77777777" w:rsidTr="003A4081">
        <w:trPr>
          <w:trHeight w:val="315"/>
          <w:jc w:val="center"/>
        </w:trPr>
        <w:tc>
          <w:tcPr>
            <w:tcW w:w="1134" w:type="dxa"/>
            <w:vMerge/>
            <w:tcBorders>
              <w:top w:val="nil"/>
              <w:left w:val="single" w:sz="8" w:space="0" w:color="808080"/>
              <w:bottom w:val="single" w:sz="8" w:space="0" w:color="808080"/>
              <w:right w:val="single" w:sz="8" w:space="0" w:color="A6A6A6"/>
            </w:tcBorders>
            <w:vAlign w:val="center"/>
            <w:hideMark/>
          </w:tcPr>
          <w:p w14:paraId="6B873131" w14:textId="77777777" w:rsidR="00F96FD7" w:rsidRPr="003A4081" w:rsidRDefault="00F96FD7" w:rsidP="00F96FD7">
            <w:pPr>
              <w:spacing w:after="0" w:line="240" w:lineRule="auto"/>
              <w:jc w:val="left"/>
              <w:rPr>
                <w:rFonts w:ascii="Calibri" w:eastAsia="Times New Roman" w:hAnsi="Calibri" w:cs="Calibri"/>
                <w:color w:val="002060"/>
                <w:sz w:val="18"/>
                <w:szCs w:val="18"/>
                <w:lang w:eastAsia="es-CL"/>
              </w:rPr>
            </w:pPr>
          </w:p>
        </w:tc>
        <w:tc>
          <w:tcPr>
            <w:tcW w:w="2153" w:type="dxa"/>
            <w:tcBorders>
              <w:top w:val="nil"/>
              <w:left w:val="nil"/>
              <w:bottom w:val="single" w:sz="8" w:space="0" w:color="808080"/>
              <w:right w:val="single" w:sz="8" w:space="0" w:color="808080"/>
            </w:tcBorders>
            <w:shd w:val="clear" w:color="000000" w:fill="DCE6F1"/>
            <w:noWrap/>
            <w:vAlign w:val="center"/>
            <w:hideMark/>
          </w:tcPr>
          <w:p w14:paraId="3C770B61" w14:textId="77777777" w:rsidR="00F96FD7" w:rsidRPr="003A4081" w:rsidRDefault="00F96FD7" w:rsidP="00F96FD7">
            <w:pPr>
              <w:spacing w:after="0" w:line="240" w:lineRule="auto"/>
              <w:jc w:val="left"/>
              <w:rPr>
                <w:rFonts w:ascii="Calibri" w:eastAsia="Times New Roman" w:hAnsi="Calibri" w:cs="Calibri"/>
                <w:color w:val="002060"/>
                <w:sz w:val="18"/>
                <w:szCs w:val="18"/>
                <w:lang w:eastAsia="es-CL"/>
              </w:rPr>
            </w:pPr>
            <w:r w:rsidRPr="003A4081">
              <w:rPr>
                <w:rFonts w:ascii="Calibri" w:eastAsia="Times New Roman" w:hAnsi="Calibri" w:cs="Calibri"/>
                <w:color w:val="002060"/>
                <w:sz w:val="18"/>
                <w:szCs w:val="18"/>
                <w:lang w:eastAsia="es-CL"/>
              </w:rPr>
              <w:t>Enjoy Antofagasta</w:t>
            </w:r>
          </w:p>
        </w:tc>
        <w:tc>
          <w:tcPr>
            <w:tcW w:w="1244" w:type="dxa"/>
            <w:tcBorders>
              <w:top w:val="nil"/>
              <w:left w:val="nil"/>
              <w:bottom w:val="single" w:sz="8" w:space="0" w:color="808080"/>
              <w:right w:val="single" w:sz="8" w:space="0" w:color="A6A6A6"/>
            </w:tcBorders>
            <w:shd w:val="clear" w:color="000000" w:fill="DCE6F1"/>
            <w:noWrap/>
            <w:vAlign w:val="center"/>
            <w:hideMark/>
          </w:tcPr>
          <w:p w14:paraId="3DFC5557" w14:textId="1B33BDC7"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163,6</w:t>
            </w:r>
          </w:p>
        </w:tc>
        <w:tc>
          <w:tcPr>
            <w:tcW w:w="1276" w:type="dxa"/>
            <w:tcBorders>
              <w:top w:val="nil"/>
              <w:left w:val="nil"/>
              <w:bottom w:val="single" w:sz="8" w:space="0" w:color="808080"/>
              <w:right w:val="single" w:sz="8" w:space="0" w:color="A6A6A6"/>
            </w:tcBorders>
            <w:shd w:val="clear" w:color="000000" w:fill="DCE6F1"/>
            <w:noWrap/>
            <w:vAlign w:val="center"/>
            <w:hideMark/>
          </w:tcPr>
          <w:p w14:paraId="1462C0ED" w14:textId="59A2D753"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163,6</w:t>
            </w:r>
          </w:p>
        </w:tc>
        <w:tc>
          <w:tcPr>
            <w:tcW w:w="1134" w:type="dxa"/>
            <w:tcBorders>
              <w:top w:val="nil"/>
              <w:left w:val="nil"/>
              <w:bottom w:val="single" w:sz="8" w:space="0" w:color="808080"/>
              <w:right w:val="single" w:sz="8" w:space="0" w:color="A6A6A6"/>
            </w:tcBorders>
            <w:shd w:val="clear" w:color="000000" w:fill="DCE6F1"/>
            <w:noWrap/>
            <w:vAlign w:val="center"/>
            <w:hideMark/>
          </w:tcPr>
          <w:p w14:paraId="2B90012A" w14:textId="38EA9DA2"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310,8</w:t>
            </w:r>
          </w:p>
        </w:tc>
        <w:tc>
          <w:tcPr>
            <w:tcW w:w="1134" w:type="dxa"/>
            <w:tcBorders>
              <w:top w:val="nil"/>
              <w:left w:val="nil"/>
              <w:bottom w:val="single" w:sz="8" w:space="0" w:color="808080"/>
              <w:right w:val="single" w:sz="8" w:space="0" w:color="A6A6A6"/>
            </w:tcBorders>
            <w:shd w:val="clear" w:color="000000" w:fill="DCE6F1"/>
            <w:noWrap/>
            <w:vAlign w:val="center"/>
            <w:hideMark/>
          </w:tcPr>
          <w:p w14:paraId="4E898385" w14:textId="02518AAF"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81,4</w:t>
            </w:r>
          </w:p>
        </w:tc>
        <w:tc>
          <w:tcPr>
            <w:tcW w:w="1134" w:type="dxa"/>
            <w:tcBorders>
              <w:top w:val="nil"/>
              <w:left w:val="nil"/>
              <w:bottom w:val="single" w:sz="8" w:space="0" w:color="808080"/>
              <w:right w:val="single" w:sz="8" w:space="0" w:color="808080"/>
            </w:tcBorders>
            <w:shd w:val="clear" w:color="000000" w:fill="DCE6F1"/>
            <w:noWrap/>
            <w:vAlign w:val="center"/>
            <w:hideMark/>
          </w:tcPr>
          <w:p w14:paraId="0C87684D" w14:textId="3C701E91"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719,3</w:t>
            </w:r>
          </w:p>
        </w:tc>
      </w:tr>
      <w:tr w:rsidR="00F96FD7" w:rsidRPr="003A4081" w14:paraId="30FB8319" w14:textId="77777777" w:rsidTr="003A4081">
        <w:trPr>
          <w:trHeight w:val="315"/>
          <w:jc w:val="center"/>
        </w:trPr>
        <w:tc>
          <w:tcPr>
            <w:tcW w:w="1134" w:type="dxa"/>
            <w:tcBorders>
              <w:top w:val="nil"/>
              <w:left w:val="single" w:sz="8" w:space="0" w:color="808080"/>
              <w:bottom w:val="single" w:sz="8" w:space="0" w:color="808080"/>
              <w:right w:val="single" w:sz="8" w:space="0" w:color="A6A6A6"/>
            </w:tcBorders>
            <w:shd w:val="clear" w:color="auto" w:fill="auto"/>
            <w:noWrap/>
            <w:vAlign w:val="center"/>
            <w:hideMark/>
          </w:tcPr>
          <w:p w14:paraId="71C541F0" w14:textId="77777777" w:rsidR="00F96FD7" w:rsidRPr="003A4081" w:rsidRDefault="00F96FD7" w:rsidP="00F96FD7">
            <w:pPr>
              <w:spacing w:after="0" w:line="240" w:lineRule="auto"/>
              <w:jc w:val="left"/>
              <w:rPr>
                <w:rFonts w:ascii="Calibri" w:eastAsia="Times New Roman" w:hAnsi="Calibri" w:cs="Calibri"/>
                <w:color w:val="002060"/>
                <w:sz w:val="18"/>
                <w:szCs w:val="18"/>
                <w:lang w:eastAsia="es-CL"/>
              </w:rPr>
            </w:pPr>
            <w:r w:rsidRPr="003A4081">
              <w:rPr>
                <w:rFonts w:ascii="Calibri" w:eastAsia="Times New Roman" w:hAnsi="Calibri" w:cs="Calibri"/>
                <w:color w:val="002060"/>
                <w:sz w:val="18"/>
                <w:szCs w:val="18"/>
                <w:lang w:eastAsia="es-CL"/>
              </w:rPr>
              <w:t>Atacama</w:t>
            </w:r>
          </w:p>
        </w:tc>
        <w:tc>
          <w:tcPr>
            <w:tcW w:w="2153" w:type="dxa"/>
            <w:tcBorders>
              <w:top w:val="nil"/>
              <w:left w:val="nil"/>
              <w:bottom w:val="single" w:sz="8" w:space="0" w:color="808080"/>
              <w:right w:val="single" w:sz="8" w:space="0" w:color="808080"/>
            </w:tcBorders>
            <w:shd w:val="clear" w:color="auto" w:fill="auto"/>
            <w:noWrap/>
            <w:vAlign w:val="center"/>
            <w:hideMark/>
          </w:tcPr>
          <w:p w14:paraId="377F901F" w14:textId="77777777" w:rsidR="00F96FD7" w:rsidRPr="003A4081" w:rsidRDefault="00F96FD7" w:rsidP="00F96FD7">
            <w:pPr>
              <w:spacing w:after="0" w:line="240" w:lineRule="auto"/>
              <w:jc w:val="left"/>
              <w:rPr>
                <w:rFonts w:ascii="Calibri" w:eastAsia="Times New Roman" w:hAnsi="Calibri" w:cs="Calibri"/>
                <w:color w:val="002060"/>
                <w:sz w:val="18"/>
                <w:szCs w:val="18"/>
                <w:lang w:eastAsia="es-CL"/>
              </w:rPr>
            </w:pPr>
            <w:r w:rsidRPr="003A4081">
              <w:rPr>
                <w:rFonts w:ascii="Calibri" w:eastAsia="Times New Roman" w:hAnsi="Calibri" w:cs="Calibri"/>
                <w:color w:val="002060"/>
                <w:sz w:val="18"/>
                <w:szCs w:val="18"/>
                <w:lang w:eastAsia="es-CL"/>
              </w:rPr>
              <w:t>Antay Casino &amp; Hotel</w:t>
            </w:r>
          </w:p>
        </w:tc>
        <w:tc>
          <w:tcPr>
            <w:tcW w:w="1244" w:type="dxa"/>
            <w:tcBorders>
              <w:top w:val="nil"/>
              <w:left w:val="nil"/>
              <w:bottom w:val="single" w:sz="4" w:space="0" w:color="808080"/>
              <w:right w:val="single" w:sz="8" w:space="0" w:color="A6A6A6"/>
            </w:tcBorders>
            <w:shd w:val="clear" w:color="auto" w:fill="auto"/>
            <w:noWrap/>
            <w:vAlign w:val="center"/>
            <w:hideMark/>
          </w:tcPr>
          <w:p w14:paraId="33C8B986" w14:textId="349EF212"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125,4</w:t>
            </w:r>
          </w:p>
        </w:tc>
        <w:tc>
          <w:tcPr>
            <w:tcW w:w="1276" w:type="dxa"/>
            <w:tcBorders>
              <w:top w:val="nil"/>
              <w:left w:val="nil"/>
              <w:bottom w:val="single" w:sz="4" w:space="0" w:color="808080"/>
              <w:right w:val="single" w:sz="8" w:space="0" w:color="A6A6A6"/>
            </w:tcBorders>
            <w:shd w:val="clear" w:color="auto" w:fill="auto"/>
            <w:noWrap/>
            <w:vAlign w:val="center"/>
            <w:hideMark/>
          </w:tcPr>
          <w:p w14:paraId="36820F5D" w14:textId="75D9DA97"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125,4</w:t>
            </w:r>
          </w:p>
        </w:tc>
        <w:tc>
          <w:tcPr>
            <w:tcW w:w="1134" w:type="dxa"/>
            <w:tcBorders>
              <w:top w:val="nil"/>
              <w:left w:val="nil"/>
              <w:bottom w:val="single" w:sz="4" w:space="0" w:color="808080"/>
              <w:right w:val="single" w:sz="8" w:space="0" w:color="A6A6A6"/>
            </w:tcBorders>
            <w:shd w:val="clear" w:color="auto" w:fill="auto"/>
            <w:noWrap/>
            <w:vAlign w:val="center"/>
            <w:hideMark/>
          </w:tcPr>
          <w:p w14:paraId="369439C7" w14:textId="415B40DC"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240,7</w:t>
            </w:r>
          </w:p>
        </w:tc>
        <w:tc>
          <w:tcPr>
            <w:tcW w:w="1134" w:type="dxa"/>
            <w:tcBorders>
              <w:top w:val="nil"/>
              <w:left w:val="nil"/>
              <w:bottom w:val="single" w:sz="4" w:space="0" w:color="808080"/>
              <w:right w:val="single" w:sz="8" w:space="0" w:color="A6A6A6"/>
            </w:tcBorders>
            <w:shd w:val="clear" w:color="auto" w:fill="auto"/>
            <w:noWrap/>
            <w:vAlign w:val="center"/>
            <w:hideMark/>
          </w:tcPr>
          <w:p w14:paraId="6F795CB5" w14:textId="35BA6306"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73,4</w:t>
            </w:r>
          </w:p>
        </w:tc>
        <w:tc>
          <w:tcPr>
            <w:tcW w:w="1134" w:type="dxa"/>
            <w:tcBorders>
              <w:top w:val="nil"/>
              <w:left w:val="nil"/>
              <w:bottom w:val="single" w:sz="4" w:space="0" w:color="808080"/>
              <w:right w:val="single" w:sz="8" w:space="0" w:color="808080"/>
            </w:tcBorders>
            <w:shd w:val="clear" w:color="auto" w:fill="auto"/>
            <w:noWrap/>
            <w:vAlign w:val="center"/>
            <w:hideMark/>
          </w:tcPr>
          <w:p w14:paraId="1DE68EA8" w14:textId="1E630A5D"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565,0</w:t>
            </w:r>
          </w:p>
        </w:tc>
      </w:tr>
      <w:tr w:rsidR="00F96FD7" w:rsidRPr="003A4081" w14:paraId="5659AA16" w14:textId="77777777" w:rsidTr="003A4081">
        <w:trPr>
          <w:trHeight w:val="315"/>
          <w:jc w:val="center"/>
        </w:trPr>
        <w:tc>
          <w:tcPr>
            <w:tcW w:w="1134" w:type="dxa"/>
            <w:tcBorders>
              <w:top w:val="nil"/>
              <w:left w:val="single" w:sz="8" w:space="0" w:color="808080"/>
              <w:bottom w:val="single" w:sz="8" w:space="0" w:color="808080"/>
              <w:right w:val="single" w:sz="8" w:space="0" w:color="A6A6A6"/>
            </w:tcBorders>
            <w:shd w:val="clear" w:color="000000" w:fill="DCE6F1"/>
            <w:noWrap/>
            <w:vAlign w:val="center"/>
            <w:hideMark/>
          </w:tcPr>
          <w:p w14:paraId="3BE1152C" w14:textId="77777777" w:rsidR="00F96FD7" w:rsidRPr="003A4081" w:rsidRDefault="00F96FD7" w:rsidP="00F96FD7">
            <w:pPr>
              <w:spacing w:after="0" w:line="240" w:lineRule="auto"/>
              <w:jc w:val="left"/>
              <w:rPr>
                <w:rFonts w:ascii="Calibri" w:eastAsia="Times New Roman" w:hAnsi="Calibri" w:cs="Calibri"/>
                <w:color w:val="002060"/>
                <w:sz w:val="18"/>
                <w:szCs w:val="18"/>
                <w:lang w:eastAsia="es-CL"/>
              </w:rPr>
            </w:pPr>
            <w:r w:rsidRPr="003A4081">
              <w:rPr>
                <w:rFonts w:ascii="Calibri" w:eastAsia="Times New Roman" w:hAnsi="Calibri" w:cs="Calibri"/>
                <w:color w:val="002060"/>
                <w:sz w:val="18"/>
                <w:szCs w:val="18"/>
                <w:lang w:eastAsia="es-CL"/>
              </w:rPr>
              <w:t>Coquimbo</w:t>
            </w:r>
          </w:p>
        </w:tc>
        <w:tc>
          <w:tcPr>
            <w:tcW w:w="2153" w:type="dxa"/>
            <w:tcBorders>
              <w:top w:val="nil"/>
              <w:left w:val="nil"/>
              <w:bottom w:val="single" w:sz="8" w:space="0" w:color="808080"/>
              <w:right w:val="single" w:sz="8" w:space="0" w:color="808080"/>
            </w:tcBorders>
            <w:shd w:val="clear" w:color="000000" w:fill="DCE6F1"/>
            <w:noWrap/>
            <w:vAlign w:val="center"/>
            <w:hideMark/>
          </w:tcPr>
          <w:p w14:paraId="44F61093" w14:textId="77777777" w:rsidR="00F96FD7" w:rsidRPr="003A4081" w:rsidRDefault="00F96FD7" w:rsidP="00F96FD7">
            <w:pPr>
              <w:spacing w:after="0" w:line="240" w:lineRule="auto"/>
              <w:jc w:val="left"/>
              <w:rPr>
                <w:rFonts w:ascii="Calibri" w:eastAsia="Times New Roman" w:hAnsi="Calibri" w:cs="Calibri"/>
                <w:color w:val="002060"/>
                <w:sz w:val="18"/>
                <w:szCs w:val="18"/>
                <w:lang w:eastAsia="es-CL"/>
              </w:rPr>
            </w:pPr>
            <w:r w:rsidRPr="003A4081">
              <w:rPr>
                <w:rFonts w:ascii="Calibri" w:eastAsia="Times New Roman" w:hAnsi="Calibri" w:cs="Calibri"/>
                <w:color w:val="002060"/>
                <w:sz w:val="18"/>
                <w:szCs w:val="18"/>
                <w:lang w:eastAsia="es-CL"/>
              </w:rPr>
              <w:t>Ovalle Casino Resort S.A.</w:t>
            </w:r>
          </w:p>
        </w:tc>
        <w:tc>
          <w:tcPr>
            <w:tcW w:w="1244" w:type="dxa"/>
            <w:tcBorders>
              <w:top w:val="single" w:sz="8" w:space="0" w:color="808080"/>
              <w:left w:val="nil"/>
              <w:bottom w:val="single" w:sz="4" w:space="0" w:color="808080"/>
              <w:right w:val="single" w:sz="8" w:space="0" w:color="A6A6A6"/>
            </w:tcBorders>
            <w:shd w:val="clear" w:color="000000" w:fill="DCE6F1"/>
            <w:noWrap/>
            <w:vAlign w:val="center"/>
            <w:hideMark/>
          </w:tcPr>
          <w:p w14:paraId="2EE6BE35" w14:textId="5CB857DB"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38,1</w:t>
            </w:r>
          </w:p>
        </w:tc>
        <w:tc>
          <w:tcPr>
            <w:tcW w:w="1276" w:type="dxa"/>
            <w:tcBorders>
              <w:top w:val="single" w:sz="8" w:space="0" w:color="808080"/>
              <w:left w:val="nil"/>
              <w:bottom w:val="single" w:sz="4" w:space="0" w:color="808080"/>
              <w:right w:val="single" w:sz="8" w:space="0" w:color="A6A6A6"/>
            </w:tcBorders>
            <w:shd w:val="clear" w:color="000000" w:fill="DCE6F1"/>
            <w:noWrap/>
            <w:vAlign w:val="center"/>
            <w:hideMark/>
          </w:tcPr>
          <w:p w14:paraId="651BB2D2" w14:textId="14DDB140"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38,1</w:t>
            </w:r>
          </w:p>
        </w:tc>
        <w:tc>
          <w:tcPr>
            <w:tcW w:w="1134" w:type="dxa"/>
            <w:tcBorders>
              <w:top w:val="single" w:sz="8" w:space="0" w:color="808080"/>
              <w:left w:val="nil"/>
              <w:bottom w:val="single" w:sz="4" w:space="0" w:color="808080"/>
              <w:right w:val="single" w:sz="8" w:space="0" w:color="A6A6A6"/>
            </w:tcBorders>
            <w:shd w:val="clear" w:color="000000" w:fill="DCE6F1"/>
            <w:noWrap/>
            <w:vAlign w:val="center"/>
            <w:hideMark/>
          </w:tcPr>
          <w:p w14:paraId="72A80BA3" w14:textId="5D6DB294"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72,4</w:t>
            </w:r>
          </w:p>
        </w:tc>
        <w:tc>
          <w:tcPr>
            <w:tcW w:w="1134" w:type="dxa"/>
            <w:tcBorders>
              <w:top w:val="single" w:sz="8" w:space="0" w:color="808080"/>
              <w:left w:val="nil"/>
              <w:bottom w:val="single" w:sz="4" w:space="0" w:color="808080"/>
              <w:right w:val="single" w:sz="8" w:space="0" w:color="A6A6A6"/>
            </w:tcBorders>
            <w:shd w:val="clear" w:color="000000" w:fill="DCE6F1"/>
            <w:noWrap/>
            <w:vAlign w:val="center"/>
            <w:hideMark/>
          </w:tcPr>
          <w:p w14:paraId="33D354E4" w14:textId="50E5284C"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21,4</w:t>
            </w:r>
          </w:p>
        </w:tc>
        <w:tc>
          <w:tcPr>
            <w:tcW w:w="1134" w:type="dxa"/>
            <w:tcBorders>
              <w:top w:val="single" w:sz="8" w:space="0" w:color="808080"/>
              <w:left w:val="nil"/>
              <w:bottom w:val="single" w:sz="4" w:space="0" w:color="808080"/>
              <w:right w:val="single" w:sz="8" w:space="0" w:color="808080"/>
            </w:tcBorders>
            <w:shd w:val="clear" w:color="000000" w:fill="DCE6F1"/>
            <w:noWrap/>
            <w:vAlign w:val="center"/>
            <w:hideMark/>
          </w:tcPr>
          <w:p w14:paraId="4D6C7F3A" w14:textId="172F35CA"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169,9</w:t>
            </w:r>
          </w:p>
        </w:tc>
      </w:tr>
      <w:tr w:rsidR="00F96FD7" w:rsidRPr="003A4081" w14:paraId="27F35E50" w14:textId="77777777" w:rsidTr="003A4081">
        <w:trPr>
          <w:trHeight w:val="300"/>
          <w:jc w:val="center"/>
        </w:trPr>
        <w:tc>
          <w:tcPr>
            <w:tcW w:w="1134" w:type="dxa"/>
            <w:vMerge w:val="restart"/>
            <w:tcBorders>
              <w:top w:val="nil"/>
              <w:left w:val="single" w:sz="8" w:space="0" w:color="808080"/>
              <w:bottom w:val="single" w:sz="8" w:space="0" w:color="808080"/>
              <w:right w:val="single" w:sz="8" w:space="0" w:color="A6A6A6"/>
            </w:tcBorders>
            <w:shd w:val="clear" w:color="auto" w:fill="auto"/>
            <w:noWrap/>
            <w:vAlign w:val="center"/>
            <w:hideMark/>
          </w:tcPr>
          <w:p w14:paraId="48DEFBE9" w14:textId="77777777" w:rsidR="00F96FD7" w:rsidRPr="003A4081" w:rsidRDefault="00F96FD7" w:rsidP="00F96FD7">
            <w:pPr>
              <w:spacing w:after="0" w:line="240" w:lineRule="auto"/>
              <w:jc w:val="left"/>
              <w:rPr>
                <w:rFonts w:ascii="Calibri" w:eastAsia="Times New Roman" w:hAnsi="Calibri" w:cs="Calibri"/>
                <w:color w:val="002060"/>
                <w:sz w:val="18"/>
                <w:szCs w:val="18"/>
                <w:lang w:eastAsia="es-CL"/>
              </w:rPr>
            </w:pPr>
            <w:r w:rsidRPr="003A4081">
              <w:rPr>
                <w:rFonts w:ascii="Calibri" w:eastAsia="Times New Roman" w:hAnsi="Calibri" w:cs="Calibri"/>
                <w:color w:val="002060"/>
                <w:sz w:val="18"/>
                <w:szCs w:val="18"/>
                <w:lang w:eastAsia="es-CL"/>
              </w:rPr>
              <w:t>Valparaíso</w:t>
            </w:r>
          </w:p>
        </w:tc>
        <w:tc>
          <w:tcPr>
            <w:tcW w:w="2153" w:type="dxa"/>
            <w:tcBorders>
              <w:top w:val="nil"/>
              <w:left w:val="nil"/>
              <w:bottom w:val="single" w:sz="4" w:space="0" w:color="808080"/>
              <w:right w:val="single" w:sz="8" w:space="0" w:color="808080"/>
            </w:tcBorders>
            <w:shd w:val="clear" w:color="auto" w:fill="auto"/>
            <w:noWrap/>
            <w:vAlign w:val="center"/>
            <w:hideMark/>
          </w:tcPr>
          <w:p w14:paraId="2D730565" w14:textId="77777777" w:rsidR="00F96FD7" w:rsidRPr="003A4081" w:rsidRDefault="00F96FD7" w:rsidP="00F96FD7">
            <w:pPr>
              <w:spacing w:after="0" w:line="240" w:lineRule="auto"/>
              <w:jc w:val="left"/>
              <w:rPr>
                <w:rFonts w:ascii="Calibri" w:eastAsia="Times New Roman" w:hAnsi="Calibri" w:cs="Calibri"/>
                <w:color w:val="002060"/>
                <w:sz w:val="18"/>
                <w:szCs w:val="18"/>
                <w:lang w:eastAsia="es-CL"/>
              </w:rPr>
            </w:pPr>
            <w:r w:rsidRPr="003A4081">
              <w:rPr>
                <w:rFonts w:ascii="Calibri" w:eastAsia="Times New Roman" w:hAnsi="Calibri" w:cs="Calibri"/>
                <w:color w:val="002060"/>
                <w:sz w:val="18"/>
                <w:szCs w:val="18"/>
                <w:lang w:eastAsia="es-CL"/>
              </w:rPr>
              <w:t>Casino de Juegos del Pacífico</w:t>
            </w:r>
          </w:p>
        </w:tc>
        <w:tc>
          <w:tcPr>
            <w:tcW w:w="1244" w:type="dxa"/>
            <w:tcBorders>
              <w:top w:val="single" w:sz="8" w:space="0" w:color="808080"/>
              <w:left w:val="nil"/>
              <w:bottom w:val="single" w:sz="4" w:space="0" w:color="808080"/>
              <w:right w:val="single" w:sz="8" w:space="0" w:color="A6A6A6"/>
            </w:tcBorders>
            <w:shd w:val="clear" w:color="auto" w:fill="auto"/>
            <w:noWrap/>
            <w:vAlign w:val="center"/>
            <w:hideMark/>
          </w:tcPr>
          <w:p w14:paraId="30A2AED0" w14:textId="7298036F"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62,2</w:t>
            </w:r>
          </w:p>
        </w:tc>
        <w:tc>
          <w:tcPr>
            <w:tcW w:w="1276" w:type="dxa"/>
            <w:tcBorders>
              <w:top w:val="single" w:sz="8" w:space="0" w:color="808080"/>
              <w:left w:val="nil"/>
              <w:bottom w:val="single" w:sz="4" w:space="0" w:color="808080"/>
              <w:right w:val="single" w:sz="8" w:space="0" w:color="A6A6A6"/>
            </w:tcBorders>
            <w:shd w:val="clear" w:color="auto" w:fill="auto"/>
            <w:noWrap/>
            <w:vAlign w:val="center"/>
            <w:hideMark/>
          </w:tcPr>
          <w:p w14:paraId="6C192119" w14:textId="472CB3B6"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62,2</w:t>
            </w:r>
          </w:p>
        </w:tc>
        <w:tc>
          <w:tcPr>
            <w:tcW w:w="1134" w:type="dxa"/>
            <w:tcBorders>
              <w:top w:val="single" w:sz="8" w:space="0" w:color="808080"/>
              <w:left w:val="nil"/>
              <w:bottom w:val="single" w:sz="4" w:space="0" w:color="808080"/>
              <w:right w:val="single" w:sz="8" w:space="0" w:color="A6A6A6"/>
            </w:tcBorders>
            <w:shd w:val="clear" w:color="auto" w:fill="auto"/>
            <w:noWrap/>
            <w:vAlign w:val="center"/>
            <w:hideMark/>
          </w:tcPr>
          <w:p w14:paraId="1B17BD7C" w14:textId="5A84CEDC"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118,1</w:t>
            </w:r>
          </w:p>
        </w:tc>
        <w:tc>
          <w:tcPr>
            <w:tcW w:w="1134" w:type="dxa"/>
            <w:tcBorders>
              <w:top w:val="single" w:sz="8" w:space="0" w:color="808080"/>
              <w:left w:val="nil"/>
              <w:bottom w:val="single" w:sz="4" w:space="0" w:color="808080"/>
              <w:right w:val="single" w:sz="8" w:space="0" w:color="A6A6A6"/>
            </w:tcBorders>
            <w:shd w:val="clear" w:color="auto" w:fill="auto"/>
            <w:noWrap/>
            <w:vAlign w:val="center"/>
            <w:hideMark/>
          </w:tcPr>
          <w:p w14:paraId="78CD0C32" w14:textId="18A0D078"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43,7</w:t>
            </w:r>
          </w:p>
        </w:tc>
        <w:tc>
          <w:tcPr>
            <w:tcW w:w="1134" w:type="dxa"/>
            <w:tcBorders>
              <w:top w:val="single" w:sz="8" w:space="0" w:color="808080"/>
              <w:left w:val="nil"/>
              <w:bottom w:val="single" w:sz="4" w:space="0" w:color="808080"/>
              <w:right w:val="single" w:sz="8" w:space="0" w:color="808080"/>
            </w:tcBorders>
            <w:shd w:val="clear" w:color="auto" w:fill="auto"/>
            <w:noWrap/>
            <w:vAlign w:val="center"/>
            <w:hideMark/>
          </w:tcPr>
          <w:p w14:paraId="6D59C54F" w14:textId="479A1251"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286,1</w:t>
            </w:r>
          </w:p>
        </w:tc>
      </w:tr>
      <w:tr w:rsidR="00F96FD7" w:rsidRPr="003A4081" w14:paraId="10FC3566" w14:textId="77777777" w:rsidTr="003A4081">
        <w:trPr>
          <w:trHeight w:val="300"/>
          <w:jc w:val="center"/>
        </w:trPr>
        <w:tc>
          <w:tcPr>
            <w:tcW w:w="1134" w:type="dxa"/>
            <w:vMerge/>
            <w:tcBorders>
              <w:top w:val="nil"/>
              <w:left w:val="single" w:sz="8" w:space="0" w:color="808080"/>
              <w:bottom w:val="single" w:sz="8" w:space="0" w:color="808080"/>
              <w:right w:val="single" w:sz="8" w:space="0" w:color="A6A6A6"/>
            </w:tcBorders>
            <w:vAlign w:val="center"/>
            <w:hideMark/>
          </w:tcPr>
          <w:p w14:paraId="3E75EB38" w14:textId="77777777" w:rsidR="00F96FD7" w:rsidRPr="003A4081" w:rsidRDefault="00F96FD7" w:rsidP="00F96FD7">
            <w:pPr>
              <w:spacing w:after="0" w:line="240" w:lineRule="auto"/>
              <w:jc w:val="left"/>
              <w:rPr>
                <w:rFonts w:ascii="Calibri" w:eastAsia="Times New Roman" w:hAnsi="Calibri" w:cs="Calibri"/>
                <w:color w:val="002060"/>
                <w:sz w:val="18"/>
                <w:szCs w:val="18"/>
                <w:lang w:eastAsia="es-CL"/>
              </w:rPr>
            </w:pPr>
          </w:p>
        </w:tc>
        <w:tc>
          <w:tcPr>
            <w:tcW w:w="2153" w:type="dxa"/>
            <w:tcBorders>
              <w:top w:val="nil"/>
              <w:left w:val="nil"/>
              <w:bottom w:val="single" w:sz="4" w:space="0" w:color="808080"/>
              <w:right w:val="nil"/>
            </w:tcBorders>
            <w:shd w:val="clear" w:color="auto" w:fill="auto"/>
            <w:noWrap/>
            <w:vAlign w:val="center"/>
            <w:hideMark/>
          </w:tcPr>
          <w:p w14:paraId="4CCD9A1C" w14:textId="77777777" w:rsidR="00F96FD7" w:rsidRPr="003A4081" w:rsidRDefault="00F96FD7" w:rsidP="00F96FD7">
            <w:pPr>
              <w:spacing w:after="0" w:line="240" w:lineRule="auto"/>
              <w:jc w:val="left"/>
              <w:rPr>
                <w:rFonts w:ascii="Calibri" w:eastAsia="Times New Roman" w:hAnsi="Calibri" w:cs="Calibri"/>
                <w:color w:val="002060"/>
                <w:sz w:val="18"/>
                <w:szCs w:val="18"/>
                <w:lang w:eastAsia="es-CL"/>
              </w:rPr>
            </w:pPr>
            <w:r w:rsidRPr="003A4081">
              <w:rPr>
                <w:rFonts w:ascii="Calibri" w:eastAsia="Times New Roman" w:hAnsi="Calibri" w:cs="Calibri"/>
                <w:color w:val="002060"/>
                <w:sz w:val="18"/>
                <w:szCs w:val="18"/>
                <w:lang w:eastAsia="es-CL"/>
              </w:rPr>
              <w:t>Enjoy Viña del Mar</w:t>
            </w:r>
          </w:p>
        </w:tc>
        <w:tc>
          <w:tcPr>
            <w:tcW w:w="1244" w:type="dxa"/>
            <w:tcBorders>
              <w:top w:val="nil"/>
              <w:left w:val="single" w:sz="8" w:space="0" w:color="808080"/>
              <w:bottom w:val="single" w:sz="4" w:space="0" w:color="808080"/>
              <w:right w:val="single" w:sz="8" w:space="0" w:color="A6A6A6"/>
            </w:tcBorders>
            <w:shd w:val="clear" w:color="auto" w:fill="auto"/>
            <w:noWrap/>
            <w:vAlign w:val="center"/>
            <w:hideMark/>
          </w:tcPr>
          <w:p w14:paraId="069E0B0D" w14:textId="0E4B89C2"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324,2</w:t>
            </w:r>
          </w:p>
        </w:tc>
        <w:tc>
          <w:tcPr>
            <w:tcW w:w="1276" w:type="dxa"/>
            <w:tcBorders>
              <w:top w:val="nil"/>
              <w:left w:val="nil"/>
              <w:bottom w:val="single" w:sz="4" w:space="0" w:color="808080"/>
              <w:right w:val="single" w:sz="8" w:space="0" w:color="A6A6A6"/>
            </w:tcBorders>
            <w:shd w:val="clear" w:color="auto" w:fill="auto"/>
            <w:noWrap/>
            <w:vAlign w:val="center"/>
            <w:hideMark/>
          </w:tcPr>
          <w:p w14:paraId="781AB442" w14:textId="60F88558"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324,2</w:t>
            </w:r>
          </w:p>
        </w:tc>
        <w:tc>
          <w:tcPr>
            <w:tcW w:w="1134" w:type="dxa"/>
            <w:tcBorders>
              <w:top w:val="nil"/>
              <w:left w:val="nil"/>
              <w:bottom w:val="single" w:sz="4" w:space="0" w:color="808080"/>
              <w:right w:val="single" w:sz="8" w:space="0" w:color="A6A6A6"/>
            </w:tcBorders>
            <w:shd w:val="clear" w:color="auto" w:fill="auto"/>
            <w:noWrap/>
            <w:vAlign w:val="center"/>
            <w:hideMark/>
          </w:tcPr>
          <w:p w14:paraId="33822D35" w14:textId="2E2827BF"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616,0</w:t>
            </w:r>
          </w:p>
        </w:tc>
        <w:tc>
          <w:tcPr>
            <w:tcW w:w="1134" w:type="dxa"/>
            <w:tcBorders>
              <w:top w:val="nil"/>
              <w:left w:val="nil"/>
              <w:bottom w:val="single" w:sz="4" w:space="0" w:color="808080"/>
              <w:right w:val="single" w:sz="8" w:space="0" w:color="A6A6A6"/>
            </w:tcBorders>
            <w:shd w:val="clear" w:color="auto" w:fill="auto"/>
            <w:noWrap/>
            <w:vAlign w:val="center"/>
            <w:hideMark/>
          </w:tcPr>
          <w:p w14:paraId="240D0D04" w14:textId="1D2EAE14"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142,4</w:t>
            </w:r>
          </w:p>
        </w:tc>
        <w:tc>
          <w:tcPr>
            <w:tcW w:w="1134" w:type="dxa"/>
            <w:tcBorders>
              <w:top w:val="nil"/>
              <w:left w:val="nil"/>
              <w:bottom w:val="single" w:sz="4" w:space="0" w:color="808080"/>
              <w:right w:val="single" w:sz="8" w:space="0" w:color="808080"/>
            </w:tcBorders>
            <w:shd w:val="clear" w:color="auto" w:fill="auto"/>
            <w:noWrap/>
            <w:vAlign w:val="center"/>
            <w:hideMark/>
          </w:tcPr>
          <w:p w14:paraId="23B9263A" w14:textId="7AF1BE51"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1.406,8</w:t>
            </w:r>
          </w:p>
        </w:tc>
      </w:tr>
      <w:tr w:rsidR="00F96FD7" w:rsidRPr="003A4081" w14:paraId="0BC5AAAA" w14:textId="77777777" w:rsidTr="003A4081">
        <w:trPr>
          <w:trHeight w:val="315"/>
          <w:jc w:val="center"/>
        </w:trPr>
        <w:tc>
          <w:tcPr>
            <w:tcW w:w="1134" w:type="dxa"/>
            <w:vMerge/>
            <w:tcBorders>
              <w:top w:val="nil"/>
              <w:left w:val="single" w:sz="8" w:space="0" w:color="808080"/>
              <w:bottom w:val="single" w:sz="8" w:space="0" w:color="808080"/>
              <w:right w:val="single" w:sz="8" w:space="0" w:color="A6A6A6"/>
            </w:tcBorders>
            <w:vAlign w:val="center"/>
            <w:hideMark/>
          </w:tcPr>
          <w:p w14:paraId="3699319E" w14:textId="77777777" w:rsidR="00F96FD7" w:rsidRPr="003A4081" w:rsidRDefault="00F96FD7" w:rsidP="00F96FD7">
            <w:pPr>
              <w:spacing w:after="0" w:line="240" w:lineRule="auto"/>
              <w:jc w:val="left"/>
              <w:rPr>
                <w:rFonts w:ascii="Calibri" w:eastAsia="Times New Roman" w:hAnsi="Calibri" w:cs="Calibri"/>
                <w:color w:val="002060"/>
                <w:sz w:val="18"/>
                <w:szCs w:val="18"/>
                <w:lang w:eastAsia="es-CL"/>
              </w:rPr>
            </w:pPr>
          </w:p>
        </w:tc>
        <w:tc>
          <w:tcPr>
            <w:tcW w:w="2153" w:type="dxa"/>
            <w:tcBorders>
              <w:top w:val="nil"/>
              <w:left w:val="nil"/>
              <w:bottom w:val="single" w:sz="8" w:space="0" w:color="808080"/>
              <w:right w:val="single" w:sz="8" w:space="0" w:color="808080"/>
            </w:tcBorders>
            <w:shd w:val="clear" w:color="auto" w:fill="auto"/>
            <w:noWrap/>
            <w:vAlign w:val="center"/>
            <w:hideMark/>
          </w:tcPr>
          <w:p w14:paraId="2E1150A4" w14:textId="77777777" w:rsidR="00F96FD7" w:rsidRPr="003A4081" w:rsidRDefault="00F96FD7" w:rsidP="00F96FD7">
            <w:pPr>
              <w:spacing w:after="0" w:line="240" w:lineRule="auto"/>
              <w:jc w:val="left"/>
              <w:rPr>
                <w:rFonts w:ascii="Calibri" w:eastAsia="Times New Roman" w:hAnsi="Calibri" w:cs="Calibri"/>
                <w:color w:val="002060"/>
                <w:sz w:val="18"/>
                <w:szCs w:val="18"/>
                <w:lang w:eastAsia="es-CL"/>
              </w:rPr>
            </w:pPr>
            <w:r w:rsidRPr="003A4081">
              <w:rPr>
                <w:rFonts w:ascii="Calibri" w:eastAsia="Times New Roman" w:hAnsi="Calibri" w:cs="Calibri"/>
                <w:color w:val="002060"/>
                <w:sz w:val="18"/>
                <w:szCs w:val="18"/>
                <w:lang w:eastAsia="es-CL"/>
              </w:rPr>
              <w:t>Enjoy Santiago</w:t>
            </w:r>
          </w:p>
        </w:tc>
        <w:tc>
          <w:tcPr>
            <w:tcW w:w="1244" w:type="dxa"/>
            <w:tcBorders>
              <w:top w:val="nil"/>
              <w:left w:val="nil"/>
              <w:bottom w:val="single" w:sz="4" w:space="0" w:color="808080"/>
              <w:right w:val="single" w:sz="8" w:space="0" w:color="A6A6A6"/>
            </w:tcBorders>
            <w:shd w:val="clear" w:color="auto" w:fill="auto"/>
            <w:noWrap/>
            <w:vAlign w:val="center"/>
            <w:hideMark/>
          </w:tcPr>
          <w:p w14:paraId="694F800A" w14:textId="6E931994"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249,1</w:t>
            </w:r>
          </w:p>
        </w:tc>
        <w:tc>
          <w:tcPr>
            <w:tcW w:w="1276" w:type="dxa"/>
            <w:tcBorders>
              <w:top w:val="nil"/>
              <w:left w:val="nil"/>
              <w:bottom w:val="single" w:sz="4" w:space="0" w:color="808080"/>
              <w:right w:val="single" w:sz="8" w:space="0" w:color="A6A6A6"/>
            </w:tcBorders>
            <w:shd w:val="clear" w:color="auto" w:fill="auto"/>
            <w:noWrap/>
            <w:vAlign w:val="center"/>
            <w:hideMark/>
          </w:tcPr>
          <w:p w14:paraId="29EFDF05" w14:textId="408FA1F1"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249,1</w:t>
            </w:r>
          </w:p>
        </w:tc>
        <w:tc>
          <w:tcPr>
            <w:tcW w:w="1134" w:type="dxa"/>
            <w:tcBorders>
              <w:top w:val="nil"/>
              <w:left w:val="nil"/>
              <w:bottom w:val="single" w:sz="4" w:space="0" w:color="808080"/>
              <w:right w:val="single" w:sz="8" w:space="0" w:color="A6A6A6"/>
            </w:tcBorders>
            <w:shd w:val="clear" w:color="auto" w:fill="auto"/>
            <w:noWrap/>
            <w:vAlign w:val="center"/>
            <w:hideMark/>
          </w:tcPr>
          <w:p w14:paraId="724B7F0E" w14:textId="1C28FB5F"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473,3</w:t>
            </w:r>
          </w:p>
        </w:tc>
        <w:tc>
          <w:tcPr>
            <w:tcW w:w="1134" w:type="dxa"/>
            <w:tcBorders>
              <w:top w:val="nil"/>
              <w:left w:val="nil"/>
              <w:bottom w:val="single" w:sz="4" w:space="0" w:color="808080"/>
              <w:right w:val="single" w:sz="8" w:space="0" w:color="A6A6A6"/>
            </w:tcBorders>
            <w:shd w:val="clear" w:color="auto" w:fill="auto"/>
            <w:noWrap/>
            <w:vAlign w:val="center"/>
            <w:hideMark/>
          </w:tcPr>
          <w:p w14:paraId="55563DC9" w14:textId="1708750A"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70,8</w:t>
            </w:r>
          </w:p>
        </w:tc>
        <w:tc>
          <w:tcPr>
            <w:tcW w:w="1134" w:type="dxa"/>
            <w:tcBorders>
              <w:top w:val="nil"/>
              <w:left w:val="nil"/>
              <w:bottom w:val="single" w:sz="4" w:space="0" w:color="808080"/>
              <w:right w:val="single" w:sz="8" w:space="0" w:color="808080"/>
            </w:tcBorders>
            <w:shd w:val="clear" w:color="auto" w:fill="auto"/>
            <w:noWrap/>
            <w:vAlign w:val="center"/>
            <w:hideMark/>
          </w:tcPr>
          <w:p w14:paraId="688D320A" w14:textId="2D17C215"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1.042,4</w:t>
            </w:r>
          </w:p>
        </w:tc>
      </w:tr>
      <w:tr w:rsidR="00F96FD7" w:rsidRPr="003A4081" w14:paraId="1E0B03DD" w14:textId="77777777" w:rsidTr="003A4081">
        <w:trPr>
          <w:trHeight w:val="300"/>
          <w:jc w:val="center"/>
        </w:trPr>
        <w:tc>
          <w:tcPr>
            <w:tcW w:w="1134" w:type="dxa"/>
            <w:vMerge w:val="restart"/>
            <w:tcBorders>
              <w:top w:val="nil"/>
              <w:left w:val="single" w:sz="8" w:space="0" w:color="808080"/>
              <w:bottom w:val="single" w:sz="8" w:space="0" w:color="808080"/>
              <w:right w:val="single" w:sz="8" w:space="0" w:color="A6A6A6"/>
            </w:tcBorders>
            <w:shd w:val="clear" w:color="000000" w:fill="DCE6F1"/>
            <w:noWrap/>
            <w:vAlign w:val="center"/>
            <w:hideMark/>
          </w:tcPr>
          <w:p w14:paraId="3930E6FE" w14:textId="77777777" w:rsidR="00F96FD7" w:rsidRPr="003A4081" w:rsidRDefault="00F96FD7" w:rsidP="00F96FD7">
            <w:pPr>
              <w:spacing w:after="0" w:line="240" w:lineRule="auto"/>
              <w:jc w:val="left"/>
              <w:rPr>
                <w:rFonts w:ascii="Calibri" w:eastAsia="Times New Roman" w:hAnsi="Calibri" w:cs="Calibri"/>
                <w:color w:val="002060"/>
                <w:sz w:val="18"/>
                <w:szCs w:val="18"/>
                <w:lang w:eastAsia="es-CL"/>
              </w:rPr>
            </w:pPr>
            <w:r w:rsidRPr="003A4081">
              <w:rPr>
                <w:rFonts w:ascii="Calibri" w:eastAsia="Times New Roman" w:hAnsi="Calibri" w:cs="Calibri"/>
                <w:color w:val="002060"/>
                <w:sz w:val="18"/>
                <w:szCs w:val="18"/>
                <w:lang w:eastAsia="es-CL"/>
              </w:rPr>
              <w:t>O´Higgins</w:t>
            </w:r>
          </w:p>
        </w:tc>
        <w:tc>
          <w:tcPr>
            <w:tcW w:w="2153" w:type="dxa"/>
            <w:tcBorders>
              <w:top w:val="nil"/>
              <w:left w:val="nil"/>
              <w:bottom w:val="single" w:sz="4" w:space="0" w:color="808080"/>
              <w:right w:val="single" w:sz="8" w:space="0" w:color="808080"/>
            </w:tcBorders>
            <w:shd w:val="clear" w:color="000000" w:fill="DCE6F1"/>
            <w:noWrap/>
            <w:vAlign w:val="center"/>
            <w:hideMark/>
          </w:tcPr>
          <w:p w14:paraId="241A70B2" w14:textId="77777777" w:rsidR="00F96FD7" w:rsidRPr="003A4081" w:rsidRDefault="00F96FD7" w:rsidP="00F96FD7">
            <w:pPr>
              <w:spacing w:after="0" w:line="240" w:lineRule="auto"/>
              <w:jc w:val="left"/>
              <w:rPr>
                <w:rFonts w:ascii="Calibri" w:eastAsia="Times New Roman" w:hAnsi="Calibri" w:cs="Calibri"/>
                <w:color w:val="002060"/>
                <w:sz w:val="18"/>
                <w:szCs w:val="18"/>
                <w:lang w:eastAsia="es-CL"/>
              </w:rPr>
            </w:pPr>
            <w:r w:rsidRPr="003A4081">
              <w:rPr>
                <w:rFonts w:ascii="Calibri" w:eastAsia="Times New Roman" w:hAnsi="Calibri" w:cs="Calibri"/>
                <w:color w:val="002060"/>
                <w:sz w:val="18"/>
                <w:szCs w:val="18"/>
                <w:lang w:eastAsia="es-CL"/>
              </w:rPr>
              <w:t>Sun Monticello</w:t>
            </w:r>
          </w:p>
        </w:tc>
        <w:tc>
          <w:tcPr>
            <w:tcW w:w="1244" w:type="dxa"/>
            <w:tcBorders>
              <w:top w:val="single" w:sz="8" w:space="0" w:color="808080"/>
              <w:left w:val="nil"/>
              <w:bottom w:val="single" w:sz="4" w:space="0" w:color="808080"/>
              <w:right w:val="single" w:sz="8" w:space="0" w:color="A6A6A6"/>
            </w:tcBorders>
            <w:shd w:val="clear" w:color="000000" w:fill="DCE6F1"/>
            <w:noWrap/>
            <w:vAlign w:val="center"/>
            <w:hideMark/>
          </w:tcPr>
          <w:p w14:paraId="25622F03" w14:textId="7D7C1B5A"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797,8</w:t>
            </w:r>
          </w:p>
        </w:tc>
        <w:tc>
          <w:tcPr>
            <w:tcW w:w="1276" w:type="dxa"/>
            <w:tcBorders>
              <w:top w:val="single" w:sz="8" w:space="0" w:color="808080"/>
              <w:left w:val="nil"/>
              <w:bottom w:val="single" w:sz="4" w:space="0" w:color="808080"/>
              <w:right w:val="single" w:sz="8" w:space="0" w:color="A6A6A6"/>
            </w:tcBorders>
            <w:shd w:val="clear" w:color="000000" w:fill="DCE6F1"/>
            <w:noWrap/>
            <w:vAlign w:val="center"/>
            <w:hideMark/>
          </w:tcPr>
          <w:p w14:paraId="42B25178" w14:textId="2C9993AF"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797,8</w:t>
            </w:r>
          </w:p>
        </w:tc>
        <w:tc>
          <w:tcPr>
            <w:tcW w:w="1134" w:type="dxa"/>
            <w:tcBorders>
              <w:top w:val="single" w:sz="8" w:space="0" w:color="808080"/>
              <w:left w:val="nil"/>
              <w:bottom w:val="single" w:sz="4" w:space="0" w:color="808080"/>
              <w:right w:val="single" w:sz="8" w:space="0" w:color="A6A6A6"/>
            </w:tcBorders>
            <w:shd w:val="clear" w:color="000000" w:fill="DCE6F1"/>
            <w:noWrap/>
            <w:vAlign w:val="center"/>
            <w:hideMark/>
          </w:tcPr>
          <w:p w14:paraId="4DEC3818" w14:textId="56113F23"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1.515,7</w:t>
            </w:r>
          </w:p>
        </w:tc>
        <w:tc>
          <w:tcPr>
            <w:tcW w:w="1134" w:type="dxa"/>
            <w:tcBorders>
              <w:top w:val="single" w:sz="8" w:space="0" w:color="808080"/>
              <w:left w:val="nil"/>
              <w:bottom w:val="single" w:sz="4" w:space="0" w:color="808080"/>
              <w:right w:val="single" w:sz="8" w:space="0" w:color="A6A6A6"/>
            </w:tcBorders>
            <w:shd w:val="clear" w:color="000000" w:fill="DCE6F1"/>
            <w:noWrap/>
            <w:vAlign w:val="center"/>
            <w:hideMark/>
          </w:tcPr>
          <w:p w14:paraId="7A30BFD7" w14:textId="7476F889"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215,3</w:t>
            </w:r>
          </w:p>
        </w:tc>
        <w:tc>
          <w:tcPr>
            <w:tcW w:w="1134" w:type="dxa"/>
            <w:tcBorders>
              <w:top w:val="single" w:sz="8" w:space="0" w:color="808080"/>
              <w:left w:val="nil"/>
              <w:bottom w:val="single" w:sz="4" w:space="0" w:color="808080"/>
              <w:right w:val="single" w:sz="8" w:space="0" w:color="808080"/>
            </w:tcBorders>
            <w:shd w:val="clear" w:color="000000" w:fill="DCE6F1"/>
            <w:noWrap/>
            <w:vAlign w:val="center"/>
            <w:hideMark/>
          </w:tcPr>
          <w:p w14:paraId="3B3C941E" w14:textId="3B309024"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3.326,5</w:t>
            </w:r>
          </w:p>
        </w:tc>
      </w:tr>
      <w:tr w:rsidR="00F96FD7" w:rsidRPr="003A4081" w14:paraId="7B852A47" w14:textId="77777777" w:rsidTr="003A4081">
        <w:trPr>
          <w:trHeight w:val="315"/>
          <w:jc w:val="center"/>
        </w:trPr>
        <w:tc>
          <w:tcPr>
            <w:tcW w:w="1134" w:type="dxa"/>
            <w:vMerge/>
            <w:tcBorders>
              <w:top w:val="nil"/>
              <w:left w:val="single" w:sz="8" w:space="0" w:color="808080"/>
              <w:bottom w:val="single" w:sz="8" w:space="0" w:color="808080"/>
              <w:right w:val="single" w:sz="8" w:space="0" w:color="A6A6A6"/>
            </w:tcBorders>
            <w:vAlign w:val="center"/>
            <w:hideMark/>
          </w:tcPr>
          <w:p w14:paraId="279FFB45" w14:textId="77777777" w:rsidR="00F96FD7" w:rsidRPr="003A4081" w:rsidRDefault="00F96FD7" w:rsidP="00F96FD7">
            <w:pPr>
              <w:spacing w:after="0" w:line="240" w:lineRule="auto"/>
              <w:jc w:val="left"/>
              <w:rPr>
                <w:rFonts w:ascii="Calibri" w:eastAsia="Times New Roman" w:hAnsi="Calibri" w:cs="Calibri"/>
                <w:color w:val="002060"/>
                <w:sz w:val="18"/>
                <w:szCs w:val="18"/>
                <w:lang w:eastAsia="es-CL"/>
              </w:rPr>
            </w:pPr>
          </w:p>
        </w:tc>
        <w:tc>
          <w:tcPr>
            <w:tcW w:w="2153" w:type="dxa"/>
            <w:tcBorders>
              <w:top w:val="nil"/>
              <w:left w:val="nil"/>
              <w:bottom w:val="single" w:sz="8" w:space="0" w:color="808080"/>
              <w:right w:val="single" w:sz="8" w:space="0" w:color="808080"/>
            </w:tcBorders>
            <w:shd w:val="clear" w:color="000000" w:fill="DCE6F1"/>
            <w:noWrap/>
            <w:vAlign w:val="center"/>
            <w:hideMark/>
          </w:tcPr>
          <w:p w14:paraId="3F775292" w14:textId="77777777" w:rsidR="00F96FD7" w:rsidRPr="003A4081" w:rsidRDefault="00F96FD7" w:rsidP="00F96FD7">
            <w:pPr>
              <w:spacing w:after="0" w:line="240" w:lineRule="auto"/>
              <w:jc w:val="left"/>
              <w:rPr>
                <w:rFonts w:ascii="Calibri" w:eastAsia="Times New Roman" w:hAnsi="Calibri" w:cs="Calibri"/>
                <w:color w:val="002060"/>
                <w:sz w:val="18"/>
                <w:szCs w:val="18"/>
                <w:lang w:eastAsia="es-CL"/>
              </w:rPr>
            </w:pPr>
            <w:r w:rsidRPr="003A4081">
              <w:rPr>
                <w:rFonts w:ascii="Calibri" w:eastAsia="Times New Roman" w:hAnsi="Calibri" w:cs="Calibri"/>
                <w:color w:val="002060"/>
                <w:sz w:val="18"/>
                <w:szCs w:val="18"/>
                <w:lang w:eastAsia="es-CL"/>
              </w:rPr>
              <w:t>Casino de Colchagua</w:t>
            </w:r>
          </w:p>
        </w:tc>
        <w:tc>
          <w:tcPr>
            <w:tcW w:w="1244" w:type="dxa"/>
            <w:tcBorders>
              <w:top w:val="nil"/>
              <w:left w:val="nil"/>
              <w:bottom w:val="single" w:sz="8" w:space="0" w:color="808080"/>
              <w:right w:val="single" w:sz="8" w:space="0" w:color="A6A6A6"/>
            </w:tcBorders>
            <w:shd w:val="clear" w:color="000000" w:fill="DCE6F1"/>
            <w:noWrap/>
            <w:vAlign w:val="center"/>
            <w:hideMark/>
          </w:tcPr>
          <w:p w14:paraId="5FA76FF9" w14:textId="68814A09"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65,5</w:t>
            </w:r>
          </w:p>
        </w:tc>
        <w:tc>
          <w:tcPr>
            <w:tcW w:w="1276" w:type="dxa"/>
            <w:tcBorders>
              <w:top w:val="nil"/>
              <w:left w:val="nil"/>
              <w:bottom w:val="single" w:sz="8" w:space="0" w:color="808080"/>
              <w:right w:val="single" w:sz="8" w:space="0" w:color="A6A6A6"/>
            </w:tcBorders>
            <w:shd w:val="clear" w:color="000000" w:fill="DCE6F1"/>
            <w:noWrap/>
            <w:vAlign w:val="center"/>
            <w:hideMark/>
          </w:tcPr>
          <w:p w14:paraId="357F817E" w14:textId="429FFCF4"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65,5</w:t>
            </w:r>
          </w:p>
        </w:tc>
        <w:tc>
          <w:tcPr>
            <w:tcW w:w="1134" w:type="dxa"/>
            <w:tcBorders>
              <w:top w:val="nil"/>
              <w:left w:val="nil"/>
              <w:bottom w:val="single" w:sz="8" w:space="0" w:color="808080"/>
              <w:right w:val="single" w:sz="8" w:space="0" w:color="A6A6A6"/>
            </w:tcBorders>
            <w:shd w:val="clear" w:color="000000" w:fill="DCE6F1"/>
            <w:noWrap/>
            <w:vAlign w:val="center"/>
            <w:hideMark/>
          </w:tcPr>
          <w:p w14:paraId="77979709" w14:textId="44F8A184"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124,5</w:t>
            </w:r>
          </w:p>
        </w:tc>
        <w:tc>
          <w:tcPr>
            <w:tcW w:w="1134" w:type="dxa"/>
            <w:tcBorders>
              <w:top w:val="nil"/>
              <w:left w:val="nil"/>
              <w:bottom w:val="single" w:sz="8" w:space="0" w:color="808080"/>
              <w:right w:val="single" w:sz="8" w:space="0" w:color="A6A6A6"/>
            </w:tcBorders>
            <w:shd w:val="clear" w:color="000000" w:fill="DCE6F1"/>
            <w:noWrap/>
            <w:vAlign w:val="center"/>
            <w:hideMark/>
          </w:tcPr>
          <w:p w14:paraId="0D8A336D" w14:textId="23300139"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22,1</w:t>
            </w:r>
          </w:p>
        </w:tc>
        <w:tc>
          <w:tcPr>
            <w:tcW w:w="1134" w:type="dxa"/>
            <w:tcBorders>
              <w:top w:val="nil"/>
              <w:left w:val="nil"/>
              <w:bottom w:val="single" w:sz="8" w:space="0" w:color="808080"/>
              <w:right w:val="single" w:sz="8" w:space="0" w:color="808080"/>
            </w:tcBorders>
            <w:shd w:val="clear" w:color="000000" w:fill="DCE6F1"/>
            <w:noWrap/>
            <w:vAlign w:val="center"/>
            <w:hideMark/>
          </w:tcPr>
          <w:p w14:paraId="09E39985" w14:textId="6A5BC102"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277,7</w:t>
            </w:r>
          </w:p>
        </w:tc>
      </w:tr>
      <w:tr w:rsidR="00F96FD7" w:rsidRPr="003A4081" w14:paraId="3B1B5A29" w14:textId="77777777" w:rsidTr="003A4081">
        <w:trPr>
          <w:trHeight w:val="315"/>
          <w:jc w:val="center"/>
        </w:trPr>
        <w:tc>
          <w:tcPr>
            <w:tcW w:w="1134" w:type="dxa"/>
            <w:tcBorders>
              <w:top w:val="nil"/>
              <w:left w:val="nil"/>
              <w:bottom w:val="single" w:sz="8" w:space="0" w:color="808080"/>
              <w:right w:val="single" w:sz="8" w:space="0" w:color="A6A6A6"/>
            </w:tcBorders>
            <w:shd w:val="clear" w:color="auto" w:fill="auto"/>
            <w:noWrap/>
            <w:vAlign w:val="center"/>
            <w:hideMark/>
          </w:tcPr>
          <w:p w14:paraId="3EB3D104" w14:textId="77777777" w:rsidR="00F96FD7" w:rsidRPr="003A4081" w:rsidRDefault="00F96FD7" w:rsidP="00F96FD7">
            <w:pPr>
              <w:spacing w:after="0" w:line="240" w:lineRule="auto"/>
              <w:jc w:val="left"/>
              <w:rPr>
                <w:rFonts w:ascii="Calibri" w:eastAsia="Times New Roman" w:hAnsi="Calibri" w:cs="Calibri"/>
                <w:color w:val="002060"/>
                <w:sz w:val="18"/>
                <w:szCs w:val="18"/>
                <w:lang w:eastAsia="es-CL"/>
              </w:rPr>
            </w:pPr>
            <w:r w:rsidRPr="003A4081">
              <w:rPr>
                <w:rFonts w:ascii="Calibri" w:eastAsia="Times New Roman" w:hAnsi="Calibri" w:cs="Calibri"/>
                <w:color w:val="002060"/>
                <w:sz w:val="18"/>
                <w:szCs w:val="18"/>
                <w:lang w:eastAsia="es-CL"/>
              </w:rPr>
              <w:t>Maule</w:t>
            </w:r>
          </w:p>
        </w:tc>
        <w:tc>
          <w:tcPr>
            <w:tcW w:w="2153" w:type="dxa"/>
            <w:tcBorders>
              <w:top w:val="nil"/>
              <w:left w:val="nil"/>
              <w:bottom w:val="single" w:sz="8" w:space="0" w:color="808080"/>
              <w:right w:val="single" w:sz="8" w:space="0" w:color="808080"/>
            </w:tcBorders>
            <w:shd w:val="clear" w:color="auto" w:fill="auto"/>
            <w:noWrap/>
            <w:vAlign w:val="center"/>
            <w:hideMark/>
          </w:tcPr>
          <w:p w14:paraId="13665D99" w14:textId="77777777" w:rsidR="00F96FD7" w:rsidRPr="003A4081" w:rsidRDefault="00F96FD7" w:rsidP="00F96FD7">
            <w:pPr>
              <w:spacing w:after="0" w:line="240" w:lineRule="auto"/>
              <w:jc w:val="left"/>
              <w:rPr>
                <w:rFonts w:ascii="Calibri" w:eastAsia="Times New Roman" w:hAnsi="Calibri" w:cs="Calibri"/>
                <w:color w:val="002060"/>
                <w:sz w:val="18"/>
                <w:szCs w:val="18"/>
                <w:lang w:eastAsia="es-CL"/>
              </w:rPr>
            </w:pPr>
            <w:r w:rsidRPr="003A4081">
              <w:rPr>
                <w:rFonts w:ascii="Calibri" w:eastAsia="Times New Roman" w:hAnsi="Calibri" w:cs="Calibri"/>
                <w:color w:val="002060"/>
                <w:sz w:val="18"/>
                <w:szCs w:val="18"/>
                <w:lang w:eastAsia="es-CL"/>
              </w:rPr>
              <w:t>Gran Casino de Talca</w:t>
            </w:r>
          </w:p>
        </w:tc>
        <w:tc>
          <w:tcPr>
            <w:tcW w:w="1244" w:type="dxa"/>
            <w:tcBorders>
              <w:top w:val="nil"/>
              <w:left w:val="nil"/>
              <w:bottom w:val="single" w:sz="4" w:space="0" w:color="808080"/>
              <w:right w:val="single" w:sz="8" w:space="0" w:color="A6A6A6"/>
            </w:tcBorders>
            <w:shd w:val="clear" w:color="auto" w:fill="auto"/>
            <w:noWrap/>
            <w:vAlign w:val="center"/>
            <w:hideMark/>
          </w:tcPr>
          <w:p w14:paraId="59217393" w14:textId="273EFC59"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56,7</w:t>
            </w:r>
          </w:p>
        </w:tc>
        <w:tc>
          <w:tcPr>
            <w:tcW w:w="1276" w:type="dxa"/>
            <w:tcBorders>
              <w:top w:val="nil"/>
              <w:left w:val="nil"/>
              <w:bottom w:val="single" w:sz="4" w:space="0" w:color="808080"/>
              <w:right w:val="single" w:sz="8" w:space="0" w:color="A6A6A6"/>
            </w:tcBorders>
            <w:shd w:val="clear" w:color="auto" w:fill="auto"/>
            <w:noWrap/>
            <w:vAlign w:val="center"/>
            <w:hideMark/>
          </w:tcPr>
          <w:p w14:paraId="735BA2B2" w14:textId="2B4AD4C1"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56,7</w:t>
            </w:r>
          </w:p>
        </w:tc>
        <w:tc>
          <w:tcPr>
            <w:tcW w:w="1134" w:type="dxa"/>
            <w:tcBorders>
              <w:top w:val="nil"/>
              <w:left w:val="nil"/>
              <w:bottom w:val="single" w:sz="4" w:space="0" w:color="808080"/>
              <w:right w:val="single" w:sz="8" w:space="0" w:color="A6A6A6"/>
            </w:tcBorders>
            <w:shd w:val="clear" w:color="auto" w:fill="auto"/>
            <w:noWrap/>
            <w:vAlign w:val="center"/>
            <w:hideMark/>
          </w:tcPr>
          <w:p w14:paraId="1D7D6DC5" w14:textId="107C79E2"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108,9</w:t>
            </w:r>
          </w:p>
        </w:tc>
        <w:tc>
          <w:tcPr>
            <w:tcW w:w="1134" w:type="dxa"/>
            <w:tcBorders>
              <w:top w:val="nil"/>
              <w:left w:val="nil"/>
              <w:bottom w:val="single" w:sz="4" w:space="0" w:color="808080"/>
              <w:right w:val="single" w:sz="8" w:space="0" w:color="A6A6A6"/>
            </w:tcBorders>
            <w:shd w:val="clear" w:color="auto" w:fill="auto"/>
            <w:noWrap/>
            <w:vAlign w:val="center"/>
            <w:hideMark/>
          </w:tcPr>
          <w:p w14:paraId="6FE8CFA4" w14:textId="02982DF5"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35,0</w:t>
            </w:r>
          </w:p>
        </w:tc>
        <w:tc>
          <w:tcPr>
            <w:tcW w:w="1134" w:type="dxa"/>
            <w:tcBorders>
              <w:top w:val="nil"/>
              <w:left w:val="nil"/>
              <w:bottom w:val="single" w:sz="4" w:space="0" w:color="808080"/>
              <w:right w:val="single" w:sz="8" w:space="0" w:color="808080"/>
            </w:tcBorders>
            <w:shd w:val="clear" w:color="auto" w:fill="auto"/>
            <w:noWrap/>
            <w:vAlign w:val="center"/>
            <w:hideMark/>
          </w:tcPr>
          <w:p w14:paraId="5172C5CE" w14:textId="49EA3BAF"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257,4</w:t>
            </w:r>
          </w:p>
        </w:tc>
      </w:tr>
      <w:tr w:rsidR="00F96FD7" w:rsidRPr="003A4081" w14:paraId="1F8D1D2E" w14:textId="77777777" w:rsidTr="003A4081">
        <w:trPr>
          <w:trHeight w:val="315"/>
          <w:jc w:val="center"/>
        </w:trPr>
        <w:tc>
          <w:tcPr>
            <w:tcW w:w="1134" w:type="dxa"/>
            <w:tcBorders>
              <w:top w:val="nil"/>
              <w:left w:val="single" w:sz="8" w:space="0" w:color="808080"/>
              <w:bottom w:val="single" w:sz="8" w:space="0" w:color="808080"/>
              <w:right w:val="single" w:sz="8" w:space="0" w:color="A6A6A6"/>
            </w:tcBorders>
            <w:shd w:val="clear" w:color="000000" w:fill="DCE6F1"/>
            <w:noWrap/>
            <w:vAlign w:val="center"/>
            <w:hideMark/>
          </w:tcPr>
          <w:p w14:paraId="235EA712" w14:textId="77777777" w:rsidR="00F96FD7" w:rsidRPr="003A4081" w:rsidRDefault="00F96FD7" w:rsidP="00F96FD7">
            <w:pPr>
              <w:spacing w:after="0" w:line="240" w:lineRule="auto"/>
              <w:jc w:val="left"/>
              <w:rPr>
                <w:rFonts w:ascii="Calibri" w:eastAsia="Times New Roman" w:hAnsi="Calibri" w:cs="Calibri"/>
                <w:color w:val="002060"/>
                <w:sz w:val="18"/>
                <w:szCs w:val="18"/>
                <w:lang w:eastAsia="es-CL"/>
              </w:rPr>
            </w:pPr>
            <w:r w:rsidRPr="003A4081">
              <w:rPr>
                <w:rFonts w:ascii="Calibri" w:eastAsia="Times New Roman" w:hAnsi="Calibri" w:cs="Calibri"/>
                <w:color w:val="002060"/>
                <w:sz w:val="18"/>
                <w:szCs w:val="18"/>
                <w:lang w:eastAsia="es-CL"/>
              </w:rPr>
              <w:t>Ñuble</w:t>
            </w:r>
          </w:p>
        </w:tc>
        <w:tc>
          <w:tcPr>
            <w:tcW w:w="2153" w:type="dxa"/>
            <w:tcBorders>
              <w:top w:val="nil"/>
              <w:left w:val="nil"/>
              <w:bottom w:val="single" w:sz="8" w:space="0" w:color="808080"/>
              <w:right w:val="single" w:sz="8" w:space="0" w:color="808080"/>
            </w:tcBorders>
            <w:shd w:val="clear" w:color="000000" w:fill="DCE6F1"/>
            <w:noWrap/>
            <w:vAlign w:val="center"/>
            <w:hideMark/>
          </w:tcPr>
          <w:p w14:paraId="013C1EA8" w14:textId="77777777" w:rsidR="00F96FD7" w:rsidRPr="003A4081" w:rsidRDefault="00F96FD7" w:rsidP="00F96FD7">
            <w:pPr>
              <w:spacing w:after="0" w:line="240" w:lineRule="auto"/>
              <w:jc w:val="left"/>
              <w:rPr>
                <w:rFonts w:ascii="Calibri" w:eastAsia="Times New Roman" w:hAnsi="Calibri" w:cs="Calibri"/>
                <w:color w:val="002060"/>
                <w:sz w:val="18"/>
                <w:szCs w:val="18"/>
                <w:lang w:eastAsia="es-CL"/>
              </w:rPr>
            </w:pPr>
            <w:r w:rsidRPr="003A4081">
              <w:rPr>
                <w:rFonts w:ascii="Calibri" w:eastAsia="Times New Roman" w:hAnsi="Calibri" w:cs="Calibri"/>
                <w:color w:val="002060"/>
                <w:sz w:val="18"/>
                <w:szCs w:val="18"/>
                <w:lang w:eastAsia="es-CL"/>
              </w:rPr>
              <w:t>Marina del Sol Chillán</w:t>
            </w:r>
          </w:p>
        </w:tc>
        <w:tc>
          <w:tcPr>
            <w:tcW w:w="1244" w:type="dxa"/>
            <w:tcBorders>
              <w:top w:val="single" w:sz="8" w:space="0" w:color="808080"/>
              <w:left w:val="nil"/>
              <w:bottom w:val="single" w:sz="4" w:space="0" w:color="808080"/>
              <w:right w:val="single" w:sz="8" w:space="0" w:color="A6A6A6"/>
            </w:tcBorders>
            <w:shd w:val="clear" w:color="000000" w:fill="DCE6F1"/>
            <w:noWrap/>
            <w:vAlign w:val="center"/>
            <w:hideMark/>
          </w:tcPr>
          <w:p w14:paraId="7A70C096" w14:textId="3E4AA8B1"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59,3</w:t>
            </w:r>
          </w:p>
        </w:tc>
        <w:tc>
          <w:tcPr>
            <w:tcW w:w="1276" w:type="dxa"/>
            <w:tcBorders>
              <w:top w:val="single" w:sz="8" w:space="0" w:color="808080"/>
              <w:left w:val="nil"/>
              <w:bottom w:val="single" w:sz="4" w:space="0" w:color="808080"/>
              <w:right w:val="single" w:sz="8" w:space="0" w:color="A6A6A6"/>
            </w:tcBorders>
            <w:shd w:val="clear" w:color="000000" w:fill="DCE6F1"/>
            <w:noWrap/>
            <w:vAlign w:val="center"/>
            <w:hideMark/>
          </w:tcPr>
          <w:p w14:paraId="5299251E" w14:textId="2F545E1B"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59,3</w:t>
            </w:r>
          </w:p>
        </w:tc>
        <w:tc>
          <w:tcPr>
            <w:tcW w:w="1134" w:type="dxa"/>
            <w:tcBorders>
              <w:top w:val="single" w:sz="8" w:space="0" w:color="808080"/>
              <w:left w:val="nil"/>
              <w:bottom w:val="single" w:sz="4" w:space="0" w:color="808080"/>
              <w:right w:val="single" w:sz="8" w:space="0" w:color="A6A6A6"/>
            </w:tcBorders>
            <w:shd w:val="clear" w:color="000000" w:fill="DCE6F1"/>
            <w:noWrap/>
            <w:vAlign w:val="center"/>
            <w:hideMark/>
          </w:tcPr>
          <w:p w14:paraId="5831C132" w14:textId="03C2F552"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112,8</w:t>
            </w:r>
          </w:p>
        </w:tc>
        <w:tc>
          <w:tcPr>
            <w:tcW w:w="1134" w:type="dxa"/>
            <w:tcBorders>
              <w:top w:val="single" w:sz="8" w:space="0" w:color="808080"/>
              <w:left w:val="nil"/>
              <w:bottom w:val="single" w:sz="4" w:space="0" w:color="808080"/>
              <w:right w:val="single" w:sz="8" w:space="0" w:color="A6A6A6"/>
            </w:tcBorders>
            <w:shd w:val="clear" w:color="000000" w:fill="DCE6F1"/>
            <w:noWrap/>
            <w:vAlign w:val="center"/>
            <w:hideMark/>
          </w:tcPr>
          <w:p w14:paraId="07CD7814" w14:textId="57AC1CDD"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46,7</w:t>
            </w:r>
          </w:p>
        </w:tc>
        <w:tc>
          <w:tcPr>
            <w:tcW w:w="1134" w:type="dxa"/>
            <w:tcBorders>
              <w:top w:val="single" w:sz="8" w:space="0" w:color="808080"/>
              <w:left w:val="nil"/>
              <w:bottom w:val="single" w:sz="4" w:space="0" w:color="808080"/>
              <w:right w:val="single" w:sz="8" w:space="0" w:color="808080"/>
            </w:tcBorders>
            <w:shd w:val="clear" w:color="000000" w:fill="DCE6F1"/>
            <w:noWrap/>
            <w:vAlign w:val="center"/>
            <w:hideMark/>
          </w:tcPr>
          <w:p w14:paraId="708453BB" w14:textId="1AD834FA"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278,2</w:t>
            </w:r>
          </w:p>
        </w:tc>
      </w:tr>
      <w:tr w:rsidR="00F96FD7" w:rsidRPr="003A4081" w14:paraId="2989ADB7" w14:textId="77777777" w:rsidTr="003A4081">
        <w:trPr>
          <w:trHeight w:val="300"/>
          <w:jc w:val="center"/>
        </w:trPr>
        <w:tc>
          <w:tcPr>
            <w:tcW w:w="1134" w:type="dxa"/>
            <w:vMerge w:val="restart"/>
            <w:tcBorders>
              <w:top w:val="nil"/>
              <w:left w:val="single" w:sz="8" w:space="0" w:color="808080"/>
              <w:bottom w:val="single" w:sz="8" w:space="0" w:color="808080"/>
              <w:right w:val="single" w:sz="8" w:space="0" w:color="A6A6A6"/>
            </w:tcBorders>
            <w:shd w:val="clear" w:color="auto" w:fill="auto"/>
            <w:noWrap/>
            <w:vAlign w:val="center"/>
            <w:hideMark/>
          </w:tcPr>
          <w:p w14:paraId="03A52516" w14:textId="77777777" w:rsidR="00F96FD7" w:rsidRPr="003A4081" w:rsidRDefault="00F96FD7" w:rsidP="00F96FD7">
            <w:pPr>
              <w:spacing w:after="0" w:line="240" w:lineRule="auto"/>
              <w:jc w:val="left"/>
              <w:rPr>
                <w:rFonts w:ascii="Calibri" w:eastAsia="Times New Roman" w:hAnsi="Calibri" w:cs="Calibri"/>
                <w:color w:val="002060"/>
                <w:sz w:val="18"/>
                <w:szCs w:val="18"/>
                <w:lang w:eastAsia="es-CL"/>
              </w:rPr>
            </w:pPr>
            <w:r w:rsidRPr="003A4081">
              <w:rPr>
                <w:rFonts w:ascii="Calibri" w:eastAsia="Times New Roman" w:hAnsi="Calibri" w:cs="Calibri"/>
                <w:color w:val="002060"/>
                <w:sz w:val="18"/>
                <w:szCs w:val="18"/>
                <w:lang w:eastAsia="es-CL"/>
              </w:rPr>
              <w:t>Biobío</w:t>
            </w:r>
          </w:p>
        </w:tc>
        <w:tc>
          <w:tcPr>
            <w:tcW w:w="2153" w:type="dxa"/>
            <w:tcBorders>
              <w:top w:val="nil"/>
              <w:left w:val="nil"/>
              <w:bottom w:val="single" w:sz="4" w:space="0" w:color="808080"/>
              <w:right w:val="single" w:sz="8" w:space="0" w:color="808080"/>
            </w:tcBorders>
            <w:shd w:val="clear" w:color="auto" w:fill="auto"/>
            <w:noWrap/>
            <w:vAlign w:val="center"/>
            <w:hideMark/>
          </w:tcPr>
          <w:p w14:paraId="718C7962" w14:textId="77777777" w:rsidR="00F96FD7" w:rsidRPr="003A4081" w:rsidRDefault="00F96FD7" w:rsidP="00F96FD7">
            <w:pPr>
              <w:spacing w:after="0" w:line="240" w:lineRule="auto"/>
              <w:jc w:val="left"/>
              <w:rPr>
                <w:rFonts w:ascii="Calibri" w:eastAsia="Times New Roman" w:hAnsi="Calibri" w:cs="Calibri"/>
                <w:color w:val="002060"/>
                <w:sz w:val="18"/>
                <w:szCs w:val="18"/>
                <w:lang w:eastAsia="es-CL"/>
              </w:rPr>
            </w:pPr>
            <w:r w:rsidRPr="003A4081">
              <w:rPr>
                <w:rFonts w:ascii="Calibri" w:eastAsia="Times New Roman" w:hAnsi="Calibri" w:cs="Calibri"/>
                <w:color w:val="002060"/>
                <w:sz w:val="18"/>
                <w:szCs w:val="18"/>
                <w:lang w:eastAsia="es-CL"/>
              </w:rPr>
              <w:t>Marina del Sol Talcahuano</w:t>
            </w:r>
          </w:p>
        </w:tc>
        <w:tc>
          <w:tcPr>
            <w:tcW w:w="1244" w:type="dxa"/>
            <w:tcBorders>
              <w:top w:val="single" w:sz="8" w:space="0" w:color="808080"/>
              <w:left w:val="nil"/>
              <w:bottom w:val="single" w:sz="4" w:space="0" w:color="808080"/>
              <w:right w:val="single" w:sz="8" w:space="0" w:color="A6A6A6"/>
            </w:tcBorders>
            <w:shd w:val="clear" w:color="auto" w:fill="auto"/>
            <w:noWrap/>
            <w:vAlign w:val="center"/>
            <w:hideMark/>
          </w:tcPr>
          <w:p w14:paraId="35198DE0" w14:textId="6F5B9821"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302,1</w:t>
            </w:r>
          </w:p>
        </w:tc>
        <w:tc>
          <w:tcPr>
            <w:tcW w:w="1276" w:type="dxa"/>
            <w:tcBorders>
              <w:top w:val="single" w:sz="8" w:space="0" w:color="808080"/>
              <w:left w:val="nil"/>
              <w:bottom w:val="single" w:sz="4" w:space="0" w:color="808080"/>
              <w:right w:val="single" w:sz="8" w:space="0" w:color="A6A6A6"/>
            </w:tcBorders>
            <w:shd w:val="clear" w:color="auto" w:fill="auto"/>
            <w:noWrap/>
            <w:vAlign w:val="center"/>
            <w:hideMark/>
          </w:tcPr>
          <w:p w14:paraId="3064AC28" w14:textId="1028F13E"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302,1</w:t>
            </w:r>
          </w:p>
        </w:tc>
        <w:tc>
          <w:tcPr>
            <w:tcW w:w="1134" w:type="dxa"/>
            <w:tcBorders>
              <w:top w:val="single" w:sz="8" w:space="0" w:color="808080"/>
              <w:left w:val="nil"/>
              <w:bottom w:val="single" w:sz="4" w:space="0" w:color="808080"/>
              <w:right w:val="single" w:sz="8" w:space="0" w:color="A6A6A6"/>
            </w:tcBorders>
            <w:shd w:val="clear" w:color="auto" w:fill="auto"/>
            <w:noWrap/>
            <w:vAlign w:val="center"/>
            <w:hideMark/>
          </w:tcPr>
          <w:p w14:paraId="212D55F2" w14:textId="6E37F786"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574,1</w:t>
            </w:r>
          </w:p>
        </w:tc>
        <w:tc>
          <w:tcPr>
            <w:tcW w:w="1134" w:type="dxa"/>
            <w:tcBorders>
              <w:top w:val="single" w:sz="8" w:space="0" w:color="808080"/>
              <w:left w:val="nil"/>
              <w:bottom w:val="single" w:sz="4" w:space="0" w:color="808080"/>
              <w:right w:val="single" w:sz="8" w:space="0" w:color="A6A6A6"/>
            </w:tcBorders>
            <w:shd w:val="clear" w:color="auto" w:fill="auto"/>
            <w:noWrap/>
            <w:vAlign w:val="center"/>
            <w:hideMark/>
          </w:tcPr>
          <w:p w14:paraId="6346EF77" w14:textId="01A257DC"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170,6</w:t>
            </w:r>
          </w:p>
        </w:tc>
        <w:tc>
          <w:tcPr>
            <w:tcW w:w="1134" w:type="dxa"/>
            <w:tcBorders>
              <w:top w:val="single" w:sz="8" w:space="0" w:color="808080"/>
              <w:left w:val="nil"/>
              <w:bottom w:val="single" w:sz="4" w:space="0" w:color="808080"/>
              <w:right w:val="single" w:sz="8" w:space="0" w:color="808080"/>
            </w:tcBorders>
            <w:shd w:val="clear" w:color="auto" w:fill="auto"/>
            <w:noWrap/>
            <w:vAlign w:val="center"/>
            <w:hideMark/>
          </w:tcPr>
          <w:p w14:paraId="335D9E2B" w14:textId="4AE6A9D6"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1.349,0</w:t>
            </w:r>
          </w:p>
        </w:tc>
      </w:tr>
      <w:tr w:rsidR="00F96FD7" w:rsidRPr="003A4081" w14:paraId="75400DBE" w14:textId="77777777" w:rsidTr="003A4081">
        <w:trPr>
          <w:trHeight w:val="315"/>
          <w:jc w:val="center"/>
        </w:trPr>
        <w:tc>
          <w:tcPr>
            <w:tcW w:w="1134" w:type="dxa"/>
            <w:vMerge/>
            <w:tcBorders>
              <w:top w:val="nil"/>
              <w:left w:val="single" w:sz="8" w:space="0" w:color="808080"/>
              <w:bottom w:val="single" w:sz="8" w:space="0" w:color="808080"/>
              <w:right w:val="single" w:sz="8" w:space="0" w:color="A6A6A6"/>
            </w:tcBorders>
            <w:vAlign w:val="center"/>
            <w:hideMark/>
          </w:tcPr>
          <w:p w14:paraId="21DA1402" w14:textId="77777777" w:rsidR="00F96FD7" w:rsidRPr="003A4081" w:rsidRDefault="00F96FD7" w:rsidP="00F96FD7">
            <w:pPr>
              <w:spacing w:after="0" w:line="240" w:lineRule="auto"/>
              <w:jc w:val="left"/>
              <w:rPr>
                <w:rFonts w:ascii="Calibri" w:eastAsia="Times New Roman" w:hAnsi="Calibri" w:cs="Calibri"/>
                <w:color w:val="002060"/>
                <w:sz w:val="18"/>
                <w:szCs w:val="18"/>
                <w:lang w:eastAsia="es-CL"/>
              </w:rPr>
            </w:pPr>
          </w:p>
        </w:tc>
        <w:tc>
          <w:tcPr>
            <w:tcW w:w="2153" w:type="dxa"/>
            <w:tcBorders>
              <w:top w:val="nil"/>
              <w:left w:val="nil"/>
              <w:bottom w:val="single" w:sz="8" w:space="0" w:color="808080"/>
              <w:right w:val="single" w:sz="8" w:space="0" w:color="808080"/>
            </w:tcBorders>
            <w:shd w:val="clear" w:color="auto" w:fill="auto"/>
            <w:noWrap/>
            <w:vAlign w:val="center"/>
            <w:hideMark/>
          </w:tcPr>
          <w:p w14:paraId="463E51FD" w14:textId="7F8B687F" w:rsidR="00F96FD7" w:rsidRPr="003A4081" w:rsidRDefault="00F96FD7" w:rsidP="00F96FD7">
            <w:pPr>
              <w:spacing w:after="0" w:line="240" w:lineRule="auto"/>
              <w:jc w:val="left"/>
              <w:rPr>
                <w:rFonts w:ascii="Calibri" w:eastAsia="Times New Roman" w:hAnsi="Calibri" w:cs="Calibri"/>
                <w:color w:val="002060"/>
                <w:sz w:val="18"/>
                <w:szCs w:val="18"/>
                <w:lang w:eastAsia="es-CL"/>
              </w:rPr>
            </w:pPr>
            <w:r w:rsidRPr="003A4081">
              <w:rPr>
                <w:rFonts w:ascii="Calibri" w:eastAsia="Times New Roman" w:hAnsi="Calibri" w:cs="Calibri"/>
                <w:color w:val="002060"/>
                <w:sz w:val="18"/>
                <w:szCs w:val="18"/>
                <w:lang w:eastAsia="es-CL"/>
              </w:rPr>
              <w:t xml:space="preserve">Casino Gran Los </w:t>
            </w:r>
            <w:r>
              <w:rPr>
                <w:rFonts w:ascii="Calibri" w:eastAsia="Times New Roman" w:hAnsi="Calibri" w:cs="Calibri"/>
                <w:color w:val="002060"/>
                <w:sz w:val="18"/>
                <w:szCs w:val="18"/>
                <w:lang w:eastAsia="es-CL"/>
              </w:rPr>
              <w:t>Á</w:t>
            </w:r>
            <w:r w:rsidRPr="003A4081">
              <w:rPr>
                <w:rFonts w:ascii="Calibri" w:eastAsia="Times New Roman" w:hAnsi="Calibri" w:cs="Calibri"/>
                <w:color w:val="002060"/>
                <w:sz w:val="18"/>
                <w:szCs w:val="18"/>
                <w:lang w:eastAsia="es-CL"/>
              </w:rPr>
              <w:t>ngeles</w:t>
            </w:r>
          </w:p>
        </w:tc>
        <w:tc>
          <w:tcPr>
            <w:tcW w:w="1244" w:type="dxa"/>
            <w:tcBorders>
              <w:top w:val="nil"/>
              <w:left w:val="nil"/>
              <w:bottom w:val="single" w:sz="4" w:space="0" w:color="808080"/>
              <w:right w:val="single" w:sz="8" w:space="0" w:color="A6A6A6"/>
            </w:tcBorders>
            <w:shd w:val="clear" w:color="auto" w:fill="auto"/>
            <w:noWrap/>
            <w:vAlign w:val="center"/>
            <w:hideMark/>
          </w:tcPr>
          <w:p w14:paraId="5FDC38C4" w14:textId="54FCE3E5"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23,7</w:t>
            </w:r>
          </w:p>
        </w:tc>
        <w:tc>
          <w:tcPr>
            <w:tcW w:w="1276" w:type="dxa"/>
            <w:tcBorders>
              <w:top w:val="nil"/>
              <w:left w:val="nil"/>
              <w:bottom w:val="single" w:sz="4" w:space="0" w:color="808080"/>
              <w:right w:val="single" w:sz="8" w:space="0" w:color="A6A6A6"/>
            </w:tcBorders>
            <w:shd w:val="clear" w:color="auto" w:fill="auto"/>
            <w:noWrap/>
            <w:vAlign w:val="center"/>
            <w:hideMark/>
          </w:tcPr>
          <w:p w14:paraId="1E7A9996" w14:textId="4ABA1069"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23,7</w:t>
            </w:r>
          </w:p>
        </w:tc>
        <w:tc>
          <w:tcPr>
            <w:tcW w:w="1134" w:type="dxa"/>
            <w:tcBorders>
              <w:top w:val="nil"/>
              <w:left w:val="nil"/>
              <w:bottom w:val="single" w:sz="4" w:space="0" w:color="808080"/>
              <w:right w:val="single" w:sz="8" w:space="0" w:color="A6A6A6"/>
            </w:tcBorders>
            <w:shd w:val="clear" w:color="auto" w:fill="auto"/>
            <w:noWrap/>
            <w:vAlign w:val="center"/>
            <w:hideMark/>
          </w:tcPr>
          <w:p w14:paraId="6062D5EC" w14:textId="2A857E25"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45,0</w:t>
            </w:r>
          </w:p>
        </w:tc>
        <w:tc>
          <w:tcPr>
            <w:tcW w:w="1134" w:type="dxa"/>
            <w:tcBorders>
              <w:top w:val="nil"/>
              <w:left w:val="nil"/>
              <w:bottom w:val="single" w:sz="4" w:space="0" w:color="808080"/>
              <w:right w:val="single" w:sz="8" w:space="0" w:color="A6A6A6"/>
            </w:tcBorders>
            <w:shd w:val="clear" w:color="auto" w:fill="auto"/>
            <w:noWrap/>
            <w:vAlign w:val="center"/>
            <w:hideMark/>
          </w:tcPr>
          <w:p w14:paraId="4AB5B50C" w14:textId="1DCE2403"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15,0</w:t>
            </w:r>
          </w:p>
        </w:tc>
        <w:tc>
          <w:tcPr>
            <w:tcW w:w="1134" w:type="dxa"/>
            <w:tcBorders>
              <w:top w:val="nil"/>
              <w:left w:val="nil"/>
              <w:bottom w:val="single" w:sz="4" w:space="0" w:color="808080"/>
              <w:right w:val="single" w:sz="8" w:space="0" w:color="808080"/>
            </w:tcBorders>
            <w:shd w:val="clear" w:color="auto" w:fill="auto"/>
            <w:noWrap/>
            <w:vAlign w:val="center"/>
            <w:hideMark/>
          </w:tcPr>
          <w:p w14:paraId="37EF5FEE" w14:textId="5985159C"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107,5</w:t>
            </w:r>
          </w:p>
        </w:tc>
      </w:tr>
      <w:tr w:rsidR="00F96FD7" w:rsidRPr="003A4081" w14:paraId="3D728677" w14:textId="77777777" w:rsidTr="003A4081">
        <w:trPr>
          <w:trHeight w:val="315"/>
          <w:jc w:val="center"/>
        </w:trPr>
        <w:tc>
          <w:tcPr>
            <w:tcW w:w="1134" w:type="dxa"/>
            <w:tcBorders>
              <w:top w:val="nil"/>
              <w:left w:val="single" w:sz="8" w:space="0" w:color="808080"/>
              <w:bottom w:val="single" w:sz="8" w:space="0" w:color="808080"/>
              <w:right w:val="single" w:sz="8" w:space="0" w:color="A6A6A6"/>
            </w:tcBorders>
            <w:shd w:val="clear" w:color="000000" w:fill="DCE6F1"/>
            <w:noWrap/>
            <w:vAlign w:val="center"/>
            <w:hideMark/>
          </w:tcPr>
          <w:p w14:paraId="355C1B86" w14:textId="77777777" w:rsidR="00F96FD7" w:rsidRPr="003A4081" w:rsidRDefault="00F96FD7" w:rsidP="00F96FD7">
            <w:pPr>
              <w:spacing w:after="0" w:line="240" w:lineRule="auto"/>
              <w:jc w:val="left"/>
              <w:rPr>
                <w:rFonts w:ascii="Calibri" w:eastAsia="Times New Roman" w:hAnsi="Calibri" w:cs="Calibri"/>
                <w:color w:val="002060"/>
                <w:sz w:val="18"/>
                <w:szCs w:val="18"/>
                <w:lang w:eastAsia="es-CL"/>
              </w:rPr>
            </w:pPr>
            <w:r w:rsidRPr="003A4081">
              <w:rPr>
                <w:rFonts w:ascii="Calibri" w:eastAsia="Times New Roman" w:hAnsi="Calibri" w:cs="Calibri"/>
                <w:color w:val="002060"/>
                <w:sz w:val="18"/>
                <w:szCs w:val="18"/>
                <w:lang w:eastAsia="es-CL"/>
              </w:rPr>
              <w:t>Araucanía</w:t>
            </w:r>
          </w:p>
        </w:tc>
        <w:tc>
          <w:tcPr>
            <w:tcW w:w="2153" w:type="dxa"/>
            <w:tcBorders>
              <w:top w:val="nil"/>
              <w:left w:val="nil"/>
              <w:bottom w:val="single" w:sz="8" w:space="0" w:color="808080"/>
              <w:right w:val="single" w:sz="8" w:space="0" w:color="808080"/>
            </w:tcBorders>
            <w:shd w:val="clear" w:color="000000" w:fill="DCE6F1"/>
            <w:noWrap/>
            <w:vAlign w:val="center"/>
            <w:hideMark/>
          </w:tcPr>
          <w:p w14:paraId="2998B3EE" w14:textId="77777777" w:rsidR="00F96FD7" w:rsidRPr="003A4081" w:rsidRDefault="00F96FD7" w:rsidP="00F96FD7">
            <w:pPr>
              <w:spacing w:after="0" w:line="240" w:lineRule="auto"/>
              <w:jc w:val="left"/>
              <w:rPr>
                <w:rFonts w:ascii="Calibri" w:eastAsia="Times New Roman" w:hAnsi="Calibri" w:cs="Calibri"/>
                <w:color w:val="002060"/>
                <w:sz w:val="18"/>
                <w:szCs w:val="18"/>
                <w:lang w:eastAsia="es-CL"/>
              </w:rPr>
            </w:pPr>
            <w:r w:rsidRPr="003A4081">
              <w:rPr>
                <w:rFonts w:ascii="Calibri" w:eastAsia="Times New Roman" w:hAnsi="Calibri" w:cs="Calibri"/>
                <w:color w:val="002060"/>
                <w:sz w:val="18"/>
                <w:szCs w:val="18"/>
                <w:lang w:eastAsia="es-CL"/>
              </w:rPr>
              <w:t>Dreams Temuco</w:t>
            </w:r>
          </w:p>
        </w:tc>
        <w:tc>
          <w:tcPr>
            <w:tcW w:w="1244" w:type="dxa"/>
            <w:tcBorders>
              <w:top w:val="single" w:sz="8" w:space="0" w:color="808080"/>
              <w:left w:val="nil"/>
              <w:bottom w:val="single" w:sz="4" w:space="0" w:color="808080"/>
              <w:right w:val="single" w:sz="8" w:space="0" w:color="A6A6A6"/>
            </w:tcBorders>
            <w:shd w:val="clear" w:color="000000" w:fill="DCE6F1"/>
            <w:noWrap/>
            <w:vAlign w:val="center"/>
            <w:hideMark/>
          </w:tcPr>
          <w:p w14:paraId="623B798A" w14:textId="0DC1584F"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177,7</w:t>
            </w:r>
          </w:p>
        </w:tc>
        <w:tc>
          <w:tcPr>
            <w:tcW w:w="1276" w:type="dxa"/>
            <w:tcBorders>
              <w:top w:val="single" w:sz="8" w:space="0" w:color="808080"/>
              <w:left w:val="nil"/>
              <w:bottom w:val="single" w:sz="4" w:space="0" w:color="808080"/>
              <w:right w:val="single" w:sz="8" w:space="0" w:color="A6A6A6"/>
            </w:tcBorders>
            <w:shd w:val="clear" w:color="000000" w:fill="DCE6F1"/>
            <w:noWrap/>
            <w:vAlign w:val="center"/>
            <w:hideMark/>
          </w:tcPr>
          <w:p w14:paraId="1EB2994C" w14:textId="489EFCC6"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177,7</w:t>
            </w:r>
          </w:p>
        </w:tc>
        <w:tc>
          <w:tcPr>
            <w:tcW w:w="1134" w:type="dxa"/>
            <w:tcBorders>
              <w:top w:val="single" w:sz="8" w:space="0" w:color="808080"/>
              <w:left w:val="nil"/>
              <w:bottom w:val="single" w:sz="4" w:space="0" w:color="808080"/>
              <w:right w:val="single" w:sz="8" w:space="0" w:color="A6A6A6"/>
            </w:tcBorders>
            <w:shd w:val="clear" w:color="000000" w:fill="DCE6F1"/>
            <w:noWrap/>
            <w:vAlign w:val="center"/>
            <w:hideMark/>
          </w:tcPr>
          <w:p w14:paraId="44AFBD3E" w14:textId="2FB98114"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337,7</w:t>
            </w:r>
          </w:p>
        </w:tc>
        <w:tc>
          <w:tcPr>
            <w:tcW w:w="1134" w:type="dxa"/>
            <w:tcBorders>
              <w:top w:val="single" w:sz="8" w:space="0" w:color="808080"/>
              <w:left w:val="nil"/>
              <w:bottom w:val="single" w:sz="4" w:space="0" w:color="808080"/>
              <w:right w:val="single" w:sz="8" w:space="0" w:color="A6A6A6"/>
            </w:tcBorders>
            <w:shd w:val="clear" w:color="000000" w:fill="DCE6F1"/>
            <w:noWrap/>
            <w:vAlign w:val="center"/>
            <w:hideMark/>
          </w:tcPr>
          <w:p w14:paraId="24FBDC0D" w14:textId="75989F3A"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84,5</w:t>
            </w:r>
          </w:p>
        </w:tc>
        <w:tc>
          <w:tcPr>
            <w:tcW w:w="1134" w:type="dxa"/>
            <w:tcBorders>
              <w:top w:val="single" w:sz="8" w:space="0" w:color="808080"/>
              <w:left w:val="nil"/>
              <w:bottom w:val="single" w:sz="4" w:space="0" w:color="808080"/>
              <w:right w:val="single" w:sz="8" w:space="0" w:color="808080"/>
            </w:tcBorders>
            <w:shd w:val="clear" w:color="000000" w:fill="DCE6F1"/>
            <w:noWrap/>
            <w:vAlign w:val="center"/>
            <w:hideMark/>
          </w:tcPr>
          <w:p w14:paraId="6D35A11B" w14:textId="4E11AC31"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777,6</w:t>
            </w:r>
          </w:p>
        </w:tc>
      </w:tr>
      <w:tr w:rsidR="00F96FD7" w:rsidRPr="003A4081" w14:paraId="32B80900" w14:textId="77777777" w:rsidTr="003A4081">
        <w:trPr>
          <w:trHeight w:val="315"/>
          <w:jc w:val="center"/>
        </w:trPr>
        <w:tc>
          <w:tcPr>
            <w:tcW w:w="1134" w:type="dxa"/>
            <w:tcBorders>
              <w:top w:val="nil"/>
              <w:left w:val="single" w:sz="8" w:space="0" w:color="808080"/>
              <w:bottom w:val="single" w:sz="8" w:space="0" w:color="808080"/>
              <w:right w:val="single" w:sz="8" w:space="0" w:color="A6A6A6"/>
            </w:tcBorders>
            <w:shd w:val="clear" w:color="auto" w:fill="auto"/>
            <w:noWrap/>
            <w:vAlign w:val="center"/>
            <w:hideMark/>
          </w:tcPr>
          <w:p w14:paraId="6D9D4E3B" w14:textId="77777777" w:rsidR="00F96FD7" w:rsidRPr="003A4081" w:rsidRDefault="00F96FD7" w:rsidP="00F96FD7">
            <w:pPr>
              <w:spacing w:after="0" w:line="240" w:lineRule="auto"/>
              <w:jc w:val="left"/>
              <w:rPr>
                <w:rFonts w:ascii="Calibri" w:eastAsia="Times New Roman" w:hAnsi="Calibri" w:cs="Calibri"/>
                <w:color w:val="002060"/>
                <w:sz w:val="18"/>
                <w:szCs w:val="18"/>
                <w:lang w:eastAsia="es-CL"/>
              </w:rPr>
            </w:pPr>
            <w:r w:rsidRPr="003A4081">
              <w:rPr>
                <w:rFonts w:ascii="Calibri" w:eastAsia="Times New Roman" w:hAnsi="Calibri" w:cs="Calibri"/>
                <w:color w:val="002060"/>
                <w:sz w:val="18"/>
                <w:szCs w:val="18"/>
                <w:lang w:eastAsia="es-CL"/>
              </w:rPr>
              <w:t>Los Ríos</w:t>
            </w:r>
          </w:p>
        </w:tc>
        <w:tc>
          <w:tcPr>
            <w:tcW w:w="2153" w:type="dxa"/>
            <w:tcBorders>
              <w:top w:val="nil"/>
              <w:left w:val="nil"/>
              <w:bottom w:val="single" w:sz="8" w:space="0" w:color="808080"/>
              <w:right w:val="single" w:sz="8" w:space="0" w:color="808080"/>
            </w:tcBorders>
            <w:shd w:val="clear" w:color="auto" w:fill="auto"/>
            <w:noWrap/>
            <w:vAlign w:val="center"/>
            <w:hideMark/>
          </w:tcPr>
          <w:p w14:paraId="46CF26D1" w14:textId="77777777" w:rsidR="00F96FD7" w:rsidRPr="003A4081" w:rsidRDefault="00F96FD7" w:rsidP="00F96FD7">
            <w:pPr>
              <w:spacing w:after="0" w:line="240" w:lineRule="auto"/>
              <w:jc w:val="left"/>
              <w:rPr>
                <w:rFonts w:ascii="Calibri" w:eastAsia="Times New Roman" w:hAnsi="Calibri" w:cs="Calibri"/>
                <w:color w:val="002060"/>
                <w:sz w:val="18"/>
                <w:szCs w:val="18"/>
                <w:lang w:eastAsia="es-CL"/>
              </w:rPr>
            </w:pPr>
            <w:r w:rsidRPr="003A4081">
              <w:rPr>
                <w:rFonts w:ascii="Calibri" w:eastAsia="Times New Roman" w:hAnsi="Calibri" w:cs="Calibri"/>
                <w:color w:val="002060"/>
                <w:sz w:val="18"/>
                <w:szCs w:val="18"/>
                <w:lang w:eastAsia="es-CL"/>
              </w:rPr>
              <w:t>Dreams Valdivia</w:t>
            </w:r>
          </w:p>
        </w:tc>
        <w:tc>
          <w:tcPr>
            <w:tcW w:w="1244" w:type="dxa"/>
            <w:tcBorders>
              <w:top w:val="single" w:sz="8" w:space="0" w:color="808080"/>
              <w:left w:val="nil"/>
              <w:bottom w:val="single" w:sz="4" w:space="0" w:color="808080"/>
              <w:right w:val="single" w:sz="8" w:space="0" w:color="A6A6A6"/>
            </w:tcBorders>
            <w:shd w:val="clear" w:color="auto" w:fill="auto"/>
            <w:noWrap/>
            <w:vAlign w:val="center"/>
            <w:hideMark/>
          </w:tcPr>
          <w:p w14:paraId="141103A9" w14:textId="1EBF65AE"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110,0</w:t>
            </w:r>
          </w:p>
        </w:tc>
        <w:tc>
          <w:tcPr>
            <w:tcW w:w="1276" w:type="dxa"/>
            <w:tcBorders>
              <w:top w:val="single" w:sz="8" w:space="0" w:color="808080"/>
              <w:left w:val="nil"/>
              <w:bottom w:val="single" w:sz="4" w:space="0" w:color="808080"/>
              <w:right w:val="single" w:sz="8" w:space="0" w:color="A6A6A6"/>
            </w:tcBorders>
            <w:shd w:val="clear" w:color="auto" w:fill="auto"/>
            <w:noWrap/>
            <w:vAlign w:val="center"/>
            <w:hideMark/>
          </w:tcPr>
          <w:p w14:paraId="6BC614CD" w14:textId="09CB4655"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110,0</w:t>
            </w:r>
          </w:p>
        </w:tc>
        <w:tc>
          <w:tcPr>
            <w:tcW w:w="1134" w:type="dxa"/>
            <w:tcBorders>
              <w:top w:val="single" w:sz="8" w:space="0" w:color="808080"/>
              <w:left w:val="nil"/>
              <w:bottom w:val="single" w:sz="4" w:space="0" w:color="808080"/>
              <w:right w:val="single" w:sz="8" w:space="0" w:color="A6A6A6"/>
            </w:tcBorders>
            <w:shd w:val="clear" w:color="auto" w:fill="auto"/>
            <w:noWrap/>
            <w:vAlign w:val="center"/>
            <w:hideMark/>
          </w:tcPr>
          <w:p w14:paraId="2918F555" w14:textId="3859CE0F"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209,1</w:t>
            </w:r>
          </w:p>
        </w:tc>
        <w:tc>
          <w:tcPr>
            <w:tcW w:w="1134" w:type="dxa"/>
            <w:tcBorders>
              <w:top w:val="single" w:sz="8" w:space="0" w:color="808080"/>
              <w:left w:val="nil"/>
              <w:bottom w:val="single" w:sz="4" w:space="0" w:color="808080"/>
              <w:right w:val="single" w:sz="8" w:space="0" w:color="A6A6A6"/>
            </w:tcBorders>
            <w:shd w:val="clear" w:color="auto" w:fill="auto"/>
            <w:noWrap/>
            <w:vAlign w:val="center"/>
            <w:hideMark/>
          </w:tcPr>
          <w:p w14:paraId="3D889745" w14:textId="67C95F3F"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64,4</w:t>
            </w:r>
          </w:p>
        </w:tc>
        <w:tc>
          <w:tcPr>
            <w:tcW w:w="1134" w:type="dxa"/>
            <w:tcBorders>
              <w:top w:val="single" w:sz="8" w:space="0" w:color="808080"/>
              <w:left w:val="nil"/>
              <w:bottom w:val="single" w:sz="4" w:space="0" w:color="808080"/>
              <w:right w:val="single" w:sz="8" w:space="0" w:color="808080"/>
            </w:tcBorders>
            <w:shd w:val="clear" w:color="auto" w:fill="auto"/>
            <w:noWrap/>
            <w:vAlign w:val="center"/>
            <w:hideMark/>
          </w:tcPr>
          <w:p w14:paraId="3C20004B" w14:textId="4E254015"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493,6</w:t>
            </w:r>
          </w:p>
        </w:tc>
      </w:tr>
      <w:tr w:rsidR="00F96FD7" w:rsidRPr="003A4081" w14:paraId="73B91744" w14:textId="77777777" w:rsidTr="003A4081">
        <w:trPr>
          <w:trHeight w:val="300"/>
          <w:jc w:val="center"/>
        </w:trPr>
        <w:tc>
          <w:tcPr>
            <w:tcW w:w="1134" w:type="dxa"/>
            <w:vMerge w:val="restart"/>
            <w:tcBorders>
              <w:top w:val="nil"/>
              <w:left w:val="single" w:sz="8" w:space="0" w:color="808080"/>
              <w:bottom w:val="single" w:sz="8" w:space="0" w:color="808080"/>
              <w:right w:val="single" w:sz="8" w:space="0" w:color="A6A6A6"/>
            </w:tcBorders>
            <w:shd w:val="clear" w:color="000000" w:fill="DCE6F1"/>
            <w:noWrap/>
            <w:vAlign w:val="center"/>
            <w:hideMark/>
          </w:tcPr>
          <w:p w14:paraId="593E10FA" w14:textId="77777777" w:rsidR="00F96FD7" w:rsidRPr="003A4081" w:rsidRDefault="00F96FD7" w:rsidP="00F96FD7">
            <w:pPr>
              <w:spacing w:after="0" w:line="240" w:lineRule="auto"/>
              <w:jc w:val="left"/>
              <w:rPr>
                <w:rFonts w:ascii="Calibri" w:eastAsia="Times New Roman" w:hAnsi="Calibri" w:cs="Calibri"/>
                <w:color w:val="002060"/>
                <w:sz w:val="18"/>
                <w:szCs w:val="18"/>
                <w:lang w:eastAsia="es-CL"/>
              </w:rPr>
            </w:pPr>
            <w:r w:rsidRPr="003A4081">
              <w:rPr>
                <w:rFonts w:ascii="Calibri" w:eastAsia="Times New Roman" w:hAnsi="Calibri" w:cs="Calibri"/>
                <w:color w:val="002060"/>
                <w:sz w:val="18"/>
                <w:szCs w:val="18"/>
                <w:lang w:eastAsia="es-CL"/>
              </w:rPr>
              <w:t>Los Lagos</w:t>
            </w:r>
          </w:p>
        </w:tc>
        <w:tc>
          <w:tcPr>
            <w:tcW w:w="2153" w:type="dxa"/>
            <w:tcBorders>
              <w:top w:val="nil"/>
              <w:left w:val="nil"/>
              <w:bottom w:val="nil"/>
              <w:right w:val="single" w:sz="8" w:space="0" w:color="808080"/>
            </w:tcBorders>
            <w:shd w:val="clear" w:color="000000" w:fill="DCE6F1"/>
            <w:noWrap/>
            <w:vAlign w:val="center"/>
            <w:hideMark/>
          </w:tcPr>
          <w:p w14:paraId="3D1E27B4" w14:textId="77777777" w:rsidR="00F96FD7" w:rsidRPr="003A4081" w:rsidRDefault="00F96FD7" w:rsidP="00F96FD7">
            <w:pPr>
              <w:spacing w:after="0" w:line="240" w:lineRule="auto"/>
              <w:jc w:val="left"/>
              <w:rPr>
                <w:rFonts w:ascii="Calibri" w:eastAsia="Times New Roman" w:hAnsi="Calibri" w:cs="Calibri"/>
                <w:color w:val="002060"/>
                <w:sz w:val="18"/>
                <w:szCs w:val="18"/>
                <w:lang w:eastAsia="es-CL"/>
              </w:rPr>
            </w:pPr>
            <w:r w:rsidRPr="003A4081">
              <w:rPr>
                <w:rFonts w:ascii="Calibri" w:eastAsia="Times New Roman" w:hAnsi="Calibri" w:cs="Calibri"/>
                <w:color w:val="002060"/>
                <w:sz w:val="18"/>
                <w:szCs w:val="18"/>
                <w:lang w:eastAsia="es-CL"/>
              </w:rPr>
              <w:t>Marina del Sol Osorno</w:t>
            </w:r>
          </w:p>
        </w:tc>
        <w:tc>
          <w:tcPr>
            <w:tcW w:w="1244" w:type="dxa"/>
            <w:tcBorders>
              <w:top w:val="single" w:sz="8" w:space="0" w:color="808080"/>
              <w:left w:val="nil"/>
              <w:bottom w:val="single" w:sz="4" w:space="0" w:color="808080"/>
              <w:right w:val="single" w:sz="8" w:space="0" w:color="A6A6A6"/>
            </w:tcBorders>
            <w:shd w:val="clear" w:color="000000" w:fill="DCE6F1"/>
            <w:noWrap/>
            <w:vAlign w:val="center"/>
            <w:hideMark/>
          </w:tcPr>
          <w:p w14:paraId="48E5F8E9" w14:textId="6B19B255"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75,7</w:t>
            </w:r>
          </w:p>
        </w:tc>
        <w:tc>
          <w:tcPr>
            <w:tcW w:w="1276" w:type="dxa"/>
            <w:tcBorders>
              <w:top w:val="single" w:sz="8" w:space="0" w:color="808080"/>
              <w:left w:val="nil"/>
              <w:bottom w:val="single" w:sz="4" w:space="0" w:color="808080"/>
              <w:right w:val="single" w:sz="8" w:space="0" w:color="A6A6A6"/>
            </w:tcBorders>
            <w:shd w:val="clear" w:color="000000" w:fill="DCE6F1"/>
            <w:noWrap/>
            <w:vAlign w:val="center"/>
            <w:hideMark/>
          </w:tcPr>
          <w:p w14:paraId="398AD84A" w14:textId="215F35C7"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75,7</w:t>
            </w:r>
          </w:p>
        </w:tc>
        <w:tc>
          <w:tcPr>
            <w:tcW w:w="1134" w:type="dxa"/>
            <w:tcBorders>
              <w:top w:val="single" w:sz="8" w:space="0" w:color="808080"/>
              <w:left w:val="nil"/>
              <w:bottom w:val="single" w:sz="4" w:space="0" w:color="808080"/>
              <w:right w:val="single" w:sz="8" w:space="0" w:color="A6A6A6"/>
            </w:tcBorders>
            <w:shd w:val="clear" w:color="000000" w:fill="DCE6F1"/>
            <w:noWrap/>
            <w:vAlign w:val="center"/>
            <w:hideMark/>
          </w:tcPr>
          <w:p w14:paraId="1E9859F7" w14:textId="53DD127C"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143,8</w:t>
            </w:r>
          </w:p>
        </w:tc>
        <w:tc>
          <w:tcPr>
            <w:tcW w:w="1134" w:type="dxa"/>
            <w:tcBorders>
              <w:top w:val="single" w:sz="8" w:space="0" w:color="808080"/>
              <w:left w:val="nil"/>
              <w:bottom w:val="single" w:sz="4" w:space="0" w:color="808080"/>
              <w:right w:val="single" w:sz="8" w:space="0" w:color="A6A6A6"/>
            </w:tcBorders>
            <w:shd w:val="clear" w:color="000000" w:fill="DCE6F1"/>
            <w:noWrap/>
            <w:vAlign w:val="center"/>
            <w:hideMark/>
          </w:tcPr>
          <w:p w14:paraId="55C00C5B" w14:textId="1F2972DA"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44,1</w:t>
            </w:r>
          </w:p>
        </w:tc>
        <w:tc>
          <w:tcPr>
            <w:tcW w:w="1134" w:type="dxa"/>
            <w:tcBorders>
              <w:top w:val="single" w:sz="8" w:space="0" w:color="808080"/>
              <w:left w:val="nil"/>
              <w:bottom w:val="single" w:sz="4" w:space="0" w:color="808080"/>
              <w:right w:val="single" w:sz="8" w:space="0" w:color="808080"/>
            </w:tcBorders>
            <w:shd w:val="clear" w:color="000000" w:fill="DCE6F1"/>
            <w:noWrap/>
            <w:vAlign w:val="center"/>
            <w:hideMark/>
          </w:tcPr>
          <w:p w14:paraId="43A6DEAB" w14:textId="57248AD1"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339,3</w:t>
            </w:r>
          </w:p>
        </w:tc>
      </w:tr>
      <w:tr w:rsidR="00F96FD7" w:rsidRPr="003A4081" w14:paraId="3B06CDE6" w14:textId="77777777" w:rsidTr="003A4081">
        <w:trPr>
          <w:trHeight w:val="315"/>
          <w:jc w:val="center"/>
        </w:trPr>
        <w:tc>
          <w:tcPr>
            <w:tcW w:w="1134" w:type="dxa"/>
            <w:vMerge/>
            <w:tcBorders>
              <w:top w:val="nil"/>
              <w:left w:val="single" w:sz="8" w:space="0" w:color="808080"/>
              <w:bottom w:val="single" w:sz="8" w:space="0" w:color="808080"/>
              <w:right w:val="single" w:sz="8" w:space="0" w:color="A6A6A6"/>
            </w:tcBorders>
            <w:vAlign w:val="center"/>
            <w:hideMark/>
          </w:tcPr>
          <w:p w14:paraId="1EBE810B" w14:textId="77777777" w:rsidR="00F96FD7" w:rsidRPr="003A4081" w:rsidRDefault="00F96FD7" w:rsidP="00F96FD7">
            <w:pPr>
              <w:spacing w:after="0" w:line="240" w:lineRule="auto"/>
              <w:jc w:val="left"/>
              <w:rPr>
                <w:rFonts w:ascii="Calibri" w:eastAsia="Times New Roman" w:hAnsi="Calibri" w:cs="Calibri"/>
                <w:color w:val="002060"/>
                <w:sz w:val="18"/>
                <w:szCs w:val="18"/>
                <w:lang w:eastAsia="es-CL"/>
              </w:rPr>
            </w:pPr>
          </w:p>
        </w:tc>
        <w:tc>
          <w:tcPr>
            <w:tcW w:w="2153" w:type="dxa"/>
            <w:tcBorders>
              <w:top w:val="single" w:sz="4" w:space="0" w:color="808080"/>
              <w:left w:val="nil"/>
              <w:bottom w:val="single" w:sz="8" w:space="0" w:color="808080"/>
              <w:right w:val="single" w:sz="8" w:space="0" w:color="808080"/>
            </w:tcBorders>
            <w:shd w:val="clear" w:color="000000" w:fill="DCE6F1"/>
            <w:noWrap/>
            <w:vAlign w:val="center"/>
            <w:hideMark/>
          </w:tcPr>
          <w:p w14:paraId="0D6947DC" w14:textId="77777777" w:rsidR="00F96FD7" w:rsidRPr="003A4081" w:rsidRDefault="00F96FD7" w:rsidP="00F96FD7">
            <w:pPr>
              <w:spacing w:after="0" w:line="240" w:lineRule="auto"/>
              <w:jc w:val="left"/>
              <w:rPr>
                <w:rFonts w:ascii="Calibri" w:eastAsia="Times New Roman" w:hAnsi="Calibri" w:cs="Calibri"/>
                <w:color w:val="002060"/>
                <w:sz w:val="18"/>
                <w:szCs w:val="18"/>
                <w:lang w:eastAsia="es-CL"/>
              </w:rPr>
            </w:pPr>
            <w:r w:rsidRPr="003A4081">
              <w:rPr>
                <w:rFonts w:ascii="Calibri" w:eastAsia="Times New Roman" w:hAnsi="Calibri" w:cs="Calibri"/>
                <w:color w:val="002060"/>
                <w:sz w:val="18"/>
                <w:szCs w:val="18"/>
                <w:lang w:eastAsia="es-CL"/>
              </w:rPr>
              <w:t>Enjoy Chiloé</w:t>
            </w:r>
          </w:p>
        </w:tc>
        <w:tc>
          <w:tcPr>
            <w:tcW w:w="1244" w:type="dxa"/>
            <w:tcBorders>
              <w:top w:val="nil"/>
              <w:left w:val="nil"/>
              <w:bottom w:val="single" w:sz="8" w:space="0" w:color="808080"/>
              <w:right w:val="single" w:sz="8" w:space="0" w:color="A6A6A6"/>
            </w:tcBorders>
            <w:shd w:val="clear" w:color="000000" w:fill="DCE6F1"/>
            <w:noWrap/>
            <w:vAlign w:val="center"/>
            <w:hideMark/>
          </w:tcPr>
          <w:p w14:paraId="1AF673A1" w14:textId="65AE386A"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16,2</w:t>
            </w:r>
          </w:p>
        </w:tc>
        <w:tc>
          <w:tcPr>
            <w:tcW w:w="1276" w:type="dxa"/>
            <w:tcBorders>
              <w:top w:val="nil"/>
              <w:left w:val="nil"/>
              <w:bottom w:val="single" w:sz="8" w:space="0" w:color="808080"/>
              <w:right w:val="single" w:sz="8" w:space="0" w:color="A6A6A6"/>
            </w:tcBorders>
            <w:shd w:val="clear" w:color="000000" w:fill="DCE6F1"/>
            <w:noWrap/>
            <w:vAlign w:val="center"/>
            <w:hideMark/>
          </w:tcPr>
          <w:p w14:paraId="7BBE9D82" w14:textId="78602BCC"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16,2</w:t>
            </w:r>
          </w:p>
        </w:tc>
        <w:tc>
          <w:tcPr>
            <w:tcW w:w="1134" w:type="dxa"/>
            <w:tcBorders>
              <w:top w:val="nil"/>
              <w:left w:val="nil"/>
              <w:bottom w:val="single" w:sz="8" w:space="0" w:color="808080"/>
              <w:right w:val="single" w:sz="8" w:space="0" w:color="A6A6A6"/>
            </w:tcBorders>
            <w:shd w:val="clear" w:color="000000" w:fill="DCE6F1"/>
            <w:noWrap/>
            <w:vAlign w:val="center"/>
            <w:hideMark/>
          </w:tcPr>
          <w:p w14:paraId="5AAD8301" w14:textId="0B3B2BFB"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30,7</w:t>
            </w:r>
          </w:p>
        </w:tc>
        <w:tc>
          <w:tcPr>
            <w:tcW w:w="1134" w:type="dxa"/>
            <w:tcBorders>
              <w:top w:val="nil"/>
              <w:left w:val="nil"/>
              <w:bottom w:val="single" w:sz="8" w:space="0" w:color="808080"/>
              <w:right w:val="single" w:sz="8" w:space="0" w:color="A6A6A6"/>
            </w:tcBorders>
            <w:shd w:val="clear" w:color="000000" w:fill="DCE6F1"/>
            <w:noWrap/>
            <w:vAlign w:val="center"/>
            <w:hideMark/>
          </w:tcPr>
          <w:p w14:paraId="4D87A417" w14:textId="0A4D0EE3"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14,7</w:t>
            </w:r>
          </w:p>
        </w:tc>
        <w:tc>
          <w:tcPr>
            <w:tcW w:w="1134" w:type="dxa"/>
            <w:tcBorders>
              <w:top w:val="nil"/>
              <w:left w:val="nil"/>
              <w:bottom w:val="single" w:sz="8" w:space="0" w:color="808080"/>
              <w:right w:val="single" w:sz="8" w:space="0" w:color="808080"/>
            </w:tcBorders>
            <w:shd w:val="clear" w:color="000000" w:fill="DCE6F1"/>
            <w:noWrap/>
            <w:vAlign w:val="center"/>
            <w:hideMark/>
          </w:tcPr>
          <w:p w14:paraId="67AEE151" w14:textId="5840102B"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77,7</w:t>
            </w:r>
          </w:p>
        </w:tc>
      </w:tr>
      <w:tr w:rsidR="00F96FD7" w:rsidRPr="003A4081" w14:paraId="27267839" w14:textId="77777777" w:rsidTr="003A4081">
        <w:trPr>
          <w:trHeight w:val="315"/>
          <w:jc w:val="center"/>
        </w:trPr>
        <w:tc>
          <w:tcPr>
            <w:tcW w:w="1134" w:type="dxa"/>
            <w:tcBorders>
              <w:top w:val="nil"/>
              <w:left w:val="single" w:sz="8" w:space="0" w:color="808080"/>
              <w:bottom w:val="single" w:sz="8" w:space="0" w:color="808080"/>
              <w:right w:val="single" w:sz="8" w:space="0" w:color="A6A6A6"/>
            </w:tcBorders>
            <w:shd w:val="clear" w:color="auto" w:fill="auto"/>
            <w:noWrap/>
            <w:vAlign w:val="center"/>
            <w:hideMark/>
          </w:tcPr>
          <w:p w14:paraId="0F15B27F" w14:textId="77777777" w:rsidR="00F96FD7" w:rsidRPr="003A4081" w:rsidRDefault="00F96FD7" w:rsidP="00F96FD7">
            <w:pPr>
              <w:spacing w:after="0" w:line="240" w:lineRule="auto"/>
              <w:jc w:val="left"/>
              <w:rPr>
                <w:rFonts w:ascii="Calibri" w:eastAsia="Times New Roman" w:hAnsi="Calibri" w:cs="Calibri"/>
                <w:color w:val="002060"/>
                <w:sz w:val="18"/>
                <w:szCs w:val="18"/>
                <w:lang w:eastAsia="es-CL"/>
              </w:rPr>
            </w:pPr>
            <w:r w:rsidRPr="003A4081">
              <w:rPr>
                <w:rFonts w:ascii="Calibri" w:eastAsia="Times New Roman" w:hAnsi="Calibri" w:cs="Calibri"/>
                <w:color w:val="002060"/>
                <w:sz w:val="18"/>
                <w:szCs w:val="18"/>
                <w:lang w:eastAsia="es-CL"/>
              </w:rPr>
              <w:t>Aysen</w:t>
            </w:r>
          </w:p>
        </w:tc>
        <w:tc>
          <w:tcPr>
            <w:tcW w:w="2153" w:type="dxa"/>
            <w:tcBorders>
              <w:top w:val="nil"/>
              <w:left w:val="nil"/>
              <w:bottom w:val="single" w:sz="8" w:space="0" w:color="808080"/>
              <w:right w:val="single" w:sz="8" w:space="0" w:color="808080"/>
            </w:tcBorders>
            <w:shd w:val="clear" w:color="auto" w:fill="auto"/>
            <w:noWrap/>
            <w:vAlign w:val="center"/>
            <w:hideMark/>
          </w:tcPr>
          <w:p w14:paraId="4E6D5F9E" w14:textId="77777777" w:rsidR="00F96FD7" w:rsidRPr="003A4081" w:rsidRDefault="00F96FD7" w:rsidP="00F96FD7">
            <w:pPr>
              <w:spacing w:after="0" w:line="240" w:lineRule="auto"/>
              <w:jc w:val="left"/>
              <w:rPr>
                <w:rFonts w:ascii="Calibri" w:eastAsia="Times New Roman" w:hAnsi="Calibri" w:cs="Calibri"/>
                <w:color w:val="002060"/>
                <w:sz w:val="18"/>
                <w:szCs w:val="18"/>
                <w:lang w:eastAsia="es-CL"/>
              </w:rPr>
            </w:pPr>
            <w:r w:rsidRPr="003A4081">
              <w:rPr>
                <w:rFonts w:ascii="Calibri" w:eastAsia="Times New Roman" w:hAnsi="Calibri" w:cs="Calibri"/>
                <w:color w:val="002060"/>
                <w:sz w:val="18"/>
                <w:szCs w:val="18"/>
                <w:lang w:eastAsia="es-CL"/>
              </w:rPr>
              <w:t>Dreams Coyhaique</w:t>
            </w:r>
          </w:p>
        </w:tc>
        <w:tc>
          <w:tcPr>
            <w:tcW w:w="1244" w:type="dxa"/>
            <w:tcBorders>
              <w:top w:val="nil"/>
              <w:left w:val="nil"/>
              <w:bottom w:val="single" w:sz="4" w:space="0" w:color="808080"/>
              <w:right w:val="single" w:sz="8" w:space="0" w:color="A6A6A6"/>
            </w:tcBorders>
            <w:shd w:val="clear" w:color="auto" w:fill="auto"/>
            <w:noWrap/>
            <w:vAlign w:val="center"/>
            <w:hideMark/>
          </w:tcPr>
          <w:p w14:paraId="54FA140D" w14:textId="546ACF05"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35,5</w:t>
            </w:r>
          </w:p>
        </w:tc>
        <w:tc>
          <w:tcPr>
            <w:tcW w:w="1276" w:type="dxa"/>
            <w:tcBorders>
              <w:top w:val="nil"/>
              <w:left w:val="nil"/>
              <w:bottom w:val="single" w:sz="4" w:space="0" w:color="808080"/>
              <w:right w:val="single" w:sz="8" w:space="0" w:color="A6A6A6"/>
            </w:tcBorders>
            <w:shd w:val="clear" w:color="auto" w:fill="auto"/>
            <w:noWrap/>
            <w:vAlign w:val="center"/>
            <w:hideMark/>
          </w:tcPr>
          <w:p w14:paraId="18E026E5" w14:textId="0AB235B8"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35,5</w:t>
            </w:r>
          </w:p>
        </w:tc>
        <w:tc>
          <w:tcPr>
            <w:tcW w:w="1134" w:type="dxa"/>
            <w:tcBorders>
              <w:top w:val="nil"/>
              <w:left w:val="nil"/>
              <w:bottom w:val="single" w:sz="4" w:space="0" w:color="808080"/>
              <w:right w:val="single" w:sz="8" w:space="0" w:color="A6A6A6"/>
            </w:tcBorders>
            <w:shd w:val="clear" w:color="auto" w:fill="auto"/>
            <w:noWrap/>
            <w:vAlign w:val="center"/>
            <w:hideMark/>
          </w:tcPr>
          <w:p w14:paraId="6A40CF71" w14:textId="76B214DF"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67,5</w:t>
            </w:r>
          </w:p>
        </w:tc>
        <w:tc>
          <w:tcPr>
            <w:tcW w:w="1134" w:type="dxa"/>
            <w:tcBorders>
              <w:top w:val="nil"/>
              <w:left w:val="nil"/>
              <w:bottom w:val="single" w:sz="4" w:space="0" w:color="808080"/>
              <w:right w:val="single" w:sz="8" w:space="0" w:color="A6A6A6"/>
            </w:tcBorders>
            <w:shd w:val="clear" w:color="auto" w:fill="auto"/>
            <w:noWrap/>
            <w:vAlign w:val="center"/>
            <w:hideMark/>
          </w:tcPr>
          <w:p w14:paraId="5363215A" w14:textId="71DD4B97"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24,9</w:t>
            </w:r>
          </w:p>
        </w:tc>
        <w:tc>
          <w:tcPr>
            <w:tcW w:w="1134" w:type="dxa"/>
            <w:tcBorders>
              <w:top w:val="nil"/>
              <w:left w:val="nil"/>
              <w:bottom w:val="single" w:sz="4" w:space="0" w:color="808080"/>
              <w:right w:val="single" w:sz="8" w:space="0" w:color="808080"/>
            </w:tcBorders>
            <w:shd w:val="clear" w:color="auto" w:fill="auto"/>
            <w:noWrap/>
            <w:vAlign w:val="center"/>
            <w:hideMark/>
          </w:tcPr>
          <w:p w14:paraId="1D036AD7" w14:textId="7DAF09A3"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163,5</w:t>
            </w:r>
          </w:p>
        </w:tc>
      </w:tr>
      <w:tr w:rsidR="00F96FD7" w:rsidRPr="003A4081" w14:paraId="20FFDE6D" w14:textId="77777777" w:rsidTr="003A4081">
        <w:trPr>
          <w:trHeight w:val="315"/>
          <w:jc w:val="center"/>
        </w:trPr>
        <w:tc>
          <w:tcPr>
            <w:tcW w:w="1134" w:type="dxa"/>
            <w:tcBorders>
              <w:top w:val="nil"/>
              <w:left w:val="single" w:sz="8" w:space="0" w:color="808080"/>
              <w:bottom w:val="single" w:sz="8" w:space="0" w:color="808080"/>
              <w:right w:val="single" w:sz="8" w:space="0" w:color="A6A6A6"/>
            </w:tcBorders>
            <w:shd w:val="clear" w:color="000000" w:fill="DCE6F1"/>
            <w:noWrap/>
            <w:vAlign w:val="center"/>
            <w:hideMark/>
          </w:tcPr>
          <w:p w14:paraId="09DEEC71" w14:textId="77777777" w:rsidR="00F96FD7" w:rsidRPr="003A4081" w:rsidRDefault="00F96FD7" w:rsidP="00F96FD7">
            <w:pPr>
              <w:spacing w:after="0" w:line="240" w:lineRule="auto"/>
              <w:jc w:val="left"/>
              <w:rPr>
                <w:rFonts w:ascii="Calibri" w:eastAsia="Times New Roman" w:hAnsi="Calibri" w:cs="Calibri"/>
                <w:color w:val="002060"/>
                <w:sz w:val="18"/>
                <w:szCs w:val="18"/>
                <w:lang w:eastAsia="es-CL"/>
              </w:rPr>
            </w:pPr>
            <w:r w:rsidRPr="003A4081">
              <w:rPr>
                <w:rFonts w:ascii="Calibri" w:eastAsia="Times New Roman" w:hAnsi="Calibri" w:cs="Calibri"/>
                <w:color w:val="002060"/>
                <w:sz w:val="18"/>
                <w:szCs w:val="18"/>
                <w:lang w:eastAsia="es-CL"/>
              </w:rPr>
              <w:t>Magallanes</w:t>
            </w:r>
          </w:p>
        </w:tc>
        <w:tc>
          <w:tcPr>
            <w:tcW w:w="2153" w:type="dxa"/>
            <w:tcBorders>
              <w:top w:val="nil"/>
              <w:left w:val="nil"/>
              <w:bottom w:val="single" w:sz="8" w:space="0" w:color="808080"/>
              <w:right w:val="single" w:sz="8" w:space="0" w:color="808080"/>
            </w:tcBorders>
            <w:shd w:val="clear" w:color="000000" w:fill="DCE6F1"/>
            <w:noWrap/>
            <w:vAlign w:val="center"/>
            <w:hideMark/>
          </w:tcPr>
          <w:p w14:paraId="48215456" w14:textId="77777777" w:rsidR="00F96FD7" w:rsidRPr="003A4081" w:rsidRDefault="00F96FD7" w:rsidP="00F96FD7">
            <w:pPr>
              <w:spacing w:after="0" w:line="240" w:lineRule="auto"/>
              <w:jc w:val="left"/>
              <w:rPr>
                <w:rFonts w:ascii="Calibri" w:eastAsia="Times New Roman" w:hAnsi="Calibri" w:cs="Calibri"/>
                <w:color w:val="002060"/>
                <w:sz w:val="18"/>
                <w:szCs w:val="18"/>
                <w:lang w:eastAsia="es-CL"/>
              </w:rPr>
            </w:pPr>
            <w:r w:rsidRPr="003A4081">
              <w:rPr>
                <w:rFonts w:ascii="Calibri" w:eastAsia="Times New Roman" w:hAnsi="Calibri" w:cs="Calibri"/>
                <w:color w:val="002060"/>
                <w:sz w:val="18"/>
                <w:szCs w:val="18"/>
                <w:lang w:eastAsia="es-CL"/>
              </w:rPr>
              <w:t>Dreams Punta Arenas</w:t>
            </w:r>
          </w:p>
        </w:tc>
        <w:tc>
          <w:tcPr>
            <w:tcW w:w="1244" w:type="dxa"/>
            <w:tcBorders>
              <w:top w:val="single" w:sz="8" w:space="0" w:color="808080"/>
              <w:left w:val="nil"/>
              <w:bottom w:val="single" w:sz="4" w:space="0" w:color="808080"/>
              <w:right w:val="single" w:sz="8" w:space="0" w:color="A6A6A6"/>
            </w:tcBorders>
            <w:shd w:val="clear" w:color="000000" w:fill="DCE6F1"/>
            <w:noWrap/>
            <w:vAlign w:val="center"/>
            <w:hideMark/>
          </w:tcPr>
          <w:p w14:paraId="41AD444E" w14:textId="250AA3CA"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186,5</w:t>
            </w:r>
          </w:p>
        </w:tc>
        <w:tc>
          <w:tcPr>
            <w:tcW w:w="1276" w:type="dxa"/>
            <w:tcBorders>
              <w:top w:val="single" w:sz="8" w:space="0" w:color="808080"/>
              <w:left w:val="nil"/>
              <w:bottom w:val="single" w:sz="4" w:space="0" w:color="808080"/>
              <w:right w:val="single" w:sz="8" w:space="0" w:color="A6A6A6"/>
            </w:tcBorders>
            <w:shd w:val="clear" w:color="000000" w:fill="DCE6F1"/>
            <w:noWrap/>
            <w:vAlign w:val="center"/>
            <w:hideMark/>
          </w:tcPr>
          <w:p w14:paraId="2F222EBE" w14:textId="6ABD54E3"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186,5</w:t>
            </w:r>
          </w:p>
        </w:tc>
        <w:tc>
          <w:tcPr>
            <w:tcW w:w="1134" w:type="dxa"/>
            <w:tcBorders>
              <w:top w:val="single" w:sz="8" w:space="0" w:color="808080"/>
              <w:left w:val="nil"/>
              <w:bottom w:val="single" w:sz="4" w:space="0" w:color="808080"/>
              <w:right w:val="single" w:sz="8" w:space="0" w:color="A6A6A6"/>
            </w:tcBorders>
            <w:shd w:val="clear" w:color="000000" w:fill="DCE6F1"/>
            <w:noWrap/>
            <w:vAlign w:val="center"/>
            <w:hideMark/>
          </w:tcPr>
          <w:p w14:paraId="4D67F0A9" w14:textId="378C3926"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354,4</w:t>
            </w:r>
          </w:p>
        </w:tc>
        <w:tc>
          <w:tcPr>
            <w:tcW w:w="1134" w:type="dxa"/>
            <w:tcBorders>
              <w:top w:val="single" w:sz="8" w:space="0" w:color="808080"/>
              <w:left w:val="nil"/>
              <w:bottom w:val="single" w:sz="4" w:space="0" w:color="808080"/>
              <w:right w:val="single" w:sz="8" w:space="0" w:color="A6A6A6"/>
            </w:tcBorders>
            <w:shd w:val="clear" w:color="000000" w:fill="DCE6F1"/>
            <w:noWrap/>
            <w:vAlign w:val="center"/>
            <w:hideMark/>
          </w:tcPr>
          <w:p w14:paraId="278861BB" w14:textId="588CEFD3"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102,8</w:t>
            </w:r>
          </w:p>
        </w:tc>
        <w:tc>
          <w:tcPr>
            <w:tcW w:w="1134" w:type="dxa"/>
            <w:tcBorders>
              <w:top w:val="single" w:sz="8" w:space="0" w:color="808080"/>
              <w:left w:val="nil"/>
              <w:bottom w:val="single" w:sz="4" w:space="0" w:color="808080"/>
              <w:right w:val="single" w:sz="8" w:space="0" w:color="808080"/>
            </w:tcBorders>
            <w:shd w:val="clear" w:color="000000" w:fill="DCE6F1"/>
            <w:noWrap/>
            <w:vAlign w:val="center"/>
            <w:hideMark/>
          </w:tcPr>
          <w:p w14:paraId="361A10B6" w14:textId="7893AE0C" w:rsidR="00F96FD7" w:rsidRPr="003A4081" w:rsidRDefault="00F96FD7" w:rsidP="00F96FD7">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830,2</w:t>
            </w:r>
          </w:p>
        </w:tc>
      </w:tr>
      <w:tr w:rsidR="00F96FD7" w:rsidRPr="003A4081" w14:paraId="25276793" w14:textId="77777777" w:rsidTr="003A4081">
        <w:trPr>
          <w:trHeight w:val="315"/>
          <w:jc w:val="center"/>
        </w:trPr>
        <w:tc>
          <w:tcPr>
            <w:tcW w:w="3287" w:type="dxa"/>
            <w:gridSpan w:val="2"/>
            <w:tcBorders>
              <w:top w:val="nil"/>
              <w:left w:val="single" w:sz="8" w:space="0" w:color="A6A6A6"/>
              <w:bottom w:val="single" w:sz="8" w:space="0" w:color="A6A6A6"/>
              <w:right w:val="single" w:sz="8" w:space="0" w:color="A6A6A6"/>
            </w:tcBorders>
            <w:shd w:val="clear" w:color="000000" w:fill="1F497D"/>
            <w:noWrap/>
            <w:vAlign w:val="center"/>
            <w:hideMark/>
          </w:tcPr>
          <w:p w14:paraId="1304B9F1" w14:textId="77777777" w:rsidR="00F96FD7" w:rsidRPr="003A4081" w:rsidRDefault="00F96FD7" w:rsidP="00F96FD7">
            <w:pPr>
              <w:spacing w:after="0" w:line="240" w:lineRule="auto"/>
              <w:jc w:val="center"/>
              <w:rPr>
                <w:rFonts w:ascii="Calibri" w:eastAsia="Times New Roman" w:hAnsi="Calibri" w:cs="Calibri"/>
                <w:b/>
                <w:bCs/>
                <w:color w:val="FFFFFF"/>
                <w:sz w:val="18"/>
                <w:szCs w:val="18"/>
                <w:lang w:eastAsia="es-CL"/>
              </w:rPr>
            </w:pPr>
            <w:r w:rsidRPr="003A4081">
              <w:rPr>
                <w:rFonts w:ascii="Calibri" w:eastAsia="Times New Roman" w:hAnsi="Calibri" w:cs="Calibri"/>
                <w:b/>
                <w:bCs/>
                <w:color w:val="FFFFFF"/>
                <w:sz w:val="18"/>
                <w:szCs w:val="18"/>
                <w:lang w:eastAsia="es-CL"/>
              </w:rPr>
              <w:t xml:space="preserve">Total </w:t>
            </w:r>
          </w:p>
        </w:tc>
        <w:tc>
          <w:tcPr>
            <w:tcW w:w="1244" w:type="dxa"/>
            <w:tcBorders>
              <w:top w:val="nil"/>
              <w:left w:val="nil"/>
              <w:bottom w:val="single" w:sz="8" w:space="0" w:color="A6A6A6"/>
              <w:right w:val="single" w:sz="8" w:space="0" w:color="A6A6A6"/>
            </w:tcBorders>
            <w:shd w:val="clear" w:color="000000" w:fill="1F497D"/>
            <w:vAlign w:val="center"/>
            <w:hideMark/>
          </w:tcPr>
          <w:p w14:paraId="375E0AD3" w14:textId="77777777" w:rsidR="00F96FD7" w:rsidRPr="003A4081" w:rsidRDefault="00F96FD7" w:rsidP="00F96FD7">
            <w:pPr>
              <w:spacing w:after="0" w:line="240" w:lineRule="auto"/>
              <w:jc w:val="center"/>
              <w:rPr>
                <w:rFonts w:ascii="Calibri" w:eastAsia="Times New Roman" w:hAnsi="Calibri" w:cs="Calibri"/>
                <w:b/>
                <w:bCs/>
                <w:color w:val="FFFFFF"/>
                <w:sz w:val="18"/>
                <w:szCs w:val="18"/>
                <w:lang w:eastAsia="es-CL"/>
              </w:rPr>
            </w:pPr>
            <w:r w:rsidRPr="003A4081">
              <w:rPr>
                <w:rFonts w:ascii="Calibri" w:eastAsia="Times New Roman" w:hAnsi="Calibri" w:cs="Calibri"/>
                <w:b/>
                <w:bCs/>
                <w:color w:val="FFFFFF"/>
                <w:sz w:val="18"/>
                <w:szCs w:val="18"/>
                <w:lang w:eastAsia="es-CL"/>
              </w:rPr>
              <w:t>1.445,0</w:t>
            </w:r>
          </w:p>
        </w:tc>
        <w:tc>
          <w:tcPr>
            <w:tcW w:w="1276" w:type="dxa"/>
            <w:tcBorders>
              <w:top w:val="nil"/>
              <w:left w:val="nil"/>
              <w:bottom w:val="single" w:sz="8" w:space="0" w:color="A6A6A6"/>
              <w:right w:val="single" w:sz="8" w:space="0" w:color="A6A6A6"/>
            </w:tcBorders>
            <w:shd w:val="clear" w:color="000000" w:fill="1F497D"/>
            <w:vAlign w:val="center"/>
            <w:hideMark/>
          </w:tcPr>
          <w:p w14:paraId="2DD203F0" w14:textId="2362CC08" w:rsidR="00F96FD7" w:rsidRPr="003A4081" w:rsidRDefault="00F96FD7" w:rsidP="00F96FD7">
            <w:pPr>
              <w:spacing w:after="0" w:line="240" w:lineRule="auto"/>
              <w:jc w:val="center"/>
              <w:rPr>
                <w:rFonts w:ascii="Calibri" w:eastAsia="Times New Roman" w:hAnsi="Calibri" w:cs="Calibri"/>
                <w:b/>
                <w:bCs/>
                <w:color w:val="FFFFFF"/>
                <w:sz w:val="18"/>
                <w:szCs w:val="18"/>
                <w:lang w:eastAsia="es-CL"/>
              </w:rPr>
            </w:pPr>
            <w:r>
              <w:rPr>
                <w:rFonts w:ascii="Calibri" w:hAnsi="Calibri" w:cs="Calibri"/>
                <w:b/>
                <w:bCs/>
                <w:color w:val="FFFFFF"/>
                <w:sz w:val="18"/>
                <w:szCs w:val="18"/>
              </w:rPr>
              <w:t>3.041,9</w:t>
            </w:r>
          </w:p>
        </w:tc>
        <w:tc>
          <w:tcPr>
            <w:tcW w:w="1134" w:type="dxa"/>
            <w:tcBorders>
              <w:top w:val="nil"/>
              <w:left w:val="nil"/>
              <w:bottom w:val="single" w:sz="8" w:space="0" w:color="A6A6A6"/>
              <w:right w:val="single" w:sz="8" w:space="0" w:color="A6A6A6"/>
            </w:tcBorders>
            <w:shd w:val="clear" w:color="000000" w:fill="1F497D"/>
            <w:vAlign w:val="center"/>
            <w:hideMark/>
          </w:tcPr>
          <w:p w14:paraId="6CEDEC5F" w14:textId="7076AD5C" w:rsidR="00F96FD7" w:rsidRPr="003A4081" w:rsidRDefault="00F96FD7" w:rsidP="00F96FD7">
            <w:pPr>
              <w:spacing w:after="0" w:line="240" w:lineRule="auto"/>
              <w:jc w:val="center"/>
              <w:rPr>
                <w:rFonts w:ascii="Calibri" w:eastAsia="Times New Roman" w:hAnsi="Calibri" w:cs="Calibri"/>
                <w:b/>
                <w:bCs/>
                <w:color w:val="FFFFFF"/>
                <w:sz w:val="18"/>
                <w:szCs w:val="18"/>
                <w:lang w:eastAsia="es-CL"/>
              </w:rPr>
            </w:pPr>
            <w:r>
              <w:rPr>
                <w:rFonts w:ascii="Calibri" w:hAnsi="Calibri" w:cs="Calibri"/>
                <w:b/>
                <w:bCs/>
                <w:color w:val="FFFFFF"/>
                <w:sz w:val="18"/>
                <w:szCs w:val="18"/>
              </w:rPr>
              <w:t>3.041,9</w:t>
            </w:r>
          </w:p>
        </w:tc>
        <w:tc>
          <w:tcPr>
            <w:tcW w:w="1134" w:type="dxa"/>
            <w:tcBorders>
              <w:top w:val="nil"/>
              <w:left w:val="nil"/>
              <w:bottom w:val="single" w:sz="8" w:space="0" w:color="A6A6A6"/>
              <w:right w:val="single" w:sz="8" w:space="0" w:color="A6A6A6"/>
            </w:tcBorders>
            <w:shd w:val="clear" w:color="000000" w:fill="1F497D"/>
            <w:vAlign w:val="center"/>
            <w:hideMark/>
          </w:tcPr>
          <w:p w14:paraId="7E91DEB6" w14:textId="6AC50F7E" w:rsidR="00F96FD7" w:rsidRPr="003A4081" w:rsidRDefault="00F96FD7" w:rsidP="00F96FD7">
            <w:pPr>
              <w:spacing w:after="0" w:line="240" w:lineRule="auto"/>
              <w:jc w:val="center"/>
              <w:rPr>
                <w:rFonts w:ascii="Calibri" w:eastAsia="Times New Roman" w:hAnsi="Calibri" w:cs="Calibri"/>
                <w:b/>
                <w:bCs/>
                <w:color w:val="FFFFFF"/>
                <w:sz w:val="18"/>
                <w:szCs w:val="18"/>
                <w:lang w:eastAsia="es-CL"/>
              </w:rPr>
            </w:pPr>
            <w:r>
              <w:rPr>
                <w:rFonts w:ascii="Calibri" w:hAnsi="Calibri" w:cs="Calibri"/>
                <w:b/>
                <w:bCs/>
                <w:color w:val="FFFFFF"/>
                <w:sz w:val="18"/>
                <w:szCs w:val="18"/>
              </w:rPr>
              <w:t>5.783,2</w:t>
            </w:r>
          </w:p>
        </w:tc>
        <w:tc>
          <w:tcPr>
            <w:tcW w:w="1134" w:type="dxa"/>
            <w:tcBorders>
              <w:top w:val="nil"/>
              <w:left w:val="nil"/>
              <w:bottom w:val="single" w:sz="8" w:space="0" w:color="A6A6A6"/>
              <w:right w:val="single" w:sz="8" w:space="0" w:color="A6A6A6"/>
            </w:tcBorders>
            <w:shd w:val="clear" w:color="000000" w:fill="1F497D"/>
            <w:vAlign w:val="center"/>
            <w:hideMark/>
          </w:tcPr>
          <w:p w14:paraId="3D19E307" w14:textId="333AE9AB" w:rsidR="00F96FD7" w:rsidRPr="003A4081" w:rsidRDefault="00F96FD7" w:rsidP="00F96FD7">
            <w:pPr>
              <w:spacing w:after="0" w:line="240" w:lineRule="auto"/>
              <w:jc w:val="center"/>
              <w:rPr>
                <w:rFonts w:ascii="Calibri" w:eastAsia="Times New Roman" w:hAnsi="Calibri" w:cs="Calibri"/>
                <w:b/>
                <w:bCs/>
                <w:color w:val="FFFFFF"/>
                <w:sz w:val="18"/>
                <w:szCs w:val="18"/>
                <w:lang w:eastAsia="es-CL"/>
              </w:rPr>
            </w:pPr>
            <w:r>
              <w:rPr>
                <w:rFonts w:ascii="Calibri" w:hAnsi="Calibri" w:cs="Calibri"/>
                <w:b/>
                <w:bCs/>
                <w:color w:val="FFFFFF"/>
                <w:sz w:val="18"/>
                <w:szCs w:val="18"/>
              </w:rPr>
              <w:t>1.380,0</w:t>
            </w:r>
          </w:p>
        </w:tc>
      </w:tr>
    </w:tbl>
    <w:p w14:paraId="14B6BEB6" w14:textId="77777777" w:rsidR="00945D38" w:rsidRDefault="00945D38" w:rsidP="000D7975">
      <w:pPr>
        <w:pStyle w:val="Prrafodelista"/>
        <w:tabs>
          <w:tab w:val="left" w:pos="0"/>
        </w:tabs>
        <w:spacing w:after="0"/>
        <w:ind w:left="0"/>
        <w:rPr>
          <w:rFonts w:cstheme="minorHAnsi"/>
        </w:rPr>
      </w:pPr>
    </w:p>
    <w:p w14:paraId="65EC0793" w14:textId="0029C801" w:rsidR="00F12EB5" w:rsidRDefault="00F12EB5" w:rsidP="000D7975">
      <w:pPr>
        <w:pStyle w:val="Prrafodelista"/>
        <w:tabs>
          <w:tab w:val="left" w:pos="0"/>
        </w:tabs>
        <w:spacing w:after="0"/>
        <w:ind w:left="0"/>
        <w:rPr>
          <w:rFonts w:ascii="Calibri" w:hAnsi="Calibri" w:cs="Calibri"/>
        </w:rPr>
      </w:pPr>
      <w:r w:rsidRPr="009C3A3E">
        <w:rPr>
          <w:rFonts w:cstheme="minorHAnsi"/>
        </w:rPr>
        <w:t xml:space="preserve">Los gobiernos regionales y las municipalidades reciben los fondos provenientes del impuesto específico al juego el mes subsiguiente del pago de </w:t>
      </w:r>
      <w:r>
        <w:rPr>
          <w:rFonts w:cstheme="minorHAnsi"/>
        </w:rPr>
        <w:t>estos</w:t>
      </w:r>
      <w:r w:rsidRPr="009C3A3E">
        <w:rPr>
          <w:rFonts w:cstheme="minorHAnsi"/>
        </w:rPr>
        <w:t xml:space="preserve"> por parte de las sociedades operadoras. Por lo tanto, estos recursos serán recibidos en </w:t>
      </w:r>
      <w:r w:rsidR="003A4081">
        <w:rPr>
          <w:rFonts w:cstheme="minorHAnsi"/>
        </w:rPr>
        <w:t>octubre</w:t>
      </w:r>
      <w:r w:rsidRPr="009C3A3E">
        <w:rPr>
          <w:rFonts w:cstheme="minorHAnsi"/>
        </w:rPr>
        <w:t xml:space="preserve"> de 2021.</w:t>
      </w:r>
    </w:p>
    <w:p w14:paraId="4B71C239" w14:textId="77777777" w:rsidR="00CD5340" w:rsidRDefault="00CD5340" w:rsidP="00B57DCD">
      <w:pPr>
        <w:tabs>
          <w:tab w:val="left" w:pos="0"/>
        </w:tabs>
        <w:spacing w:after="0" w:line="240" w:lineRule="auto"/>
        <w:rPr>
          <w:rFonts w:cstheme="minorHAnsi"/>
          <w:b/>
          <w:bCs/>
        </w:rPr>
      </w:pPr>
    </w:p>
    <w:p w14:paraId="6E2DF934" w14:textId="36A0CB02" w:rsidR="00A83902" w:rsidRPr="009C3A3E" w:rsidRDefault="00A83902" w:rsidP="006E4A5E">
      <w:pPr>
        <w:tabs>
          <w:tab w:val="left" w:pos="-720"/>
          <w:tab w:val="left" w:pos="284"/>
        </w:tabs>
        <w:spacing w:after="0" w:line="240" w:lineRule="auto"/>
        <w:rPr>
          <w:b/>
          <w:bCs/>
        </w:rPr>
      </w:pPr>
      <w:r w:rsidRPr="009C3A3E">
        <w:rPr>
          <w:b/>
          <w:bCs/>
        </w:rPr>
        <w:t>Ingresos y visitas</w:t>
      </w:r>
    </w:p>
    <w:p w14:paraId="5198CC3D" w14:textId="77777777" w:rsidR="00A83902" w:rsidRPr="009C3A3E" w:rsidRDefault="00A83902" w:rsidP="006E4A5E">
      <w:pPr>
        <w:tabs>
          <w:tab w:val="left" w:pos="-720"/>
          <w:tab w:val="left" w:pos="284"/>
        </w:tabs>
        <w:spacing w:after="0" w:line="240" w:lineRule="auto"/>
        <w:rPr>
          <w:b/>
          <w:bCs/>
        </w:rPr>
      </w:pPr>
    </w:p>
    <w:p w14:paraId="20F562B6" w14:textId="762172EC" w:rsidR="00CF2067" w:rsidRDefault="00B86E4A" w:rsidP="006E4A5E">
      <w:pPr>
        <w:tabs>
          <w:tab w:val="left" w:pos="-720"/>
          <w:tab w:val="left" w:pos="284"/>
        </w:tabs>
        <w:spacing w:after="0" w:line="240" w:lineRule="auto"/>
        <w:rPr>
          <w:rFonts w:ascii="Calibri" w:hAnsi="Calibri" w:cs="Calibri"/>
          <w:lang w:eastAsia="es-CL"/>
        </w:rPr>
      </w:pPr>
      <w:r w:rsidRPr="009C3A3E">
        <w:t>Los</w:t>
      </w:r>
      <w:r w:rsidR="00AA4471" w:rsidRPr="009C3A3E">
        <w:t xml:space="preserve"> casinos de juego </w:t>
      </w:r>
      <w:r w:rsidRPr="009C3A3E">
        <w:t xml:space="preserve">registraron </w:t>
      </w:r>
      <w:r w:rsidR="00A729EA" w:rsidRPr="009C3A3E">
        <w:t>ingresos bru</w:t>
      </w:r>
      <w:r w:rsidR="00AA4471" w:rsidRPr="009C3A3E">
        <w:t>tos del juego (win) por $</w:t>
      </w:r>
      <w:r w:rsidR="00A23BD9">
        <w:t>40</w:t>
      </w:r>
      <w:r w:rsidR="00EA5C85">
        <w:t>.</w:t>
      </w:r>
      <w:r w:rsidR="00A23BD9">
        <w:t>808</w:t>
      </w:r>
      <w:r w:rsidR="00AA4471" w:rsidRPr="009C3A3E">
        <w:t xml:space="preserve"> millones</w:t>
      </w:r>
      <w:r w:rsidR="006E4A5E" w:rsidRPr="009C3A3E">
        <w:t xml:space="preserve">. Así, </w:t>
      </w:r>
      <w:r w:rsidR="006E4A5E" w:rsidRPr="004C5EE7">
        <w:rPr>
          <w:rFonts w:ascii="Calibri" w:hAnsi="Calibri" w:cs="Calibri"/>
          <w:lang w:eastAsia="es-CL"/>
        </w:rPr>
        <w:t>los ingresos</w:t>
      </w:r>
      <w:r w:rsidR="006F7CA6" w:rsidRPr="004C5EE7">
        <w:rPr>
          <w:rFonts w:ascii="Calibri" w:hAnsi="Calibri" w:cs="Calibri"/>
          <w:lang w:eastAsia="es-CL"/>
        </w:rPr>
        <w:t xml:space="preserve">, </w:t>
      </w:r>
      <w:r w:rsidR="006E4A5E" w:rsidRPr="004C5EE7">
        <w:rPr>
          <w:rFonts w:ascii="Calibri" w:hAnsi="Calibri" w:cs="Calibri"/>
          <w:lang w:eastAsia="es-CL"/>
        </w:rPr>
        <w:t xml:space="preserve">en términos reales, </w:t>
      </w:r>
      <w:r w:rsidR="006F7CA6" w:rsidRPr="004C5EE7">
        <w:rPr>
          <w:rFonts w:ascii="Calibri" w:hAnsi="Calibri" w:cs="Calibri"/>
          <w:lang w:eastAsia="es-CL"/>
        </w:rPr>
        <w:t>alcanzaron a un</w:t>
      </w:r>
      <w:r w:rsidR="006E4A5E" w:rsidRPr="004C5EE7">
        <w:rPr>
          <w:rFonts w:ascii="Calibri" w:hAnsi="Calibri" w:cs="Calibri"/>
          <w:lang w:eastAsia="es-CL"/>
        </w:rPr>
        <w:t xml:space="preserve"> </w:t>
      </w:r>
      <w:r w:rsidR="00A23BD9">
        <w:rPr>
          <w:rFonts w:ascii="Calibri" w:hAnsi="Calibri" w:cs="Calibri"/>
          <w:lang w:eastAsia="es-CL"/>
        </w:rPr>
        <w:t>92</w:t>
      </w:r>
      <w:r w:rsidR="0065128C">
        <w:rPr>
          <w:rFonts w:ascii="Calibri" w:hAnsi="Calibri" w:cs="Calibri"/>
          <w:lang w:eastAsia="es-CL"/>
        </w:rPr>
        <w:t>,</w:t>
      </w:r>
      <w:r w:rsidR="00A23BD9">
        <w:rPr>
          <w:rFonts w:ascii="Calibri" w:hAnsi="Calibri" w:cs="Calibri"/>
          <w:lang w:eastAsia="es-CL"/>
        </w:rPr>
        <w:t>8</w:t>
      </w:r>
      <w:r w:rsidR="006E4A5E" w:rsidRPr="004C5EE7">
        <w:rPr>
          <w:rFonts w:ascii="Calibri" w:hAnsi="Calibri" w:cs="Calibri"/>
          <w:lang w:eastAsia="es-CL"/>
        </w:rPr>
        <w:t xml:space="preserve">% </w:t>
      </w:r>
      <w:r w:rsidR="006F7CA6" w:rsidRPr="004C5EE7">
        <w:rPr>
          <w:rFonts w:ascii="Calibri" w:hAnsi="Calibri" w:cs="Calibri"/>
          <w:lang w:eastAsia="es-CL"/>
        </w:rPr>
        <w:t>de</w:t>
      </w:r>
      <w:r w:rsidR="006E4A5E" w:rsidRPr="004C5EE7">
        <w:rPr>
          <w:rFonts w:ascii="Calibri" w:hAnsi="Calibri" w:cs="Calibri"/>
          <w:lang w:eastAsia="es-CL"/>
        </w:rPr>
        <w:t xml:space="preserve"> lo obtenido en </w:t>
      </w:r>
      <w:r w:rsidR="00A23BD9">
        <w:rPr>
          <w:rFonts w:ascii="Calibri" w:hAnsi="Calibri" w:cs="Calibri"/>
          <w:lang w:eastAsia="es-CL"/>
        </w:rPr>
        <w:t>agosto</w:t>
      </w:r>
      <w:r w:rsidR="006E4A5E" w:rsidRPr="004C5EE7">
        <w:rPr>
          <w:rFonts w:ascii="Calibri" w:hAnsi="Calibri" w:cs="Calibri"/>
          <w:lang w:eastAsia="es-CL"/>
        </w:rPr>
        <w:t xml:space="preserve"> de 20</w:t>
      </w:r>
      <w:r w:rsidR="00EA5C85">
        <w:rPr>
          <w:rFonts w:ascii="Calibri" w:hAnsi="Calibri" w:cs="Calibri"/>
          <w:lang w:eastAsia="es-CL"/>
        </w:rPr>
        <w:t xml:space="preserve">19 </w:t>
      </w:r>
      <w:r w:rsidR="006E4A5E" w:rsidRPr="004C5EE7">
        <w:rPr>
          <w:rFonts w:ascii="Calibri" w:hAnsi="Calibri" w:cs="Calibri"/>
          <w:lang w:eastAsia="es-CL"/>
        </w:rPr>
        <w:t xml:space="preserve">para el conjunto de los casinos que </w:t>
      </w:r>
      <w:r w:rsidR="004C5EE7" w:rsidRPr="004C5EE7">
        <w:rPr>
          <w:rFonts w:ascii="Calibri" w:hAnsi="Calibri" w:cs="Calibri"/>
          <w:lang w:eastAsia="es-CL"/>
        </w:rPr>
        <w:t>operaron</w:t>
      </w:r>
      <w:r w:rsidR="00EA5C85">
        <w:rPr>
          <w:rFonts w:ascii="Calibri" w:hAnsi="Calibri" w:cs="Calibri"/>
          <w:lang w:eastAsia="es-CL"/>
        </w:rPr>
        <w:t xml:space="preserve"> (no se compara con </w:t>
      </w:r>
      <w:r w:rsidR="00A23BD9">
        <w:rPr>
          <w:rFonts w:ascii="Calibri" w:hAnsi="Calibri" w:cs="Calibri"/>
          <w:lang w:eastAsia="es-CL"/>
        </w:rPr>
        <w:t>agosto</w:t>
      </w:r>
      <w:r w:rsidR="00EA5C85">
        <w:rPr>
          <w:rFonts w:ascii="Calibri" w:hAnsi="Calibri" w:cs="Calibri"/>
          <w:lang w:eastAsia="es-CL"/>
        </w:rPr>
        <w:t xml:space="preserve"> 2020 ya que en ese mes </w:t>
      </w:r>
      <w:r w:rsidR="009D32C3">
        <w:rPr>
          <w:rFonts w:ascii="Calibri" w:hAnsi="Calibri" w:cs="Calibri"/>
          <w:lang w:eastAsia="es-CL"/>
        </w:rPr>
        <w:t xml:space="preserve">todos los casinos se encontraban cerrados </w:t>
      </w:r>
      <w:r w:rsidR="00CD5340">
        <w:rPr>
          <w:rFonts w:ascii="Calibri" w:hAnsi="Calibri" w:cs="Calibri"/>
          <w:lang w:eastAsia="es-CL"/>
        </w:rPr>
        <w:t xml:space="preserve">debido a la </w:t>
      </w:r>
      <w:r w:rsidR="009D32C3">
        <w:rPr>
          <w:rFonts w:ascii="Calibri" w:hAnsi="Calibri" w:cs="Calibri"/>
          <w:lang w:eastAsia="es-CL"/>
        </w:rPr>
        <w:t>pandemia)</w:t>
      </w:r>
      <w:r w:rsidR="006E4A5E" w:rsidRPr="004C5EE7">
        <w:rPr>
          <w:rFonts w:ascii="Calibri" w:hAnsi="Calibri" w:cs="Calibri"/>
          <w:lang w:eastAsia="es-CL"/>
        </w:rPr>
        <w:t>.</w:t>
      </w:r>
      <w:r w:rsidR="00871017" w:rsidRPr="004C5EE7">
        <w:rPr>
          <w:rFonts w:ascii="Calibri" w:hAnsi="Calibri" w:cs="Calibri"/>
          <w:lang w:eastAsia="es-CL"/>
        </w:rPr>
        <w:t xml:space="preserve"> </w:t>
      </w:r>
    </w:p>
    <w:p w14:paraId="38A3CB86" w14:textId="7EC3B29C" w:rsidR="00CA0964" w:rsidRDefault="00CA0964" w:rsidP="006E4A5E">
      <w:pPr>
        <w:tabs>
          <w:tab w:val="left" w:pos="-720"/>
          <w:tab w:val="left" w:pos="284"/>
        </w:tabs>
        <w:spacing w:after="0" w:line="240" w:lineRule="auto"/>
        <w:rPr>
          <w:rFonts w:ascii="Calibri" w:hAnsi="Calibri" w:cs="Calibri"/>
          <w:lang w:eastAsia="es-CL"/>
        </w:rPr>
      </w:pPr>
    </w:p>
    <w:p w14:paraId="34A81032" w14:textId="4E69D626" w:rsidR="00CA0964" w:rsidRPr="004C5EE7" w:rsidRDefault="00CA0964" w:rsidP="006E4A5E">
      <w:pPr>
        <w:tabs>
          <w:tab w:val="left" w:pos="-720"/>
          <w:tab w:val="left" w:pos="284"/>
        </w:tabs>
        <w:spacing w:after="0" w:line="240" w:lineRule="auto"/>
        <w:rPr>
          <w:rFonts w:ascii="Calibri" w:hAnsi="Calibri" w:cs="Calibri"/>
          <w:lang w:eastAsia="es-CL"/>
        </w:rPr>
      </w:pPr>
      <w:r>
        <w:rPr>
          <w:rFonts w:ascii="Calibri" w:hAnsi="Calibri" w:cs="Calibri"/>
          <w:lang w:eastAsia="es-CL"/>
        </w:rPr>
        <w:t xml:space="preserve">Asimismo, resulta relevante destacar que </w:t>
      </w:r>
      <w:r w:rsidR="00543268">
        <w:rPr>
          <w:rFonts w:ascii="Calibri" w:hAnsi="Calibri" w:cs="Calibri"/>
          <w:lang w:eastAsia="es-CL"/>
        </w:rPr>
        <w:t>l</w:t>
      </w:r>
      <w:r w:rsidR="00A80753">
        <w:rPr>
          <w:rFonts w:ascii="Calibri" w:hAnsi="Calibri" w:cs="Calibri"/>
          <w:lang w:eastAsia="es-CL"/>
        </w:rPr>
        <w:t>a operación en este tiempo de pandemia se</w:t>
      </w:r>
      <w:r w:rsidR="00543268">
        <w:rPr>
          <w:rFonts w:ascii="Calibri" w:hAnsi="Calibri" w:cs="Calibri"/>
          <w:lang w:eastAsia="es-CL"/>
        </w:rPr>
        <w:t xml:space="preserve"> </w:t>
      </w:r>
      <w:r w:rsidR="00A80753">
        <w:rPr>
          <w:rFonts w:ascii="Calibri" w:hAnsi="Calibri" w:cs="Calibri"/>
          <w:lang w:eastAsia="es-CL"/>
        </w:rPr>
        <w:t xml:space="preserve">ajusta a </w:t>
      </w:r>
      <w:r w:rsidR="00543268">
        <w:rPr>
          <w:rFonts w:ascii="Calibri" w:hAnsi="Calibri" w:cs="Calibri"/>
          <w:lang w:eastAsia="es-CL"/>
        </w:rPr>
        <w:t>un aforo y horario de funcionamiento reducido, entre otras restricciones sanitarias</w:t>
      </w:r>
      <w:r w:rsidR="00A80753">
        <w:rPr>
          <w:rFonts w:ascii="Calibri" w:hAnsi="Calibri" w:cs="Calibri"/>
          <w:lang w:eastAsia="es-CL"/>
        </w:rPr>
        <w:t xml:space="preserve">, que limitan la generación de ingresos. </w:t>
      </w:r>
      <w:r w:rsidR="00543268">
        <w:rPr>
          <w:rFonts w:ascii="Calibri" w:hAnsi="Calibri" w:cs="Calibri"/>
          <w:lang w:eastAsia="es-CL"/>
        </w:rPr>
        <w:t xml:space="preserve"> </w:t>
      </w:r>
    </w:p>
    <w:p w14:paraId="32DFEFAB" w14:textId="77777777" w:rsidR="00ED60A3" w:rsidRPr="004C5EE7" w:rsidRDefault="00ED60A3" w:rsidP="00083908">
      <w:pPr>
        <w:tabs>
          <w:tab w:val="left" w:pos="0"/>
        </w:tabs>
        <w:spacing w:after="0" w:line="240" w:lineRule="auto"/>
      </w:pPr>
    </w:p>
    <w:p w14:paraId="710E670A" w14:textId="675E7CB3" w:rsidR="00265A30" w:rsidRPr="004C5EE7" w:rsidRDefault="006E4A5E" w:rsidP="00083908">
      <w:pPr>
        <w:tabs>
          <w:tab w:val="left" w:pos="0"/>
        </w:tabs>
        <w:spacing w:after="0" w:line="240" w:lineRule="auto"/>
      </w:pPr>
      <w:r w:rsidRPr="004C5EE7">
        <w:t xml:space="preserve">En cuanto a las visitas, se registraron </w:t>
      </w:r>
      <w:r w:rsidR="00A23BD9">
        <w:t>377</w:t>
      </w:r>
      <w:r w:rsidR="00A80753">
        <w:t>.5</w:t>
      </w:r>
      <w:r w:rsidR="00A23BD9">
        <w:t>80</w:t>
      </w:r>
      <w:r w:rsidRPr="004C5EE7">
        <w:t xml:space="preserve"> personas que ingresaron a los </w:t>
      </w:r>
      <w:r w:rsidR="00A80753">
        <w:t>20</w:t>
      </w:r>
      <w:r w:rsidRPr="004C5EE7">
        <w:t xml:space="preserve"> casinos </w:t>
      </w:r>
      <w:r w:rsidR="00CD5340">
        <w:t>de la</w:t>
      </w:r>
      <w:r w:rsidRPr="004C5EE7">
        <w:t xml:space="preserve"> </w:t>
      </w:r>
      <w:r w:rsidR="009D32C3">
        <w:t>Ley N°19.995</w:t>
      </w:r>
      <w:r w:rsidR="006379E8">
        <w:t xml:space="preserve">, </w:t>
      </w:r>
      <w:r w:rsidR="00CD5340">
        <w:t xml:space="preserve">lo que representa </w:t>
      </w:r>
      <w:r w:rsidR="004C5EE7" w:rsidRPr="004C5EE7">
        <w:t xml:space="preserve">solo un </w:t>
      </w:r>
      <w:r w:rsidR="00A23BD9">
        <w:t>62</w:t>
      </w:r>
      <w:r w:rsidR="00543268">
        <w:t>,</w:t>
      </w:r>
      <w:r w:rsidR="00A23BD9">
        <w:t>6</w:t>
      </w:r>
      <w:r w:rsidR="004C5EE7" w:rsidRPr="004C5EE7">
        <w:t>%</w:t>
      </w:r>
      <w:r w:rsidR="00FF1CAB" w:rsidRPr="004C5EE7">
        <w:t xml:space="preserve"> </w:t>
      </w:r>
      <w:r w:rsidR="004C5EE7" w:rsidRPr="004C5EE7">
        <w:t>de</w:t>
      </w:r>
      <w:r w:rsidR="00FF1CAB" w:rsidRPr="004C5EE7">
        <w:t xml:space="preserve"> las recibidas en </w:t>
      </w:r>
      <w:r w:rsidR="00A23BD9">
        <w:t>agosto</w:t>
      </w:r>
      <w:r w:rsidR="00FF1CAB" w:rsidRPr="004C5EE7">
        <w:t xml:space="preserve"> de 20</w:t>
      </w:r>
      <w:r w:rsidR="00EA5C85">
        <w:t>19</w:t>
      </w:r>
      <w:r w:rsidR="00252AF5">
        <w:t xml:space="preserve"> por esos casinos</w:t>
      </w:r>
      <w:r w:rsidR="00A80753">
        <w:t xml:space="preserve">. </w:t>
      </w:r>
      <w:r w:rsidR="00A80753">
        <w:lastRenderedPageBreak/>
        <w:t>Por su parte, los casinos municipales recibieron 7</w:t>
      </w:r>
      <w:r w:rsidR="00A23BD9">
        <w:t>0</w:t>
      </w:r>
      <w:r w:rsidR="00A80753">
        <w:t>.</w:t>
      </w:r>
      <w:r w:rsidR="00A23BD9">
        <w:t>923</w:t>
      </w:r>
      <w:r w:rsidR="00A80753">
        <w:t xml:space="preserve"> visitas, lo que equivale a un </w:t>
      </w:r>
      <w:r w:rsidR="00A23BD9">
        <w:t>78</w:t>
      </w:r>
      <w:r w:rsidR="00A80753">
        <w:t>% respecto a</w:t>
      </w:r>
      <w:r w:rsidR="00A23BD9">
        <w:t xml:space="preserve"> agosto de</w:t>
      </w:r>
      <w:r w:rsidR="00A80753">
        <w:t xml:space="preserve"> 2019.</w:t>
      </w:r>
    </w:p>
    <w:p w14:paraId="2FE7878F" w14:textId="77777777" w:rsidR="00B84B30" w:rsidRPr="004C5EE7" w:rsidRDefault="00B84B30" w:rsidP="00083908">
      <w:pPr>
        <w:tabs>
          <w:tab w:val="left" w:pos="0"/>
        </w:tabs>
        <w:spacing w:after="0" w:line="240" w:lineRule="auto"/>
      </w:pPr>
    </w:p>
    <w:p w14:paraId="0381DB9E" w14:textId="325BFB45" w:rsidR="00330D14" w:rsidRDefault="006379E8" w:rsidP="00EA5C85">
      <w:pPr>
        <w:tabs>
          <w:tab w:val="left" w:pos="0"/>
        </w:tabs>
        <w:spacing w:after="0" w:line="240" w:lineRule="auto"/>
      </w:pPr>
      <w:r>
        <w:t xml:space="preserve">Además, </w:t>
      </w:r>
      <w:r w:rsidR="00265A30" w:rsidRPr="004C5EE7">
        <w:t xml:space="preserve">durante </w:t>
      </w:r>
      <w:r w:rsidR="00A23BD9">
        <w:t>agosto</w:t>
      </w:r>
      <w:r w:rsidR="00790E9F" w:rsidRPr="009C3A3E">
        <w:t xml:space="preserve"> </w:t>
      </w:r>
      <w:r w:rsidR="003F05FA" w:rsidRPr="009C3A3E">
        <w:t>se</w:t>
      </w:r>
      <w:r w:rsidR="00265A30" w:rsidRPr="009C3A3E">
        <w:t xml:space="preserve"> registró un gasto promedio </w:t>
      </w:r>
      <w:r w:rsidR="00A51CDD" w:rsidRPr="009C3A3E">
        <w:t>de $</w:t>
      </w:r>
      <w:r w:rsidR="00A23BD9">
        <w:t>95</w:t>
      </w:r>
      <w:r w:rsidR="002E7643">
        <w:t>.</w:t>
      </w:r>
      <w:r w:rsidR="00A23BD9">
        <w:t>929</w:t>
      </w:r>
      <w:r w:rsidR="00265A30" w:rsidRPr="009C3A3E">
        <w:t xml:space="preserve"> por visita, lo que </w:t>
      </w:r>
      <w:r w:rsidR="000D6BF6" w:rsidRPr="009C3A3E">
        <w:t xml:space="preserve">implica </w:t>
      </w:r>
      <w:r w:rsidR="00265A30" w:rsidRPr="009C3A3E">
        <w:t>un</w:t>
      </w:r>
      <w:r w:rsidR="00E64DD6">
        <w:t xml:space="preserve"> aumento real de un </w:t>
      </w:r>
      <w:r w:rsidR="00A23BD9">
        <w:t>55</w:t>
      </w:r>
      <w:r w:rsidR="00A80753">
        <w:t>,</w:t>
      </w:r>
      <w:r w:rsidR="00A23BD9">
        <w:t>8</w:t>
      </w:r>
      <w:r w:rsidR="004C5EE7">
        <w:t>%</w:t>
      </w:r>
      <w:r w:rsidR="00265A30" w:rsidRPr="009C3A3E">
        <w:t xml:space="preserve"> respecto de </w:t>
      </w:r>
      <w:r w:rsidR="00A23BD9">
        <w:t>agosto</w:t>
      </w:r>
      <w:r w:rsidR="00790E9F" w:rsidRPr="009C3A3E">
        <w:t xml:space="preserve"> </w:t>
      </w:r>
      <w:r w:rsidR="009A5B96" w:rsidRPr="009C3A3E">
        <w:t>de 20</w:t>
      </w:r>
      <w:r w:rsidR="00EA5C85">
        <w:t>19</w:t>
      </w:r>
      <w:r w:rsidR="00265A30" w:rsidRPr="009C3A3E">
        <w:t>.</w:t>
      </w:r>
    </w:p>
    <w:p w14:paraId="563B8A29" w14:textId="77777777" w:rsidR="00EA5C85" w:rsidRPr="00EA5C85" w:rsidRDefault="00EA5C85" w:rsidP="00EA5C85">
      <w:pPr>
        <w:tabs>
          <w:tab w:val="left" w:pos="0"/>
        </w:tabs>
        <w:spacing w:after="0" w:line="240" w:lineRule="auto"/>
      </w:pPr>
    </w:p>
    <w:p w14:paraId="4164E209" w14:textId="77777777" w:rsidR="00EF4E0C" w:rsidRDefault="00EF4E0C" w:rsidP="00EF4E0C">
      <w:pPr>
        <w:tabs>
          <w:tab w:val="left" w:pos="0"/>
        </w:tabs>
        <w:spacing w:after="0" w:line="240" w:lineRule="auto"/>
        <w:rPr>
          <w:b/>
          <w:bCs/>
        </w:rPr>
      </w:pPr>
      <w:r>
        <w:rPr>
          <w:b/>
          <w:bCs/>
        </w:rPr>
        <w:t>Autoexclusión voluntaria</w:t>
      </w:r>
    </w:p>
    <w:p w14:paraId="564054D3" w14:textId="77777777" w:rsidR="00EF4E0C" w:rsidRDefault="00EF4E0C" w:rsidP="00EF4E0C">
      <w:pPr>
        <w:tabs>
          <w:tab w:val="left" w:pos="0"/>
        </w:tabs>
        <w:spacing w:after="0" w:line="240" w:lineRule="auto"/>
        <w:rPr>
          <w:b/>
          <w:bCs/>
        </w:rPr>
      </w:pPr>
    </w:p>
    <w:p w14:paraId="7D030F85" w14:textId="5A518463" w:rsidR="00EF4E0C" w:rsidRPr="004C5EE7" w:rsidRDefault="00EF4E0C" w:rsidP="00EF4E0C">
      <w:pPr>
        <w:tabs>
          <w:tab w:val="left" w:pos="0"/>
        </w:tabs>
        <w:spacing w:after="0" w:line="240" w:lineRule="auto"/>
      </w:pPr>
      <w:r>
        <w:t xml:space="preserve">Una medida de protección de los jugadores respecto a los riesgos que presenta el </w:t>
      </w:r>
      <w:r w:rsidR="004C5EE7">
        <w:t>juego</w:t>
      </w:r>
      <w:r w:rsidR="00EA5C85">
        <w:t xml:space="preserve">, </w:t>
      </w:r>
      <w:r w:rsidR="004C5EE7">
        <w:t>ampliamente utilizada</w:t>
      </w:r>
      <w:r>
        <w:t xml:space="preserve"> a nivel </w:t>
      </w:r>
      <w:r w:rsidR="00EA5C85">
        <w:t>mundial,</w:t>
      </w:r>
      <w:r>
        <w:t xml:space="preserve"> es la autoexclusión voluntaria de los casinos de juego. En agosto de 2019, mediante la circular Nº102 la Superintendencia implementó un mecanismo transversal a todos los casinos de juego, el que simplifica el proceso, permitiendo que se realice de </w:t>
      </w:r>
      <w:r w:rsidRPr="004C5EE7">
        <w:t>manera remota y lo estandariza a nivel nacional.</w:t>
      </w:r>
    </w:p>
    <w:p w14:paraId="79775E98" w14:textId="77777777" w:rsidR="00EF4E0C" w:rsidRPr="004C5EE7" w:rsidRDefault="00EF4E0C" w:rsidP="00EF4E0C">
      <w:pPr>
        <w:tabs>
          <w:tab w:val="left" w:pos="0"/>
        </w:tabs>
        <w:spacing w:after="0" w:line="240" w:lineRule="auto"/>
      </w:pPr>
    </w:p>
    <w:p w14:paraId="7374E207" w14:textId="40DFF64B" w:rsidR="00EF4E0C" w:rsidRDefault="00EF4E0C" w:rsidP="00EF4E0C">
      <w:pPr>
        <w:tabs>
          <w:tab w:val="left" w:pos="0"/>
        </w:tabs>
        <w:spacing w:after="0" w:line="240" w:lineRule="auto"/>
        <w:rPr>
          <w:rFonts w:ascii="Calibri" w:hAnsi="Calibri" w:cs="Calibri"/>
          <w:b/>
          <w:sz w:val="21"/>
          <w:szCs w:val="21"/>
        </w:rPr>
      </w:pPr>
      <w:r w:rsidRPr="004C5EE7">
        <w:t xml:space="preserve">Así, a </w:t>
      </w:r>
      <w:r w:rsidR="00A80753">
        <w:t>casi</w:t>
      </w:r>
      <w:r w:rsidR="00134171">
        <w:t xml:space="preserve"> dos años </w:t>
      </w:r>
      <w:r w:rsidR="00B440B7">
        <w:t>de su implementación</w:t>
      </w:r>
      <w:r w:rsidRPr="004C5EE7">
        <w:t xml:space="preserve">, la cantidad de autoexcluidos ha aumentado en un </w:t>
      </w:r>
      <w:r w:rsidR="00A80753">
        <w:t>6</w:t>
      </w:r>
      <w:r w:rsidR="00A23BD9">
        <w:t>0</w:t>
      </w:r>
      <w:r w:rsidRPr="004C5EE7">
        <w:t xml:space="preserve">%, llegando a </w:t>
      </w:r>
      <w:r w:rsidR="00A80753">
        <w:t>1.5</w:t>
      </w:r>
      <w:r w:rsidR="00A23BD9">
        <w:t>62</w:t>
      </w:r>
      <w:r w:rsidR="00B45B9F">
        <w:t xml:space="preserve">, mientras que </w:t>
      </w:r>
      <w:r w:rsidR="00B45B9F" w:rsidRPr="004C5EE7">
        <w:t>entre 2011 y agosto de 2019</w:t>
      </w:r>
      <w:r w:rsidR="00B45B9F">
        <w:t>,</w:t>
      </w:r>
      <w:r w:rsidRPr="004C5EE7">
        <w:t xml:space="preserve"> </w:t>
      </w:r>
      <w:r w:rsidR="00B45B9F" w:rsidRPr="004C5EE7">
        <w:t>de manera previa a la dictación de la circular N°102</w:t>
      </w:r>
      <w:r w:rsidR="00B45B9F">
        <w:t>,</w:t>
      </w:r>
      <w:r w:rsidR="004C5EE7" w:rsidRPr="004C5EE7">
        <w:t xml:space="preserve"> </w:t>
      </w:r>
      <w:r w:rsidR="00B45B9F" w:rsidRPr="004C5EE7">
        <w:t>976 personas habían realizado el proceso</w:t>
      </w:r>
      <w:r w:rsidR="00B45B9F">
        <w:t xml:space="preserve"> en algún casino de juego o ante la Superintendencia. Desde </w:t>
      </w:r>
      <w:r w:rsidR="004C5EE7" w:rsidRPr="004C5EE7">
        <w:t>la dictación de la circular</w:t>
      </w:r>
      <w:r w:rsidRPr="004C5EE7">
        <w:t xml:space="preserve"> Nº102</w:t>
      </w:r>
      <w:r w:rsidR="004C5EE7" w:rsidRPr="004C5EE7">
        <w:t xml:space="preserve"> se han autoexcluido </w:t>
      </w:r>
      <w:r w:rsidR="00A80753">
        <w:t>1.038</w:t>
      </w:r>
      <w:r w:rsidR="004C5EE7" w:rsidRPr="004C5EE7">
        <w:t xml:space="preserve"> personas</w:t>
      </w:r>
      <w:r w:rsidRPr="004C5EE7">
        <w:t xml:space="preserve"> mientras que</w:t>
      </w:r>
      <w:r w:rsidR="004C5EE7" w:rsidRPr="004C5EE7">
        <w:t xml:space="preserve"> </w:t>
      </w:r>
      <w:r w:rsidR="00A80753">
        <w:t>4</w:t>
      </w:r>
      <w:r w:rsidR="00A23BD9">
        <w:t>52</w:t>
      </w:r>
      <w:r w:rsidR="004C5EE7" w:rsidRPr="004C5EE7">
        <w:t xml:space="preserve"> personas han revocado su registro en el sistema de autoexclusión.</w:t>
      </w:r>
    </w:p>
    <w:sectPr w:rsidR="00EF4E0C" w:rsidSect="00DC75C9">
      <w:headerReference w:type="even" r:id="rId9"/>
      <w:headerReference w:type="default" r:id="rId10"/>
      <w:footerReference w:type="even" r:id="rId11"/>
      <w:footerReference w:type="default" r:id="rId12"/>
      <w:headerReference w:type="first" r:id="rId13"/>
      <w:footerReference w:type="first" r:id="rId14"/>
      <w:pgSz w:w="11906" w:h="16838"/>
      <w:pgMar w:top="284" w:right="1701"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779CC" w14:textId="77777777" w:rsidR="001914DF" w:rsidRDefault="001914DF" w:rsidP="00FD382C">
      <w:r>
        <w:separator/>
      </w:r>
    </w:p>
  </w:endnote>
  <w:endnote w:type="continuationSeparator" w:id="0">
    <w:p w14:paraId="010714A8" w14:textId="77777777" w:rsidR="001914DF" w:rsidRDefault="001914DF" w:rsidP="00FD3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489EA" w14:textId="77777777" w:rsidR="0082385C" w:rsidRDefault="0082385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8B88F" w14:textId="77777777" w:rsidR="001914DF" w:rsidRDefault="001914DF">
    <w:pPr>
      <w:pStyle w:val="Piedepgina"/>
    </w:pPr>
  </w:p>
  <w:p w14:paraId="2E5D0DE2" w14:textId="77777777" w:rsidR="001914DF" w:rsidRDefault="001914D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CB89C" w14:textId="77777777" w:rsidR="0082385C" w:rsidRDefault="0082385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03F4F" w14:textId="77777777" w:rsidR="001914DF" w:rsidRDefault="001914DF" w:rsidP="00FD382C">
      <w:r>
        <w:separator/>
      </w:r>
    </w:p>
  </w:footnote>
  <w:footnote w:type="continuationSeparator" w:id="0">
    <w:p w14:paraId="0693A6EC" w14:textId="77777777" w:rsidR="001914DF" w:rsidRDefault="001914DF" w:rsidP="00FD3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345BF" w14:textId="77777777" w:rsidR="0082385C" w:rsidRDefault="0082385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90266" w14:textId="77777777" w:rsidR="001914DF" w:rsidRDefault="001914DF" w:rsidP="00FD382C">
    <w:pPr>
      <w:pStyle w:val="Encabezado"/>
    </w:pPr>
    <w:r w:rsidRPr="008E4618">
      <w:rPr>
        <w:noProof/>
        <w:lang w:eastAsia="es-CL"/>
      </w:rPr>
      <w:drawing>
        <wp:anchor distT="0" distB="0" distL="114300" distR="114300" simplePos="0" relativeHeight="251658240" behindDoc="1" locked="0" layoutInCell="1" allowOverlap="1" wp14:anchorId="1613CA16" wp14:editId="103C776D">
          <wp:simplePos x="0" y="0"/>
          <wp:positionH relativeFrom="column">
            <wp:posOffset>-3809</wp:posOffset>
          </wp:positionH>
          <wp:positionV relativeFrom="paragraph">
            <wp:posOffset>-33002</wp:posOffset>
          </wp:positionV>
          <wp:extent cx="2247900" cy="497821"/>
          <wp:effectExtent l="0" t="0" r="0" b="0"/>
          <wp:wrapNone/>
          <wp:docPr id="4" name="Imagen 4" descr="SCJ_marca_princip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SCJ_marca_principal-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b="18605"/>
                  <a:stretch/>
                </pic:blipFill>
                <pic:spPr bwMode="auto">
                  <a:xfrm>
                    <a:off x="0" y="0"/>
                    <a:ext cx="2252435" cy="498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EDD734" w14:textId="77777777" w:rsidR="001914DF" w:rsidRPr="00FD382C" w:rsidRDefault="001914DF" w:rsidP="009858E3">
    <w:pPr>
      <w:pStyle w:val="Encabezado"/>
      <w:pBdr>
        <w:bottom w:val="single" w:sz="4" w:space="1" w:color="auto"/>
      </w:pBdr>
      <w:jc w:val="right"/>
      <w:rPr>
        <w:b/>
      </w:rPr>
    </w:pPr>
    <w:r w:rsidRPr="00FD382C">
      <w:rPr>
        <w:b/>
      </w:rPr>
      <w:t>COMUNICADO DE PRENSA</w:t>
    </w:r>
  </w:p>
  <w:p w14:paraId="6D6598B1" w14:textId="5D98AE88" w:rsidR="001914DF" w:rsidRDefault="001914DF" w:rsidP="009858E3">
    <w:pPr>
      <w:pStyle w:val="Encabezado"/>
      <w:pBdr>
        <w:bottom w:val="single" w:sz="4" w:space="1" w:color="auto"/>
      </w:pBdr>
      <w:rPr>
        <w:b/>
      </w:rPr>
    </w:pPr>
    <w:r w:rsidRPr="00FD382C">
      <w:rPr>
        <w:b/>
      </w:rPr>
      <w:tab/>
    </w:r>
    <w:r w:rsidRPr="00FD382C">
      <w:rPr>
        <w:b/>
      </w:rPr>
      <w:tab/>
    </w:r>
    <w:r w:rsidR="00A27845">
      <w:rPr>
        <w:b/>
      </w:rPr>
      <w:t>Jueves 07</w:t>
    </w:r>
    <w:r w:rsidR="00731D61">
      <w:rPr>
        <w:b/>
      </w:rPr>
      <w:t xml:space="preserve"> </w:t>
    </w:r>
    <w:r>
      <w:rPr>
        <w:b/>
      </w:rPr>
      <w:t xml:space="preserve">de </w:t>
    </w:r>
    <w:r w:rsidR="000666F7">
      <w:rPr>
        <w:b/>
      </w:rPr>
      <w:t>octubre</w:t>
    </w:r>
    <w:r w:rsidR="008659CE">
      <w:rPr>
        <w:b/>
      </w:rPr>
      <w:t xml:space="preserve"> </w:t>
    </w:r>
    <w:r>
      <w:rPr>
        <w:b/>
      </w:rPr>
      <w:t>de 2021</w:t>
    </w:r>
  </w:p>
  <w:p w14:paraId="6D9F9DFB" w14:textId="77777777" w:rsidR="001914DF" w:rsidRPr="00FD382C" w:rsidRDefault="001914DF" w:rsidP="009858E3">
    <w:pPr>
      <w:pStyle w:val="Encabezado"/>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5D2CD" w14:textId="77777777" w:rsidR="0082385C" w:rsidRDefault="0082385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94568"/>
    <w:multiLevelType w:val="hybridMultilevel"/>
    <w:tmpl w:val="E8324EC0"/>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1" w15:restartNumberingAfterBreak="0">
    <w:nsid w:val="29E2792A"/>
    <w:multiLevelType w:val="hybridMultilevel"/>
    <w:tmpl w:val="0B82C8EA"/>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15:restartNumberingAfterBreak="0">
    <w:nsid w:val="2C6A1969"/>
    <w:multiLevelType w:val="hybridMultilevel"/>
    <w:tmpl w:val="0AE2BCD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E7A2B2F"/>
    <w:multiLevelType w:val="hybridMultilevel"/>
    <w:tmpl w:val="50C2B6F6"/>
    <w:lvl w:ilvl="0" w:tplc="AE0C9D06">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BAA0E18"/>
    <w:multiLevelType w:val="hybridMultilevel"/>
    <w:tmpl w:val="B14E92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739F6E6D"/>
    <w:multiLevelType w:val="hybridMultilevel"/>
    <w:tmpl w:val="1D1AC86C"/>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6" w15:restartNumberingAfterBreak="0">
    <w:nsid w:val="7C8B3B38"/>
    <w:multiLevelType w:val="hybridMultilevel"/>
    <w:tmpl w:val="04907038"/>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num w:numId="1">
    <w:abstractNumId w:val="3"/>
  </w:num>
  <w:num w:numId="2">
    <w:abstractNumId w:val="5"/>
  </w:num>
  <w:num w:numId="3">
    <w:abstractNumId w:val="0"/>
  </w:num>
  <w:num w:numId="4">
    <w:abstractNumId w:val="6"/>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9EA"/>
    <w:rsid w:val="00002D5E"/>
    <w:rsid w:val="0000694C"/>
    <w:rsid w:val="00010609"/>
    <w:rsid w:val="00010D78"/>
    <w:rsid w:val="000249BB"/>
    <w:rsid w:val="0003225F"/>
    <w:rsid w:val="0004531A"/>
    <w:rsid w:val="000510A9"/>
    <w:rsid w:val="0005196B"/>
    <w:rsid w:val="00053038"/>
    <w:rsid w:val="0005531F"/>
    <w:rsid w:val="00060DE8"/>
    <w:rsid w:val="000627B3"/>
    <w:rsid w:val="00066507"/>
    <w:rsid w:val="000666F7"/>
    <w:rsid w:val="00067327"/>
    <w:rsid w:val="00070A8B"/>
    <w:rsid w:val="00070FBD"/>
    <w:rsid w:val="00072032"/>
    <w:rsid w:val="00082A4E"/>
    <w:rsid w:val="00083908"/>
    <w:rsid w:val="00084B20"/>
    <w:rsid w:val="00097898"/>
    <w:rsid w:val="000A4502"/>
    <w:rsid w:val="000A7117"/>
    <w:rsid w:val="000B159F"/>
    <w:rsid w:val="000B22E7"/>
    <w:rsid w:val="000B5535"/>
    <w:rsid w:val="000B71FE"/>
    <w:rsid w:val="000C1CF5"/>
    <w:rsid w:val="000C25C4"/>
    <w:rsid w:val="000C3DDF"/>
    <w:rsid w:val="000C7455"/>
    <w:rsid w:val="000C772F"/>
    <w:rsid w:val="000D1DA8"/>
    <w:rsid w:val="000D553D"/>
    <w:rsid w:val="000D6BF6"/>
    <w:rsid w:val="000D7911"/>
    <w:rsid w:val="000D7975"/>
    <w:rsid w:val="000E2EC5"/>
    <w:rsid w:val="000E4826"/>
    <w:rsid w:val="000F1FCB"/>
    <w:rsid w:val="000F3AD6"/>
    <w:rsid w:val="000F3DC9"/>
    <w:rsid w:val="000F60B1"/>
    <w:rsid w:val="00106FDB"/>
    <w:rsid w:val="00107281"/>
    <w:rsid w:val="00112F13"/>
    <w:rsid w:val="001152D3"/>
    <w:rsid w:val="00130C0E"/>
    <w:rsid w:val="00134171"/>
    <w:rsid w:val="00146B10"/>
    <w:rsid w:val="00152CF7"/>
    <w:rsid w:val="00156507"/>
    <w:rsid w:val="0016144B"/>
    <w:rsid w:val="00161F8D"/>
    <w:rsid w:val="00171452"/>
    <w:rsid w:val="001723D4"/>
    <w:rsid w:val="00172CAF"/>
    <w:rsid w:val="0017349B"/>
    <w:rsid w:val="00181717"/>
    <w:rsid w:val="00181AB5"/>
    <w:rsid w:val="00184005"/>
    <w:rsid w:val="0018689C"/>
    <w:rsid w:val="00186B7F"/>
    <w:rsid w:val="001914DF"/>
    <w:rsid w:val="00196290"/>
    <w:rsid w:val="001A0CCF"/>
    <w:rsid w:val="001A472E"/>
    <w:rsid w:val="001A595F"/>
    <w:rsid w:val="001C0AC0"/>
    <w:rsid w:val="001C606D"/>
    <w:rsid w:val="001C6139"/>
    <w:rsid w:val="001D33F7"/>
    <w:rsid w:val="001D7E9E"/>
    <w:rsid w:val="001E1087"/>
    <w:rsid w:val="001E2D5F"/>
    <w:rsid w:val="001E5525"/>
    <w:rsid w:val="001E65B3"/>
    <w:rsid w:val="001E78D6"/>
    <w:rsid w:val="00200053"/>
    <w:rsid w:val="0020351D"/>
    <w:rsid w:val="002075E8"/>
    <w:rsid w:val="00211790"/>
    <w:rsid w:val="00231FE9"/>
    <w:rsid w:val="00234145"/>
    <w:rsid w:val="002406D6"/>
    <w:rsid w:val="00242E1D"/>
    <w:rsid w:val="00252772"/>
    <w:rsid w:val="00252AF5"/>
    <w:rsid w:val="002542B1"/>
    <w:rsid w:val="00255940"/>
    <w:rsid w:val="00261896"/>
    <w:rsid w:val="00265A30"/>
    <w:rsid w:val="00271B88"/>
    <w:rsid w:val="00274F17"/>
    <w:rsid w:val="0027564E"/>
    <w:rsid w:val="0027633E"/>
    <w:rsid w:val="0028027D"/>
    <w:rsid w:val="002814E3"/>
    <w:rsid w:val="00286C33"/>
    <w:rsid w:val="00290D7F"/>
    <w:rsid w:val="00292769"/>
    <w:rsid w:val="002936C4"/>
    <w:rsid w:val="002B2B3F"/>
    <w:rsid w:val="002B3DB3"/>
    <w:rsid w:val="002B5C3A"/>
    <w:rsid w:val="002C1871"/>
    <w:rsid w:val="002C1CD9"/>
    <w:rsid w:val="002C3586"/>
    <w:rsid w:val="002C3DCB"/>
    <w:rsid w:val="002C5E7D"/>
    <w:rsid w:val="002D141C"/>
    <w:rsid w:val="002D5B47"/>
    <w:rsid w:val="002E1437"/>
    <w:rsid w:val="002E1A57"/>
    <w:rsid w:val="002E1BFC"/>
    <w:rsid w:val="002E396F"/>
    <w:rsid w:val="002E3F9C"/>
    <w:rsid w:val="002E651C"/>
    <w:rsid w:val="002E7643"/>
    <w:rsid w:val="00302ACB"/>
    <w:rsid w:val="00303081"/>
    <w:rsid w:val="00303230"/>
    <w:rsid w:val="0030406A"/>
    <w:rsid w:val="0031661E"/>
    <w:rsid w:val="00330916"/>
    <w:rsid w:val="00330D14"/>
    <w:rsid w:val="00332200"/>
    <w:rsid w:val="00332EC7"/>
    <w:rsid w:val="003361BC"/>
    <w:rsid w:val="003404EF"/>
    <w:rsid w:val="00341575"/>
    <w:rsid w:val="003457CE"/>
    <w:rsid w:val="0035639B"/>
    <w:rsid w:val="00356EEF"/>
    <w:rsid w:val="00357728"/>
    <w:rsid w:val="00364B35"/>
    <w:rsid w:val="0036723F"/>
    <w:rsid w:val="00367E30"/>
    <w:rsid w:val="00370E47"/>
    <w:rsid w:val="00372044"/>
    <w:rsid w:val="00373A16"/>
    <w:rsid w:val="00373CA8"/>
    <w:rsid w:val="00374B15"/>
    <w:rsid w:val="00385B98"/>
    <w:rsid w:val="00387E7B"/>
    <w:rsid w:val="00396B60"/>
    <w:rsid w:val="003A0DBE"/>
    <w:rsid w:val="003A4081"/>
    <w:rsid w:val="003A4D71"/>
    <w:rsid w:val="003A7E46"/>
    <w:rsid w:val="003B0C64"/>
    <w:rsid w:val="003B0FF3"/>
    <w:rsid w:val="003B22B3"/>
    <w:rsid w:val="003B2794"/>
    <w:rsid w:val="003B6933"/>
    <w:rsid w:val="003C18CD"/>
    <w:rsid w:val="003C4894"/>
    <w:rsid w:val="003C690E"/>
    <w:rsid w:val="003D02FA"/>
    <w:rsid w:val="003D15B6"/>
    <w:rsid w:val="003D3437"/>
    <w:rsid w:val="003D3765"/>
    <w:rsid w:val="003D6DD3"/>
    <w:rsid w:val="003E14B0"/>
    <w:rsid w:val="003E7430"/>
    <w:rsid w:val="003F05FA"/>
    <w:rsid w:val="003F334D"/>
    <w:rsid w:val="003F35F6"/>
    <w:rsid w:val="003F4F95"/>
    <w:rsid w:val="003F6D39"/>
    <w:rsid w:val="00400831"/>
    <w:rsid w:val="004044A8"/>
    <w:rsid w:val="00404CEA"/>
    <w:rsid w:val="004077AE"/>
    <w:rsid w:val="0041118A"/>
    <w:rsid w:val="00411580"/>
    <w:rsid w:val="00414497"/>
    <w:rsid w:val="00426C10"/>
    <w:rsid w:val="00427615"/>
    <w:rsid w:val="00434B07"/>
    <w:rsid w:val="00435C4D"/>
    <w:rsid w:val="004360E3"/>
    <w:rsid w:val="004432D4"/>
    <w:rsid w:val="004468EA"/>
    <w:rsid w:val="004530F2"/>
    <w:rsid w:val="00457BCD"/>
    <w:rsid w:val="00462DA6"/>
    <w:rsid w:val="0046773A"/>
    <w:rsid w:val="00474076"/>
    <w:rsid w:val="004768DF"/>
    <w:rsid w:val="00480047"/>
    <w:rsid w:val="004830B6"/>
    <w:rsid w:val="004843DA"/>
    <w:rsid w:val="00484918"/>
    <w:rsid w:val="00484BF8"/>
    <w:rsid w:val="00491666"/>
    <w:rsid w:val="004942E1"/>
    <w:rsid w:val="00496A03"/>
    <w:rsid w:val="004B3B37"/>
    <w:rsid w:val="004C5EE7"/>
    <w:rsid w:val="004C761E"/>
    <w:rsid w:val="004D351E"/>
    <w:rsid w:val="004D3E92"/>
    <w:rsid w:val="004D3F62"/>
    <w:rsid w:val="004D4205"/>
    <w:rsid w:val="004D618C"/>
    <w:rsid w:val="004E4062"/>
    <w:rsid w:val="004E6E42"/>
    <w:rsid w:val="004F4336"/>
    <w:rsid w:val="004F66A2"/>
    <w:rsid w:val="004F674A"/>
    <w:rsid w:val="005004A0"/>
    <w:rsid w:val="005009A7"/>
    <w:rsid w:val="00501B39"/>
    <w:rsid w:val="00502A0B"/>
    <w:rsid w:val="00513F0E"/>
    <w:rsid w:val="0052553D"/>
    <w:rsid w:val="005270A6"/>
    <w:rsid w:val="005304CD"/>
    <w:rsid w:val="005305FC"/>
    <w:rsid w:val="00536AD9"/>
    <w:rsid w:val="0054215E"/>
    <w:rsid w:val="00543268"/>
    <w:rsid w:val="005469D3"/>
    <w:rsid w:val="00552EA6"/>
    <w:rsid w:val="00553922"/>
    <w:rsid w:val="00556C03"/>
    <w:rsid w:val="005609FB"/>
    <w:rsid w:val="00563030"/>
    <w:rsid w:val="00564571"/>
    <w:rsid w:val="00565C48"/>
    <w:rsid w:val="00570AD6"/>
    <w:rsid w:val="005744B8"/>
    <w:rsid w:val="00574797"/>
    <w:rsid w:val="005811CF"/>
    <w:rsid w:val="0058324B"/>
    <w:rsid w:val="00584E2D"/>
    <w:rsid w:val="00587B0F"/>
    <w:rsid w:val="005B01F2"/>
    <w:rsid w:val="005B1CCB"/>
    <w:rsid w:val="005B279E"/>
    <w:rsid w:val="005B3F73"/>
    <w:rsid w:val="005C3AFE"/>
    <w:rsid w:val="005C3CAF"/>
    <w:rsid w:val="005C443C"/>
    <w:rsid w:val="005C4CB2"/>
    <w:rsid w:val="005D4916"/>
    <w:rsid w:val="005D6E3C"/>
    <w:rsid w:val="005F0263"/>
    <w:rsid w:val="005F17F7"/>
    <w:rsid w:val="005F2731"/>
    <w:rsid w:val="006022DC"/>
    <w:rsid w:val="00603448"/>
    <w:rsid w:val="00611B01"/>
    <w:rsid w:val="006124CA"/>
    <w:rsid w:val="00616099"/>
    <w:rsid w:val="00620E4A"/>
    <w:rsid w:val="00625D82"/>
    <w:rsid w:val="006320E4"/>
    <w:rsid w:val="006343C2"/>
    <w:rsid w:val="00634709"/>
    <w:rsid w:val="00635BF0"/>
    <w:rsid w:val="006379E8"/>
    <w:rsid w:val="00642CAD"/>
    <w:rsid w:val="00643409"/>
    <w:rsid w:val="00650542"/>
    <w:rsid w:val="0065128C"/>
    <w:rsid w:val="0065648C"/>
    <w:rsid w:val="00670528"/>
    <w:rsid w:val="00670C50"/>
    <w:rsid w:val="006717A5"/>
    <w:rsid w:val="006741BF"/>
    <w:rsid w:val="006756C9"/>
    <w:rsid w:val="006769E2"/>
    <w:rsid w:val="00682312"/>
    <w:rsid w:val="006866F5"/>
    <w:rsid w:val="00692B82"/>
    <w:rsid w:val="00693EF8"/>
    <w:rsid w:val="00696BDD"/>
    <w:rsid w:val="006A4494"/>
    <w:rsid w:val="006A7C2D"/>
    <w:rsid w:val="006A7C49"/>
    <w:rsid w:val="006B0280"/>
    <w:rsid w:val="006C2E93"/>
    <w:rsid w:val="006C4C1B"/>
    <w:rsid w:val="006D0D1F"/>
    <w:rsid w:val="006E0442"/>
    <w:rsid w:val="006E14F9"/>
    <w:rsid w:val="006E2F75"/>
    <w:rsid w:val="006E3960"/>
    <w:rsid w:val="006E4A5E"/>
    <w:rsid w:val="006E4FFE"/>
    <w:rsid w:val="006E6197"/>
    <w:rsid w:val="006F36F7"/>
    <w:rsid w:val="006F449E"/>
    <w:rsid w:val="006F6C40"/>
    <w:rsid w:val="006F7CA6"/>
    <w:rsid w:val="00702836"/>
    <w:rsid w:val="00720BD2"/>
    <w:rsid w:val="00723555"/>
    <w:rsid w:val="0072731F"/>
    <w:rsid w:val="00731D61"/>
    <w:rsid w:val="00731F65"/>
    <w:rsid w:val="0073400A"/>
    <w:rsid w:val="007348DB"/>
    <w:rsid w:val="007368D5"/>
    <w:rsid w:val="0073758F"/>
    <w:rsid w:val="00750625"/>
    <w:rsid w:val="007537E1"/>
    <w:rsid w:val="00756B18"/>
    <w:rsid w:val="00765889"/>
    <w:rsid w:val="007735DC"/>
    <w:rsid w:val="00773FDD"/>
    <w:rsid w:val="00774921"/>
    <w:rsid w:val="0077523F"/>
    <w:rsid w:val="00787820"/>
    <w:rsid w:val="00790E9F"/>
    <w:rsid w:val="007A2C4B"/>
    <w:rsid w:val="007A3DC5"/>
    <w:rsid w:val="007B3621"/>
    <w:rsid w:val="007B5B90"/>
    <w:rsid w:val="007C4E85"/>
    <w:rsid w:val="007C6AB3"/>
    <w:rsid w:val="007D18AC"/>
    <w:rsid w:val="007D1CD3"/>
    <w:rsid w:val="007D2B56"/>
    <w:rsid w:val="007D6C07"/>
    <w:rsid w:val="007F3AA1"/>
    <w:rsid w:val="007F6746"/>
    <w:rsid w:val="007F70D0"/>
    <w:rsid w:val="00801D21"/>
    <w:rsid w:val="00803DBB"/>
    <w:rsid w:val="00804E4B"/>
    <w:rsid w:val="008062BF"/>
    <w:rsid w:val="008161A3"/>
    <w:rsid w:val="0081667E"/>
    <w:rsid w:val="00821C31"/>
    <w:rsid w:val="0082385C"/>
    <w:rsid w:val="00826557"/>
    <w:rsid w:val="00831D0C"/>
    <w:rsid w:val="00834D9E"/>
    <w:rsid w:val="00841E68"/>
    <w:rsid w:val="00842039"/>
    <w:rsid w:val="00842993"/>
    <w:rsid w:val="00864D11"/>
    <w:rsid w:val="008659CE"/>
    <w:rsid w:val="00871017"/>
    <w:rsid w:val="00871A54"/>
    <w:rsid w:val="00877A61"/>
    <w:rsid w:val="0088217E"/>
    <w:rsid w:val="00884744"/>
    <w:rsid w:val="00885B46"/>
    <w:rsid w:val="0089072C"/>
    <w:rsid w:val="00893FC1"/>
    <w:rsid w:val="00895DCC"/>
    <w:rsid w:val="008A4B8A"/>
    <w:rsid w:val="008B14B4"/>
    <w:rsid w:val="008B6C22"/>
    <w:rsid w:val="008B72D9"/>
    <w:rsid w:val="008C47DE"/>
    <w:rsid w:val="008C51CA"/>
    <w:rsid w:val="008C54E0"/>
    <w:rsid w:val="008C63FE"/>
    <w:rsid w:val="008E2767"/>
    <w:rsid w:val="008E3F28"/>
    <w:rsid w:val="008E4248"/>
    <w:rsid w:val="00901177"/>
    <w:rsid w:val="0090460C"/>
    <w:rsid w:val="00905734"/>
    <w:rsid w:val="0090700B"/>
    <w:rsid w:val="009070A6"/>
    <w:rsid w:val="009151B9"/>
    <w:rsid w:val="009152F2"/>
    <w:rsid w:val="009169F2"/>
    <w:rsid w:val="009265AF"/>
    <w:rsid w:val="009303C5"/>
    <w:rsid w:val="00932D63"/>
    <w:rsid w:val="00936EAE"/>
    <w:rsid w:val="00943C82"/>
    <w:rsid w:val="0094407B"/>
    <w:rsid w:val="00945D38"/>
    <w:rsid w:val="00946AAC"/>
    <w:rsid w:val="00950E82"/>
    <w:rsid w:val="0095264F"/>
    <w:rsid w:val="0095441A"/>
    <w:rsid w:val="0096014A"/>
    <w:rsid w:val="00964EC6"/>
    <w:rsid w:val="009670FC"/>
    <w:rsid w:val="009703D7"/>
    <w:rsid w:val="00974918"/>
    <w:rsid w:val="00975153"/>
    <w:rsid w:val="00982E0D"/>
    <w:rsid w:val="00984B54"/>
    <w:rsid w:val="009858E3"/>
    <w:rsid w:val="00990053"/>
    <w:rsid w:val="00990617"/>
    <w:rsid w:val="00991AC4"/>
    <w:rsid w:val="00992425"/>
    <w:rsid w:val="00993795"/>
    <w:rsid w:val="009A098F"/>
    <w:rsid w:val="009A5B96"/>
    <w:rsid w:val="009B0FCF"/>
    <w:rsid w:val="009B7B79"/>
    <w:rsid w:val="009C1D22"/>
    <w:rsid w:val="009C3A3E"/>
    <w:rsid w:val="009C4049"/>
    <w:rsid w:val="009C6BC2"/>
    <w:rsid w:val="009C7CE2"/>
    <w:rsid w:val="009D32C3"/>
    <w:rsid w:val="009E0798"/>
    <w:rsid w:val="009E1466"/>
    <w:rsid w:val="009E36D2"/>
    <w:rsid w:val="009E3CDD"/>
    <w:rsid w:val="009E5593"/>
    <w:rsid w:val="00A03BA6"/>
    <w:rsid w:val="00A0576A"/>
    <w:rsid w:val="00A12283"/>
    <w:rsid w:val="00A1369B"/>
    <w:rsid w:val="00A139E6"/>
    <w:rsid w:val="00A148ED"/>
    <w:rsid w:val="00A14A88"/>
    <w:rsid w:val="00A17581"/>
    <w:rsid w:val="00A22215"/>
    <w:rsid w:val="00A23BD9"/>
    <w:rsid w:val="00A2663C"/>
    <w:rsid w:val="00A27845"/>
    <w:rsid w:val="00A27E18"/>
    <w:rsid w:val="00A32C3B"/>
    <w:rsid w:val="00A32D29"/>
    <w:rsid w:val="00A37DA2"/>
    <w:rsid w:val="00A41280"/>
    <w:rsid w:val="00A417B6"/>
    <w:rsid w:val="00A51CDD"/>
    <w:rsid w:val="00A541A3"/>
    <w:rsid w:val="00A55386"/>
    <w:rsid w:val="00A63E30"/>
    <w:rsid w:val="00A667EF"/>
    <w:rsid w:val="00A71A63"/>
    <w:rsid w:val="00A729EA"/>
    <w:rsid w:val="00A73100"/>
    <w:rsid w:val="00A74B36"/>
    <w:rsid w:val="00A80753"/>
    <w:rsid w:val="00A8087D"/>
    <w:rsid w:val="00A80DE9"/>
    <w:rsid w:val="00A81680"/>
    <w:rsid w:val="00A82760"/>
    <w:rsid w:val="00A83902"/>
    <w:rsid w:val="00A83B60"/>
    <w:rsid w:val="00A84B76"/>
    <w:rsid w:val="00A8514F"/>
    <w:rsid w:val="00A86A67"/>
    <w:rsid w:val="00A86A9B"/>
    <w:rsid w:val="00A902A1"/>
    <w:rsid w:val="00A90545"/>
    <w:rsid w:val="00A97A88"/>
    <w:rsid w:val="00AA4471"/>
    <w:rsid w:val="00AB3F6D"/>
    <w:rsid w:val="00AB6F7B"/>
    <w:rsid w:val="00AB79C6"/>
    <w:rsid w:val="00AB7EAD"/>
    <w:rsid w:val="00AC41DA"/>
    <w:rsid w:val="00AC671D"/>
    <w:rsid w:val="00AC7932"/>
    <w:rsid w:val="00AD0D6F"/>
    <w:rsid w:val="00AD2786"/>
    <w:rsid w:val="00AD51A3"/>
    <w:rsid w:val="00AE152A"/>
    <w:rsid w:val="00AE5679"/>
    <w:rsid w:val="00AE5A4F"/>
    <w:rsid w:val="00AF1989"/>
    <w:rsid w:val="00AF48C7"/>
    <w:rsid w:val="00AF4C94"/>
    <w:rsid w:val="00B0351E"/>
    <w:rsid w:val="00B07563"/>
    <w:rsid w:val="00B10381"/>
    <w:rsid w:val="00B14621"/>
    <w:rsid w:val="00B214DF"/>
    <w:rsid w:val="00B22B12"/>
    <w:rsid w:val="00B3402A"/>
    <w:rsid w:val="00B344C1"/>
    <w:rsid w:val="00B36B82"/>
    <w:rsid w:val="00B37C0F"/>
    <w:rsid w:val="00B41AFC"/>
    <w:rsid w:val="00B440B7"/>
    <w:rsid w:val="00B45B9F"/>
    <w:rsid w:val="00B57C17"/>
    <w:rsid w:val="00B57DCD"/>
    <w:rsid w:val="00B57FF1"/>
    <w:rsid w:val="00B67E4D"/>
    <w:rsid w:val="00B73927"/>
    <w:rsid w:val="00B8275E"/>
    <w:rsid w:val="00B82BFF"/>
    <w:rsid w:val="00B8365F"/>
    <w:rsid w:val="00B84B30"/>
    <w:rsid w:val="00B86E4A"/>
    <w:rsid w:val="00B93B36"/>
    <w:rsid w:val="00BA3504"/>
    <w:rsid w:val="00BA4CC3"/>
    <w:rsid w:val="00BA7A93"/>
    <w:rsid w:val="00BC029B"/>
    <w:rsid w:val="00BC4BB8"/>
    <w:rsid w:val="00BD07F3"/>
    <w:rsid w:val="00BD5041"/>
    <w:rsid w:val="00BD6F02"/>
    <w:rsid w:val="00BE1CAF"/>
    <w:rsid w:val="00BE1CDC"/>
    <w:rsid w:val="00BE3DAE"/>
    <w:rsid w:val="00BE4A05"/>
    <w:rsid w:val="00BE4A8E"/>
    <w:rsid w:val="00BF1779"/>
    <w:rsid w:val="00BF71A9"/>
    <w:rsid w:val="00C005EA"/>
    <w:rsid w:val="00C008E8"/>
    <w:rsid w:val="00C01232"/>
    <w:rsid w:val="00C019AE"/>
    <w:rsid w:val="00C01C2F"/>
    <w:rsid w:val="00C04E04"/>
    <w:rsid w:val="00C17937"/>
    <w:rsid w:val="00C2062A"/>
    <w:rsid w:val="00C253AC"/>
    <w:rsid w:val="00C27DE5"/>
    <w:rsid w:val="00C44D28"/>
    <w:rsid w:val="00C5279C"/>
    <w:rsid w:val="00C547FE"/>
    <w:rsid w:val="00C60FC7"/>
    <w:rsid w:val="00C62C46"/>
    <w:rsid w:val="00C64155"/>
    <w:rsid w:val="00C708EE"/>
    <w:rsid w:val="00C73FD0"/>
    <w:rsid w:val="00C742BA"/>
    <w:rsid w:val="00C8471D"/>
    <w:rsid w:val="00C85945"/>
    <w:rsid w:val="00C87255"/>
    <w:rsid w:val="00C905F9"/>
    <w:rsid w:val="00C90A65"/>
    <w:rsid w:val="00C973D6"/>
    <w:rsid w:val="00CA0964"/>
    <w:rsid w:val="00CA4C34"/>
    <w:rsid w:val="00CA4FF0"/>
    <w:rsid w:val="00CA6C7B"/>
    <w:rsid w:val="00CB2C5D"/>
    <w:rsid w:val="00CB5765"/>
    <w:rsid w:val="00CC6392"/>
    <w:rsid w:val="00CD5340"/>
    <w:rsid w:val="00CE05DF"/>
    <w:rsid w:val="00CF05B4"/>
    <w:rsid w:val="00CF2067"/>
    <w:rsid w:val="00CF3270"/>
    <w:rsid w:val="00CF5C17"/>
    <w:rsid w:val="00CF66DC"/>
    <w:rsid w:val="00CF73CD"/>
    <w:rsid w:val="00D02BB0"/>
    <w:rsid w:val="00D0788B"/>
    <w:rsid w:val="00D17B24"/>
    <w:rsid w:val="00D20310"/>
    <w:rsid w:val="00D2135A"/>
    <w:rsid w:val="00D214FD"/>
    <w:rsid w:val="00D24AE5"/>
    <w:rsid w:val="00D2557C"/>
    <w:rsid w:val="00D25673"/>
    <w:rsid w:val="00D31EE7"/>
    <w:rsid w:val="00D347ED"/>
    <w:rsid w:val="00D36F50"/>
    <w:rsid w:val="00D42C6C"/>
    <w:rsid w:val="00D54C54"/>
    <w:rsid w:val="00D6432E"/>
    <w:rsid w:val="00D67977"/>
    <w:rsid w:val="00D702DD"/>
    <w:rsid w:val="00D72742"/>
    <w:rsid w:val="00D9007C"/>
    <w:rsid w:val="00D93080"/>
    <w:rsid w:val="00D97301"/>
    <w:rsid w:val="00DA04BC"/>
    <w:rsid w:val="00DA20B1"/>
    <w:rsid w:val="00DA21E5"/>
    <w:rsid w:val="00DA6495"/>
    <w:rsid w:val="00DB1263"/>
    <w:rsid w:val="00DB2A3C"/>
    <w:rsid w:val="00DB3239"/>
    <w:rsid w:val="00DB5082"/>
    <w:rsid w:val="00DC75C9"/>
    <w:rsid w:val="00DD0B06"/>
    <w:rsid w:val="00DD3AA0"/>
    <w:rsid w:val="00DD47CC"/>
    <w:rsid w:val="00DE1747"/>
    <w:rsid w:val="00DE1BA4"/>
    <w:rsid w:val="00DE53E5"/>
    <w:rsid w:val="00DF0994"/>
    <w:rsid w:val="00E0320F"/>
    <w:rsid w:val="00E03E1D"/>
    <w:rsid w:val="00E15981"/>
    <w:rsid w:val="00E15A41"/>
    <w:rsid w:val="00E2119D"/>
    <w:rsid w:val="00E2370C"/>
    <w:rsid w:val="00E305E8"/>
    <w:rsid w:val="00E36BEB"/>
    <w:rsid w:val="00E40D37"/>
    <w:rsid w:val="00E43884"/>
    <w:rsid w:val="00E470DA"/>
    <w:rsid w:val="00E57CA1"/>
    <w:rsid w:val="00E64DD6"/>
    <w:rsid w:val="00E660DE"/>
    <w:rsid w:val="00E6618E"/>
    <w:rsid w:val="00E701DB"/>
    <w:rsid w:val="00E71238"/>
    <w:rsid w:val="00E737FC"/>
    <w:rsid w:val="00E76DF5"/>
    <w:rsid w:val="00E76E1B"/>
    <w:rsid w:val="00E8098C"/>
    <w:rsid w:val="00E80D82"/>
    <w:rsid w:val="00E80F2B"/>
    <w:rsid w:val="00E810C5"/>
    <w:rsid w:val="00E810F9"/>
    <w:rsid w:val="00E850D1"/>
    <w:rsid w:val="00E86146"/>
    <w:rsid w:val="00E9741E"/>
    <w:rsid w:val="00EA4151"/>
    <w:rsid w:val="00EA48A8"/>
    <w:rsid w:val="00EA493F"/>
    <w:rsid w:val="00EA5C85"/>
    <w:rsid w:val="00EA60AE"/>
    <w:rsid w:val="00EA60D3"/>
    <w:rsid w:val="00EA72CD"/>
    <w:rsid w:val="00EA78D0"/>
    <w:rsid w:val="00EB0B62"/>
    <w:rsid w:val="00EB33ED"/>
    <w:rsid w:val="00EB4FB2"/>
    <w:rsid w:val="00EC0FC2"/>
    <w:rsid w:val="00EC15C7"/>
    <w:rsid w:val="00EC56BB"/>
    <w:rsid w:val="00ED4DB5"/>
    <w:rsid w:val="00ED60A3"/>
    <w:rsid w:val="00EE1D4A"/>
    <w:rsid w:val="00EE3264"/>
    <w:rsid w:val="00EE51F5"/>
    <w:rsid w:val="00EE656D"/>
    <w:rsid w:val="00EF24A0"/>
    <w:rsid w:val="00EF38DA"/>
    <w:rsid w:val="00EF4E0C"/>
    <w:rsid w:val="00F033B3"/>
    <w:rsid w:val="00F038FF"/>
    <w:rsid w:val="00F04B2C"/>
    <w:rsid w:val="00F12EB5"/>
    <w:rsid w:val="00F161F8"/>
    <w:rsid w:val="00F21254"/>
    <w:rsid w:val="00F3199D"/>
    <w:rsid w:val="00F3483A"/>
    <w:rsid w:val="00F35AD0"/>
    <w:rsid w:val="00F35E80"/>
    <w:rsid w:val="00F41C39"/>
    <w:rsid w:val="00F46909"/>
    <w:rsid w:val="00F7324B"/>
    <w:rsid w:val="00F733DC"/>
    <w:rsid w:val="00F73810"/>
    <w:rsid w:val="00F762A7"/>
    <w:rsid w:val="00F764AE"/>
    <w:rsid w:val="00F83B6C"/>
    <w:rsid w:val="00F849F9"/>
    <w:rsid w:val="00F86774"/>
    <w:rsid w:val="00F86B6E"/>
    <w:rsid w:val="00F86F05"/>
    <w:rsid w:val="00F9112E"/>
    <w:rsid w:val="00F9221C"/>
    <w:rsid w:val="00F9341A"/>
    <w:rsid w:val="00F96FD7"/>
    <w:rsid w:val="00FA3F21"/>
    <w:rsid w:val="00FB2921"/>
    <w:rsid w:val="00FB3D8B"/>
    <w:rsid w:val="00FB5931"/>
    <w:rsid w:val="00FC76DD"/>
    <w:rsid w:val="00FD0394"/>
    <w:rsid w:val="00FD382C"/>
    <w:rsid w:val="00FE3662"/>
    <w:rsid w:val="00FE65AC"/>
    <w:rsid w:val="00FE74AA"/>
    <w:rsid w:val="00FF1CAB"/>
    <w:rsid w:val="00FF3C8C"/>
    <w:rsid w:val="00FF451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F68225A"/>
  <w15:chartTrackingRefBased/>
  <w15:docId w15:val="{AD20FEAA-9EB6-4E5F-B423-84E1D26E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82C"/>
    <w:pPr>
      <w:spacing w:line="276" w:lineRule="auto"/>
      <w:jc w:val="both"/>
    </w:pPr>
  </w:style>
  <w:style w:type="paragraph" w:styleId="Ttulo5">
    <w:name w:val="heading 5"/>
    <w:basedOn w:val="Normal"/>
    <w:link w:val="Ttulo5Car"/>
    <w:uiPriority w:val="9"/>
    <w:qFormat/>
    <w:rsid w:val="005B01F2"/>
    <w:pPr>
      <w:spacing w:before="100" w:beforeAutospacing="1" w:after="100" w:afterAutospacing="1" w:line="240" w:lineRule="auto"/>
      <w:jc w:val="left"/>
      <w:outlineLvl w:val="4"/>
    </w:pPr>
    <w:rPr>
      <w:rFonts w:ascii="Times New Roman" w:eastAsia="Times New Roman" w:hAnsi="Times New Roman"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29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29EA"/>
  </w:style>
  <w:style w:type="paragraph" w:styleId="Piedepgina">
    <w:name w:val="footer"/>
    <w:basedOn w:val="Normal"/>
    <w:link w:val="PiedepginaCar"/>
    <w:uiPriority w:val="99"/>
    <w:unhideWhenUsed/>
    <w:rsid w:val="00A729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29EA"/>
  </w:style>
  <w:style w:type="paragraph" w:customStyle="1" w:styleId="Ttulo1">
    <w:name w:val="Título1"/>
    <w:basedOn w:val="Normal"/>
    <w:qFormat/>
    <w:rsid w:val="00A729EA"/>
    <w:rPr>
      <w:b/>
      <w:sz w:val="32"/>
    </w:rPr>
  </w:style>
  <w:style w:type="paragraph" w:styleId="Textonotapie">
    <w:name w:val="footnote text"/>
    <w:basedOn w:val="Normal"/>
    <w:link w:val="TextonotapieCar"/>
    <w:uiPriority w:val="99"/>
    <w:semiHidden/>
    <w:unhideWhenUsed/>
    <w:rsid w:val="00FD382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D382C"/>
    <w:rPr>
      <w:sz w:val="20"/>
      <w:szCs w:val="20"/>
    </w:rPr>
  </w:style>
  <w:style w:type="character" w:styleId="Refdenotaalpie">
    <w:name w:val="footnote reference"/>
    <w:basedOn w:val="Fuentedeprrafopredeter"/>
    <w:uiPriority w:val="99"/>
    <w:semiHidden/>
    <w:unhideWhenUsed/>
    <w:rsid w:val="00FD382C"/>
    <w:rPr>
      <w:vertAlign w:val="superscript"/>
    </w:rPr>
  </w:style>
  <w:style w:type="character" w:styleId="Refdecomentario">
    <w:name w:val="annotation reference"/>
    <w:basedOn w:val="Fuentedeprrafopredeter"/>
    <w:uiPriority w:val="99"/>
    <w:semiHidden/>
    <w:unhideWhenUsed/>
    <w:rsid w:val="009858E3"/>
    <w:rPr>
      <w:sz w:val="16"/>
      <w:szCs w:val="16"/>
    </w:rPr>
  </w:style>
  <w:style w:type="paragraph" w:styleId="Textocomentario">
    <w:name w:val="annotation text"/>
    <w:basedOn w:val="Normal"/>
    <w:link w:val="TextocomentarioCar"/>
    <w:uiPriority w:val="99"/>
    <w:semiHidden/>
    <w:unhideWhenUsed/>
    <w:rsid w:val="009858E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858E3"/>
    <w:rPr>
      <w:sz w:val="20"/>
      <w:szCs w:val="20"/>
    </w:rPr>
  </w:style>
  <w:style w:type="paragraph" w:styleId="Asuntodelcomentario">
    <w:name w:val="annotation subject"/>
    <w:basedOn w:val="Textocomentario"/>
    <w:next w:val="Textocomentario"/>
    <w:link w:val="AsuntodelcomentarioCar"/>
    <w:uiPriority w:val="99"/>
    <w:semiHidden/>
    <w:unhideWhenUsed/>
    <w:rsid w:val="009858E3"/>
    <w:rPr>
      <w:b/>
      <w:bCs/>
    </w:rPr>
  </w:style>
  <w:style w:type="character" w:customStyle="1" w:styleId="AsuntodelcomentarioCar">
    <w:name w:val="Asunto del comentario Car"/>
    <w:basedOn w:val="TextocomentarioCar"/>
    <w:link w:val="Asuntodelcomentario"/>
    <w:uiPriority w:val="99"/>
    <w:semiHidden/>
    <w:rsid w:val="009858E3"/>
    <w:rPr>
      <w:b/>
      <w:bCs/>
      <w:sz w:val="20"/>
      <w:szCs w:val="20"/>
    </w:rPr>
  </w:style>
  <w:style w:type="paragraph" w:styleId="Textodeglobo">
    <w:name w:val="Balloon Text"/>
    <w:basedOn w:val="Normal"/>
    <w:link w:val="TextodegloboCar"/>
    <w:uiPriority w:val="99"/>
    <w:semiHidden/>
    <w:unhideWhenUsed/>
    <w:rsid w:val="009858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58E3"/>
    <w:rPr>
      <w:rFonts w:ascii="Segoe UI" w:hAnsi="Segoe UI" w:cs="Segoe UI"/>
      <w:sz w:val="18"/>
      <w:szCs w:val="18"/>
    </w:rPr>
  </w:style>
  <w:style w:type="paragraph" w:styleId="Prrafodelista">
    <w:name w:val="List Paragraph"/>
    <w:basedOn w:val="Normal"/>
    <w:uiPriority w:val="34"/>
    <w:qFormat/>
    <w:rsid w:val="00D42C6C"/>
    <w:pPr>
      <w:ind w:left="720"/>
      <w:contextualSpacing/>
    </w:pPr>
  </w:style>
  <w:style w:type="character" w:customStyle="1" w:styleId="Ttulo5Car">
    <w:name w:val="Título 5 Car"/>
    <w:basedOn w:val="Fuentedeprrafopredeter"/>
    <w:link w:val="Ttulo5"/>
    <w:uiPriority w:val="9"/>
    <w:rsid w:val="005B01F2"/>
    <w:rPr>
      <w:rFonts w:ascii="Times New Roman" w:eastAsia="Times New Roman" w:hAnsi="Times New Roman" w:cs="Times New Roman"/>
      <w:b/>
      <w:bCs/>
      <w:sz w:val="20"/>
      <w:szCs w:val="20"/>
      <w:lang w:val="es-ES" w:eastAsia="es-ES"/>
    </w:rPr>
  </w:style>
  <w:style w:type="paragraph" w:styleId="Textosinformato">
    <w:name w:val="Plain Text"/>
    <w:basedOn w:val="Normal"/>
    <w:link w:val="TextosinformatoCar"/>
    <w:uiPriority w:val="99"/>
    <w:unhideWhenUsed/>
    <w:rsid w:val="00083908"/>
    <w:pPr>
      <w:spacing w:after="0" w:line="240" w:lineRule="auto"/>
      <w:jc w:val="left"/>
    </w:pPr>
    <w:rPr>
      <w:rFonts w:ascii="Calibri" w:eastAsia="Calibri" w:hAnsi="Calibri" w:cs="Times New Roman"/>
      <w:szCs w:val="21"/>
      <w:lang w:val="es-ES"/>
    </w:rPr>
  </w:style>
  <w:style w:type="character" w:customStyle="1" w:styleId="TextosinformatoCar">
    <w:name w:val="Texto sin formato Car"/>
    <w:basedOn w:val="Fuentedeprrafopredeter"/>
    <w:link w:val="Textosinformato"/>
    <w:uiPriority w:val="99"/>
    <w:rsid w:val="00083908"/>
    <w:rPr>
      <w:rFonts w:ascii="Calibri" w:eastAsia="Calibri" w:hAnsi="Calibri" w:cs="Times New Roman"/>
      <w:szCs w:val="21"/>
      <w:lang w:val="es-ES"/>
    </w:rPr>
  </w:style>
  <w:style w:type="character" w:styleId="Hipervnculo">
    <w:name w:val="Hyperlink"/>
    <w:basedOn w:val="Fuentedeprrafopredeter"/>
    <w:uiPriority w:val="99"/>
    <w:unhideWhenUsed/>
    <w:rsid w:val="00FB3D8B"/>
    <w:rPr>
      <w:color w:val="0000FF"/>
      <w:u w:val="single"/>
    </w:rPr>
  </w:style>
  <w:style w:type="character" w:customStyle="1" w:styleId="font701">
    <w:name w:val="font701"/>
    <w:basedOn w:val="Fuentedeprrafopredeter"/>
    <w:rsid w:val="007C4E85"/>
    <w:rPr>
      <w:rFonts w:ascii="Calibri" w:hAnsi="Calibri" w:cs="Calibri" w:hint="default"/>
      <w:b/>
      <w:bCs/>
      <w:i w:val="0"/>
      <w:iCs w:val="0"/>
      <w:strike w:val="0"/>
      <w:dstrike w:val="0"/>
      <w:color w:val="000000"/>
      <w:sz w:val="12"/>
      <w:szCs w:val="12"/>
      <w:u w:val="none"/>
      <w:effect w:val="none"/>
    </w:rPr>
  </w:style>
  <w:style w:type="character" w:styleId="Mencinsinresolver">
    <w:name w:val="Unresolved Mention"/>
    <w:basedOn w:val="Fuentedeprrafopredeter"/>
    <w:uiPriority w:val="99"/>
    <w:semiHidden/>
    <w:unhideWhenUsed/>
    <w:rsid w:val="00A83902"/>
    <w:rPr>
      <w:color w:val="605E5C"/>
      <w:shd w:val="clear" w:color="auto" w:fill="E1DFDD"/>
    </w:rPr>
  </w:style>
  <w:style w:type="character" w:styleId="Hipervnculovisitado">
    <w:name w:val="FollowedHyperlink"/>
    <w:basedOn w:val="Fuentedeprrafopredeter"/>
    <w:uiPriority w:val="99"/>
    <w:semiHidden/>
    <w:unhideWhenUsed/>
    <w:rsid w:val="00A839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978">
      <w:bodyDiv w:val="1"/>
      <w:marLeft w:val="0"/>
      <w:marRight w:val="0"/>
      <w:marTop w:val="0"/>
      <w:marBottom w:val="0"/>
      <w:divBdr>
        <w:top w:val="none" w:sz="0" w:space="0" w:color="auto"/>
        <w:left w:val="none" w:sz="0" w:space="0" w:color="auto"/>
        <w:bottom w:val="none" w:sz="0" w:space="0" w:color="auto"/>
        <w:right w:val="none" w:sz="0" w:space="0" w:color="auto"/>
      </w:divBdr>
    </w:div>
    <w:div w:id="15859969">
      <w:bodyDiv w:val="1"/>
      <w:marLeft w:val="0"/>
      <w:marRight w:val="0"/>
      <w:marTop w:val="0"/>
      <w:marBottom w:val="0"/>
      <w:divBdr>
        <w:top w:val="none" w:sz="0" w:space="0" w:color="auto"/>
        <w:left w:val="none" w:sz="0" w:space="0" w:color="auto"/>
        <w:bottom w:val="none" w:sz="0" w:space="0" w:color="auto"/>
        <w:right w:val="none" w:sz="0" w:space="0" w:color="auto"/>
      </w:divBdr>
    </w:div>
    <w:div w:id="28721936">
      <w:bodyDiv w:val="1"/>
      <w:marLeft w:val="0"/>
      <w:marRight w:val="0"/>
      <w:marTop w:val="0"/>
      <w:marBottom w:val="0"/>
      <w:divBdr>
        <w:top w:val="none" w:sz="0" w:space="0" w:color="auto"/>
        <w:left w:val="none" w:sz="0" w:space="0" w:color="auto"/>
        <w:bottom w:val="none" w:sz="0" w:space="0" w:color="auto"/>
        <w:right w:val="none" w:sz="0" w:space="0" w:color="auto"/>
      </w:divBdr>
    </w:div>
    <w:div w:id="30808499">
      <w:bodyDiv w:val="1"/>
      <w:marLeft w:val="0"/>
      <w:marRight w:val="0"/>
      <w:marTop w:val="0"/>
      <w:marBottom w:val="0"/>
      <w:divBdr>
        <w:top w:val="none" w:sz="0" w:space="0" w:color="auto"/>
        <w:left w:val="none" w:sz="0" w:space="0" w:color="auto"/>
        <w:bottom w:val="none" w:sz="0" w:space="0" w:color="auto"/>
        <w:right w:val="none" w:sz="0" w:space="0" w:color="auto"/>
      </w:divBdr>
    </w:div>
    <w:div w:id="64038937">
      <w:bodyDiv w:val="1"/>
      <w:marLeft w:val="0"/>
      <w:marRight w:val="0"/>
      <w:marTop w:val="0"/>
      <w:marBottom w:val="0"/>
      <w:divBdr>
        <w:top w:val="none" w:sz="0" w:space="0" w:color="auto"/>
        <w:left w:val="none" w:sz="0" w:space="0" w:color="auto"/>
        <w:bottom w:val="none" w:sz="0" w:space="0" w:color="auto"/>
        <w:right w:val="none" w:sz="0" w:space="0" w:color="auto"/>
      </w:divBdr>
    </w:div>
    <w:div w:id="65227149">
      <w:bodyDiv w:val="1"/>
      <w:marLeft w:val="0"/>
      <w:marRight w:val="0"/>
      <w:marTop w:val="0"/>
      <w:marBottom w:val="0"/>
      <w:divBdr>
        <w:top w:val="none" w:sz="0" w:space="0" w:color="auto"/>
        <w:left w:val="none" w:sz="0" w:space="0" w:color="auto"/>
        <w:bottom w:val="none" w:sz="0" w:space="0" w:color="auto"/>
        <w:right w:val="none" w:sz="0" w:space="0" w:color="auto"/>
      </w:divBdr>
    </w:div>
    <w:div w:id="82190748">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60585658">
      <w:bodyDiv w:val="1"/>
      <w:marLeft w:val="0"/>
      <w:marRight w:val="0"/>
      <w:marTop w:val="0"/>
      <w:marBottom w:val="0"/>
      <w:divBdr>
        <w:top w:val="none" w:sz="0" w:space="0" w:color="auto"/>
        <w:left w:val="none" w:sz="0" w:space="0" w:color="auto"/>
        <w:bottom w:val="none" w:sz="0" w:space="0" w:color="auto"/>
        <w:right w:val="none" w:sz="0" w:space="0" w:color="auto"/>
      </w:divBdr>
    </w:div>
    <w:div w:id="178082197">
      <w:bodyDiv w:val="1"/>
      <w:marLeft w:val="0"/>
      <w:marRight w:val="0"/>
      <w:marTop w:val="0"/>
      <w:marBottom w:val="0"/>
      <w:divBdr>
        <w:top w:val="none" w:sz="0" w:space="0" w:color="auto"/>
        <w:left w:val="none" w:sz="0" w:space="0" w:color="auto"/>
        <w:bottom w:val="none" w:sz="0" w:space="0" w:color="auto"/>
        <w:right w:val="none" w:sz="0" w:space="0" w:color="auto"/>
      </w:divBdr>
    </w:div>
    <w:div w:id="180703225">
      <w:bodyDiv w:val="1"/>
      <w:marLeft w:val="0"/>
      <w:marRight w:val="0"/>
      <w:marTop w:val="0"/>
      <w:marBottom w:val="0"/>
      <w:divBdr>
        <w:top w:val="none" w:sz="0" w:space="0" w:color="auto"/>
        <w:left w:val="none" w:sz="0" w:space="0" w:color="auto"/>
        <w:bottom w:val="none" w:sz="0" w:space="0" w:color="auto"/>
        <w:right w:val="none" w:sz="0" w:space="0" w:color="auto"/>
      </w:divBdr>
    </w:div>
    <w:div w:id="189690910">
      <w:bodyDiv w:val="1"/>
      <w:marLeft w:val="0"/>
      <w:marRight w:val="0"/>
      <w:marTop w:val="0"/>
      <w:marBottom w:val="0"/>
      <w:divBdr>
        <w:top w:val="none" w:sz="0" w:space="0" w:color="auto"/>
        <w:left w:val="none" w:sz="0" w:space="0" w:color="auto"/>
        <w:bottom w:val="none" w:sz="0" w:space="0" w:color="auto"/>
        <w:right w:val="none" w:sz="0" w:space="0" w:color="auto"/>
      </w:divBdr>
    </w:div>
    <w:div w:id="195318809">
      <w:bodyDiv w:val="1"/>
      <w:marLeft w:val="0"/>
      <w:marRight w:val="0"/>
      <w:marTop w:val="0"/>
      <w:marBottom w:val="0"/>
      <w:divBdr>
        <w:top w:val="none" w:sz="0" w:space="0" w:color="auto"/>
        <w:left w:val="none" w:sz="0" w:space="0" w:color="auto"/>
        <w:bottom w:val="none" w:sz="0" w:space="0" w:color="auto"/>
        <w:right w:val="none" w:sz="0" w:space="0" w:color="auto"/>
      </w:divBdr>
    </w:div>
    <w:div w:id="207953851">
      <w:bodyDiv w:val="1"/>
      <w:marLeft w:val="0"/>
      <w:marRight w:val="0"/>
      <w:marTop w:val="0"/>
      <w:marBottom w:val="0"/>
      <w:divBdr>
        <w:top w:val="none" w:sz="0" w:space="0" w:color="auto"/>
        <w:left w:val="none" w:sz="0" w:space="0" w:color="auto"/>
        <w:bottom w:val="none" w:sz="0" w:space="0" w:color="auto"/>
        <w:right w:val="none" w:sz="0" w:space="0" w:color="auto"/>
      </w:divBdr>
    </w:div>
    <w:div w:id="210506114">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28154537">
      <w:bodyDiv w:val="1"/>
      <w:marLeft w:val="0"/>
      <w:marRight w:val="0"/>
      <w:marTop w:val="0"/>
      <w:marBottom w:val="0"/>
      <w:divBdr>
        <w:top w:val="none" w:sz="0" w:space="0" w:color="auto"/>
        <w:left w:val="none" w:sz="0" w:space="0" w:color="auto"/>
        <w:bottom w:val="none" w:sz="0" w:space="0" w:color="auto"/>
        <w:right w:val="none" w:sz="0" w:space="0" w:color="auto"/>
      </w:divBdr>
    </w:div>
    <w:div w:id="230316409">
      <w:bodyDiv w:val="1"/>
      <w:marLeft w:val="0"/>
      <w:marRight w:val="0"/>
      <w:marTop w:val="0"/>
      <w:marBottom w:val="0"/>
      <w:divBdr>
        <w:top w:val="none" w:sz="0" w:space="0" w:color="auto"/>
        <w:left w:val="none" w:sz="0" w:space="0" w:color="auto"/>
        <w:bottom w:val="none" w:sz="0" w:space="0" w:color="auto"/>
        <w:right w:val="none" w:sz="0" w:space="0" w:color="auto"/>
      </w:divBdr>
    </w:div>
    <w:div w:id="305206370">
      <w:bodyDiv w:val="1"/>
      <w:marLeft w:val="0"/>
      <w:marRight w:val="0"/>
      <w:marTop w:val="0"/>
      <w:marBottom w:val="0"/>
      <w:divBdr>
        <w:top w:val="none" w:sz="0" w:space="0" w:color="auto"/>
        <w:left w:val="none" w:sz="0" w:space="0" w:color="auto"/>
        <w:bottom w:val="none" w:sz="0" w:space="0" w:color="auto"/>
        <w:right w:val="none" w:sz="0" w:space="0" w:color="auto"/>
      </w:divBdr>
    </w:div>
    <w:div w:id="332415293">
      <w:bodyDiv w:val="1"/>
      <w:marLeft w:val="0"/>
      <w:marRight w:val="0"/>
      <w:marTop w:val="0"/>
      <w:marBottom w:val="0"/>
      <w:divBdr>
        <w:top w:val="none" w:sz="0" w:space="0" w:color="auto"/>
        <w:left w:val="none" w:sz="0" w:space="0" w:color="auto"/>
        <w:bottom w:val="none" w:sz="0" w:space="0" w:color="auto"/>
        <w:right w:val="none" w:sz="0" w:space="0" w:color="auto"/>
      </w:divBdr>
    </w:div>
    <w:div w:id="334236623">
      <w:bodyDiv w:val="1"/>
      <w:marLeft w:val="0"/>
      <w:marRight w:val="0"/>
      <w:marTop w:val="0"/>
      <w:marBottom w:val="0"/>
      <w:divBdr>
        <w:top w:val="none" w:sz="0" w:space="0" w:color="auto"/>
        <w:left w:val="none" w:sz="0" w:space="0" w:color="auto"/>
        <w:bottom w:val="none" w:sz="0" w:space="0" w:color="auto"/>
        <w:right w:val="none" w:sz="0" w:space="0" w:color="auto"/>
      </w:divBdr>
    </w:div>
    <w:div w:id="348023919">
      <w:bodyDiv w:val="1"/>
      <w:marLeft w:val="0"/>
      <w:marRight w:val="0"/>
      <w:marTop w:val="0"/>
      <w:marBottom w:val="0"/>
      <w:divBdr>
        <w:top w:val="none" w:sz="0" w:space="0" w:color="auto"/>
        <w:left w:val="none" w:sz="0" w:space="0" w:color="auto"/>
        <w:bottom w:val="none" w:sz="0" w:space="0" w:color="auto"/>
        <w:right w:val="none" w:sz="0" w:space="0" w:color="auto"/>
      </w:divBdr>
    </w:div>
    <w:div w:id="356084229">
      <w:bodyDiv w:val="1"/>
      <w:marLeft w:val="0"/>
      <w:marRight w:val="0"/>
      <w:marTop w:val="0"/>
      <w:marBottom w:val="0"/>
      <w:divBdr>
        <w:top w:val="none" w:sz="0" w:space="0" w:color="auto"/>
        <w:left w:val="none" w:sz="0" w:space="0" w:color="auto"/>
        <w:bottom w:val="none" w:sz="0" w:space="0" w:color="auto"/>
        <w:right w:val="none" w:sz="0" w:space="0" w:color="auto"/>
      </w:divBdr>
    </w:div>
    <w:div w:id="369385114">
      <w:bodyDiv w:val="1"/>
      <w:marLeft w:val="0"/>
      <w:marRight w:val="0"/>
      <w:marTop w:val="0"/>
      <w:marBottom w:val="0"/>
      <w:divBdr>
        <w:top w:val="none" w:sz="0" w:space="0" w:color="auto"/>
        <w:left w:val="none" w:sz="0" w:space="0" w:color="auto"/>
        <w:bottom w:val="none" w:sz="0" w:space="0" w:color="auto"/>
        <w:right w:val="none" w:sz="0" w:space="0" w:color="auto"/>
      </w:divBdr>
    </w:div>
    <w:div w:id="393547289">
      <w:bodyDiv w:val="1"/>
      <w:marLeft w:val="0"/>
      <w:marRight w:val="0"/>
      <w:marTop w:val="0"/>
      <w:marBottom w:val="0"/>
      <w:divBdr>
        <w:top w:val="none" w:sz="0" w:space="0" w:color="auto"/>
        <w:left w:val="none" w:sz="0" w:space="0" w:color="auto"/>
        <w:bottom w:val="none" w:sz="0" w:space="0" w:color="auto"/>
        <w:right w:val="none" w:sz="0" w:space="0" w:color="auto"/>
      </w:divBdr>
    </w:div>
    <w:div w:id="424619986">
      <w:bodyDiv w:val="1"/>
      <w:marLeft w:val="0"/>
      <w:marRight w:val="0"/>
      <w:marTop w:val="0"/>
      <w:marBottom w:val="0"/>
      <w:divBdr>
        <w:top w:val="none" w:sz="0" w:space="0" w:color="auto"/>
        <w:left w:val="none" w:sz="0" w:space="0" w:color="auto"/>
        <w:bottom w:val="none" w:sz="0" w:space="0" w:color="auto"/>
        <w:right w:val="none" w:sz="0" w:space="0" w:color="auto"/>
      </w:divBdr>
    </w:div>
    <w:div w:id="431048176">
      <w:bodyDiv w:val="1"/>
      <w:marLeft w:val="0"/>
      <w:marRight w:val="0"/>
      <w:marTop w:val="0"/>
      <w:marBottom w:val="0"/>
      <w:divBdr>
        <w:top w:val="none" w:sz="0" w:space="0" w:color="auto"/>
        <w:left w:val="none" w:sz="0" w:space="0" w:color="auto"/>
        <w:bottom w:val="none" w:sz="0" w:space="0" w:color="auto"/>
        <w:right w:val="none" w:sz="0" w:space="0" w:color="auto"/>
      </w:divBdr>
    </w:div>
    <w:div w:id="431973897">
      <w:bodyDiv w:val="1"/>
      <w:marLeft w:val="0"/>
      <w:marRight w:val="0"/>
      <w:marTop w:val="0"/>
      <w:marBottom w:val="0"/>
      <w:divBdr>
        <w:top w:val="none" w:sz="0" w:space="0" w:color="auto"/>
        <w:left w:val="none" w:sz="0" w:space="0" w:color="auto"/>
        <w:bottom w:val="none" w:sz="0" w:space="0" w:color="auto"/>
        <w:right w:val="none" w:sz="0" w:space="0" w:color="auto"/>
      </w:divBdr>
    </w:div>
    <w:div w:id="436875910">
      <w:bodyDiv w:val="1"/>
      <w:marLeft w:val="0"/>
      <w:marRight w:val="0"/>
      <w:marTop w:val="0"/>
      <w:marBottom w:val="0"/>
      <w:divBdr>
        <w:top w:val="none" w:sz="0" w:space="0" w:color="auto"/>
        <w:left w:val="none" w:sz="0" w:space="0" w:color="auto"/>
        <w:bottom w:val="none" w:sz="0" w:space="0" w:color="auto"/>
        <w:right w:val="none" w:sz="0" w:space="0" w:color="auto"/>
      </w:divBdr>
    </w:div>
    <w:div w:id="446318216">
      <w:bodyDiv w:val="1"/>
      <w:marLeft w:val="0"/>
      <w:marRight w:val="0"/>
      <w:marTop w:val="0"/>
      <w:marBottom w:val="0"/>
      <w:divBdr>
        <w:top w:val="none" w:sz="0" w:space="0" w:color="auto"/>
        <w:left w:val="none" w:sz="0" w:space="0" w:color="auto"/>
        <w:bottom w:val="none" w:sz="0" w:space="0" w:color="auto"/>
        <w:right w:val="none" w:sz="0" w:space="0" w:color="auto"/>
      </w:divBdr>
    </w:div>
    <w:div w:id="455292790">
      <w:bodyDiv w:val="1"/>
      <w:marLeft w:val="0"/>
      <w:marRight w:val="0"/>
      <w:marTop w:val="0"/>
      <w:marBottom w:val="0"/>
      <w:divBdr>
        <w:top w:val="none" w:sz="0" w:space="0" w:color="auto"/>
        <w:left w:val="none" w:sz="0" w:space="0" w:color="auto"/>
        <w:bottom w:val="none" w:sz="0" w:space="0" w:color="auto"/>
        <w:right w:val="none" w:sz="0" w:space="0" w:color="auto"/>
      </w:divBdr>
    </w:div>
    <w:div w:id="475530556">
      <w:bodyDiv w:val="1"/>
      <w:marLeft w:val="0"/>
      <w:marRight w:val="0"/>
      <w:marTop w:val="0"/>
      <w:marBottom w:val="0"/>
      <w:divBdr>
        <w:top w:val="none" w:sz="0" w:space="0" w:color="auto"/>
        <w:left w:val="none" w:sz="0" w:space="0" w:color="auto"/>
        <w:bottom w:val="none" w:sz="0" w:space="0" w:color="auto"/>
        <w:right w:val="none" w:sz="0" w:space="0" w:color="auto"/>
      </w:divBdr>
    </w:div>
    <w:div w:id="486479833">
      <w:bodyDiv w:val="1"/>
      <w:marLeft w:val="0"/>
      <w:marRight w:val="0"/>
      <w:marTop w:val="0"/>
      <w:marBottom w:val="0"/>
      <w:divBdr>
        <w:top w:val="none" w:sz="0" w:space="0" w:color="auto"/>
        <w:left w:val="none" w:sz="0" w:space="0" w:color="auto"/>
        <w:bottom w:val="none" w:sz="0" w:space="0" w:color="auto"/>
        <w:right w:val="none" w:sz="0" w:space="0" w:color="auto"/>
      </w:divBdr>
    </w:div>
    <w:div w:id="487332953">
      <w:bodyDiv w:val="1"/>
      <w:marLeft w:val="0"/>
      <w:marRight w:val="0"/>
      <w:marTop w:val="0"/>
      <w:marBottom w:val="0"/>
      <w:divBdr>
        <w:top w:val="none" w:sz="0" w:space="0" w:color="auto"/>
        <w:left w:val="none" w:sz="0" w:space="0" w:color="auto"/>
        <w:bottom w:val="none" w:sz="0" w:space="0" w:color="auto"/>
        <w:right w:val="none" w:sz="0" w:space="0" w:color="auto"/>
      </w:divBdr>
    </w:div>
    <w:div w:id="514030381">
      <w:bodyDiv w:val="1"/>
      <w:marLeft w:val="0"/>
      <w:marRight w:val="0"/>
      <w:marTop w:val="0"/>
      <w:marBottom w:val="0"/>
      <w:divBdr>
        <w:top w:val="none" w:sz="0" w:space="0" w:color="auto"/>
        <w:left w:val="none" w:sz="0" w:space="0" w:color="auto"/>
        <w:bottom w:val="none" w:sz="0" w:space="0" w:color="auto"/>
        <w:right w:val="none" w:sz="0" w:space="0" w:color="auto"/>
      </w:divBdr>
    </w:div>
    <w:div w:id="563684915">
      <w:bodyDiv w:val="1"/>
      <w:marLeft w:val="0"/>
      <w:marRight w:val="0"/>
      <w:marTop w:val="0"/>
      <w:marBottom w:val="0"/>
      <w:divBdr>
        <w:top w:val="none" w:sz="0" w:space="0" w:color="auto"/>
        <w:left w:val="none" w:sz="0" w:space="0" w:color="auto"/>
        <w:bottom w:val="none" w:sz="0" w:space="0" w:color="auto"/>
        <w:right w:val="none" w:sz="0" w:space="0" w:color="auto"/>
      </w:divBdr>
    </w:div>
    <w:div w:id="581912373">
      <w:bodyDiv w:val="1"/>
      <w:marLeft w:val="0"/>
      <w:marRight w:val="0"/>
      <w:marTop w:val="0"/>
      <w:marBottom w:val="0"/>
      <w:divBdr>
        <w:top w:val="none" w:sz="0" w:space="0" w:color="auto"/>
        <w:left w:val="none" w:sz="0" w:space="0" w:color="auto"/>
        <w:bottom w:val="none" w:sz="0" w:space="0" w:color="auto"/>
        <w:right w:val="none" w:sz="0" w:space="0" w:color="auto"/>
      </w:divBdr>
    </w:div>
    <w:div w:id="582683181">
      <w:bodyDiv w:val="1"/>
      <w:marLeft w:val="0"/>
      <w:marRight w:val="0"/>
      <w:marTop w:val="0"/>
      <w:marBottom w:val="0"/>
      <w:divBdr>
        <w:top w:val="none" w:sz="0" w:space="0" w:color="auto"/>
        <w:left w:val="none" w:sz="0" w:space="0" w:color="auto"/>
        <w:bottom w:val="none" w:sz="0" w:space="0" w:color="auto"/>
        <w:right w:val="none" w:sz="0" w:space="0" w:color="auto"/>
      </w:divBdr>
    </w:div>
    <w:div w:id="605312391">
      <w:bodyDiv w:val="1"/>
      <w:marLeft w:val="0"/>
      <w:marRight w:val="0"/>
      <w:marTop w:val="0"/>
      <w:marBottom w:val="0"/>
      <w:divBdr>
        <w:top w:val="none" w:sz="0" w:space="0" w:color="auto"/>
        <w:left w:val="none" w:sz="0" w:space="0" w:color="auto"/>
        <w:bottom w:val="none" w:sz="0" w:space="0" w:color="auto"/>
        <w:right w:val="none" w:sz="0" w:space="0" w:color="auto"/>
      </w:divBdr>
    </w:div>
    <w:div w:id="624821433">
      <w:bodyDiv w:val="1"/>
      <w:marLeft w:val="0"/>
      <w:marRight w:val="0"/>
      <w:marTop w:val="0"/>
      <w:marBottom w:val="0"/>
      <w:divBdr>
        <w:top w:val="none" w:sz="0" w:space="0" w:color="auto"/>
        <w:left w:val="none" w:sz="0" w:space="0" w:color="auto"/>
        <w:bottom w:val="none" w:sz="0" w:space="0" w:color="auto"/>
        <w:right w:val="none" w:sz="0" w:space="0" w:color="auto"/>
      </w:divBdr>
    </w:div>
    <w:div w:id="650211657">
      <w:bodyDiv w:val="1"/>
      <w:marLeft w:val="0"/>
      <w:marRight w:val="0"/>
      <w:marTop w:val="0"/>
      <w:marBottom w:val="0"/>
      <w:divBdr>
        <w:top w:val="none" w:sz="0" w:space="0" w:color="auto"/>
        <w:left w:val="none" w:sz="0" w:space="0" w:color="auto"/>
        <w:bottom w:val="none" w:sz="0" w:space="0" w:color="auto"/>
        <w:right w:val="none" w:sz="0" w:space="0" w:color="auto"/>
      </w:divBdr>
    </w:div>
    <w:div w:id="676229431">
      <w:bodyDiv w:val="1"/>
      <w:marLeft w:val="0"/>
      <w:marRight w:val="0"/>
      <w:marTop w:val="0"/>
      <w:marBottom w:val="0"/>
      <w:divBdr>
        <w:top w:val="none" w:sz="0" w:space="0" w:color="auto"/>
        <w:left w:val="none" w:sz="0" w:space="0" w:color="auto"/>
        <w:bottom w:val="none" w:sz="0" w:space="0" w:color="auto"/>
        <w:right w:val="none" w:sz="0" w:space="0" w:color="auto"/>
      </w:divBdr>
    </w:div>
    <w:div w:id="701781297">
      <w:bodyDiv w:val="1"/>
      <w:marLeft w:val="0"/>
      <w:marRight w:val="0"/>
      <w:marTop w:val="0"/>
      <w:marBottom w:val="0"/>
      <w:divBdr>
        <w:top w:val="none" w:sz="0" w:space="0" w:color="auto"/>
        <w:left w:val="none" w:sz="0" w:space="0" w:color="auto"/>
        <w:bottom w:val="none" w:sz="0" w:space="0" w:color="auto"/>
        <w:right w:val="none" w:sz="0" w:space="0" w:color="auto"/>
      </w:divBdr>
    </w:div>
    <w:div w:id="704988584">
      <w:bodyDiv w:val="1"/>
      <w:marLeft w:val="0"/>
      <w:marRight w:val="0"/>
      <w:marTop w:val="0"/>
      <w:marBottom w:val="0"/>
      <w:divBdr>
        <w:top w:val="none" w:sz="0" w:space="0" w:color="auto"/>
        <w:left w:val="none" w:sz="0" w:space="0" w:color="auto"/>
        <w:bottom w:val="none" w:sz="0" w:space="0" w:color="auto"/>
        <w:right w:val="none" w:sz="0" w:space="0" w:color="auto"/>
      </w:divBdr>
    </w:div>
    <w:div w:id="716588392">
      <w:bodyDiv w:val="1"/>
      <w:marLeft w:val="0"/>
      <w:marRight w:val="0"/>
      <w:marTop w:val="0"/>
      <w:marBottom w:val="0"/>
      <w:divBdr>
        <w:top w:val="none" w:sz="0" w:space="0" w:color="auto"/>
        <w:left w:val="none" w:sz="0" w:space="0" w:color="auto"/>
        <w:bottom w:val="none" w:sz="0" w:space="0" w:color="auto"/>
        <w:right w:val="none" w:sz="0" w:space="0" w:color="auto"/>
      </w:divBdr>
    </w:div>
    <w:div w:id="720979328">
      <w:bodyDiv w:val="1"/>
      <w:marLeft w:val="0"/>
      <w:marRight w:val="0"/>
      <w:marTop w:val="0"/>
      <w:marBottom w:val="0"/>
      <w:divBdr>
        <w:top w:val="none" w:sz="0" w:space="0" w:color="auto"/>
        <w:left w:val="none" w:sz="0" w:space="0" w:color="auto"/>
        <w:bottom w:val="none" w:sz="0" w:space="0" w:color="auto"/>
        <w:right w:val="none" w:sz="0" w:space="0" w:color="auto"/>
      </w:divBdr>
    </w:div>
    <w:div w:id="721516352">
      <w:bodyDiv w:val="1"/>
      <w:marLeft w:val="0"/>
      <w:marRight w:val="0"/>
      <w:marTop w:val="0"/>
      <w:marBottom w:val="0"/>
      <w:divBdr>
        <w:top w:val="none" w:sz="0" w:space="0" w:color="auto"/>
        <w:left w:val="none" w:sz="0" w:space="0" w:color="auto"/>
        <w:bottom w:val="none" w:sz="0" w:space="0" w:color="auto"/>
        <w:right w:val="none" w:sz="0" w:space="0" w:color="auto"/>
      </w:divBdr>
    </w:div>
    <w:div w:id="727152339">
      <w:bodyDiv w:val="1"/>
      <w:marLeft w:val="0"/>
      <w:marRight w:val="0"/>
      <w:marTop w:val="0"/>
      <w:marBottom w:val="0"/>
      <w:divBdr>
        <w:top w:val="none" w:sz="0" w:space="0" w:color="auto"/>
        <w:left w:val="none" w:sz="0" w:space="0" w:color="auto"/>
        <w:bottom w:val="none" w:sz="0" w:space="0" w:color="auto"/>
        <w:right w:val="none" w:sz="0" w:space="0" w:color="auto"/>
      </w:divBdr>
    </w:div>
    <w:div w:id="760755411">
      <w:bodyDiv w:val="1"/>
      <w:marLeft w:val="0"/>
      <w:marRight w:val="0"/>
      <w:marTop w:val="0"/>
      <w:marBottom w:val="0"/>
      <w:divBdr>
        <w:top w:val="none" w:sz="0" w:space="0" w:color="auto"/>
        <w:left w:val="none" w:sz="0" w:space="0" w:color="auto"/>
        <w:bottom w:val="none" w:sz="0" w:space="0" w:color="auto"/>
        <w:right w:val="none" w:sz="0" w:space="0" w:color="auto"/>
      </w:divBdr>
    </w:div>
    <w:div w:id="773944620">
      <w:bodyDiv w:val="1"/>
      <w:marLeft w:val="0"/>
      <w:marRight w:val="0"/>
      <w:marTop w:val="0"/>
      <w:marBottom w:val="0"/>
      <w:divBdr>
        <w:top w:val="none" w:sz="0" w:space="0" w:color="auto"/>
        <w:left w:val="none" w:sz="0" w:space="0" w:color="auto"/>
        <w:bottom w:val="none" w:sz="0" w:space="0" w:color="auto"/>
        <w:right w:val="none" w:sz="0" w:space="0" w:color="auto"/>
      </w:divBdr>
    </w:div>
    <w:div w:id="793905947">
      <w:bodyDiv w:val="1"/>
      <w:marLeft w:val="0"/>
      <w:marRight w:val="0"/>
      <w:marTop w:val="0"/>
      <w:marBottom w:val="0"/>
      <w:divBdr>
        <w:top w:val="none" w:sz="0" w:space="0" w:color="auto"/>
        <w:left w:val="none" w:sz="0" w:space="0" w:color="auto"/>
        <w:bottom w:val="none" w:sz="0" w:space="0" w:color="auto"/>
        <w:right w:val="none" w:sz="0" w:space="0" w:color="auto"/>
      </w:divBdr>
    </w:div>
    <w:div w:id="813642056">
      <w:bodyDiv w:val="1"/>
      <w:marLeft w:val="0"/>
      <w:marRight w:val="0"/>
      <w:marTop w:val="0"/>
      <w:marBottom w:val="0"/>
      <w:divBdr>
        <w:top w:val="none" w:sz="0" w:space="0" w:color="auto"/>
        <w:left w:val="none" w:sz="0" w:space="0" w:color="auto"/>
        <w:bottom w:val="none" w:sz="0" w:space="0" w:color="auto"/>
        <w:right w:val="none" w:sz="0" w:space="0" w:color="auto"/>
      </w:divBdr>
    </w:div>
    <w:div w:id="814371108">
      <w:bodyDiv w:val="1"/>
      <w:marLeft w:val="0"/>
      <w:marRight w:val="0"/>
      <w:marTop w:val="0"/>
      <w:marBottom w:val="0"/>
      <w:divBdr>
        <w:top w:val="none" w:sz="0" w:space="0" w:color="auto"/>
        <w:left w:val="none" w:sz="0" w:space="0" w:color="auto"/>
        <w:bottom w:val="none" w:sz="0" w:space="0" w:color="auto"/>
        <w:right w:val="none" w:sz="0" w:space="0" w:color="auto"/>
      </w:divBdr>
    </w:div>
    <w:div w:id="824198807">
      <w:bodyDiv w:val="1"/>
      <w:marLeft w:val="0"/>
      <w:marRight w:val="0"/>
      <w:marTop w:val="0"/>
      <w:marBottom w:val="0"/>
      <w:divBdr>
        <w:top w:val="none" w:sz="0" w:space="0" w:color="auto"/>
        <w:left w:val="none" w:sz="0" w:space="0" w:color="auto"/>
        <w:bottom w:val="none" w:sz="0" w:space="0" w:color="auto"/>
        <w:right w:val="none" w:sz="0" w:space="0" w:color="auto"/>
      </w:divBdr>
    </w:div>
    <w:div w:id="861285743">
      <w:bodyDiv w:val="1"/>
      <w:marLeft w:val="0"/>
      <w:marRight w:val="0"/>
      <w:marTop w:val="0"/>
      <w:marBottom w:val="0"/>
      <w:divBdr>
        <w:top w:val="none" w:sz="0" w:space="0" w:color="auto"/>
        <w:left w:val="none" w:sz="0" w:space="0" w:color="auto"/>
        <w:bottom w:val="none" w:sz="0" w:space="0" w:color="auto"/>
        <w:right w:val="none" w:sz="0" w:space="0" w:color="auto"/>
      </w:divBdr>
    </w:div>
    <w:div w:id="888494958">
      <w:bodyDiv w:val="1"/>
      <w:marLeft w:val="0"/>
      <w:marRight w:val="0"/>
      <w:marTop w:val="0"/>
      <w:marBottom w:val="0"/>
      <w:divBdr>
        <w:top w:val="none" w:sz="0" w:space="0" w:color="auto"/>
        <w:left w:val="none" w:sz="0" w:space="0" w:color="auto"/>
        <w:bottom w:val="none" w:sz="0" w:space="0" w:color="auto"/>
        <w:right w:val="none" w:sz="0" w:space="0" w:color="auto"/>
      </w:divBdr>
    </w:div>
    <w:div w:id="897669721">
      <w:bodyDiv w:val="1"/>
      <w:marLeft w:val="0"/>
      <w:marRight w:val="0"/>
      <w:marTop w:val="0"/>
      <w:marBottom w:val="0"/>
      <w:divBdr>
        <w:top w:val="none" w:sz="0" w:space="0" w:color="auto"/>
        <w:left w:val="none" w:sz="0" w:space="0" w:color="auto"/>
        <w:bottom w:val="none" w:sz="0" w:space="0" w:color="auto"/>
        <w:right w:val="none" w:sz="0" w:space="0" w:color="auto"/>
      </w:divBdr>
    </w:div>
    <w:div w:id="914124008">
      <w:bodyDiv w:val="1"/>
      <w:marLeft w:val="0"/>
      <w:marRight w:val="0"/>
      <w:marTop w:val="0"/>
      <w:marBottom w:val="0"/>
      <w:divBdr>
        <w:top w:val="none" w:sz="0" w:space="0" w:color="auto"/>
        <w:left w:val="none" w:sz="0" w:space="0" w:color="auto"/>
        <w:bottom w:val="none" w:sz="0" w:space="0" w:color="auto"/>
        <w:right w:val="none" w:sz="0" w:space="0" w:color="auto"/>
      </w:divBdr>
    </w:div>
    <w:div w:id="995496986">
      <w:bodyDiv w:val="1"/>
      <w:marLeft w:val="0"/>
      <w:marRight w:val="0"/>
      <w:marTop w:val="0"/>
      <w:marBottom w:val="0"/>
      <w:divBdr>
        <w:top w:val="none" w:sz="0" w:space="0" w:color="auto"/>
        <w:left w:val="none" w:sz="0" w:space="0" w:color="auto"/>
        <w:bottom w:val="none" w:sz="0" w:space="0" w:color="auto"/>
        <w:right w:val="none" w:sz="0" w:space="0" w:color="auto"/>
      </w:divBdr>
    </w:div>
    <w:div w:id="1010764610">
      <w:bodyDiv w:val="1"/>
      <w:marLeft w:val="0"/>
      <w:marRight w:val="0"/>
      <w:marTop w:val="0"/>
      <w:marBottom w:val="0"/>
      <w:divBdr>
        <w:top w:val="none" w:sz="0" w:space="0" w:color="auto"/>
        <w:left w:val="none" w:sz="0" w:space="0" w:color="auto"/>
        <w:bottom w:val="none" w:sz="0" w:space="0" w:color="auto"/>
        <w:right w:val="none" w:sz="0" w:space="0" w:color="auto"/>
      </w:divBdr>
    </w:div>
    <w:div w:id="1019351912">
      <w:bodyDiv w:val="1"/>
      <w:marLeft w:val="0"/>
      <w:marRight w:val="0"/>
      <w:marTop w:val="0"/>
      <w:marBottom w:val="0"/>
      <w:divBdr>
        <w:top w:val="none" w:sz="0" w:space="0" w:color="auto"/>
        <w:left w:val="none" w:sz="0" w:space="0" w:color="auto"/>
        <w:bottom w:val="none" w:sz="0" w:space="0" w:color="auto"/>
        <w:right w:val="none" w:sz="0" w:space="0" w:color="auto"/>
      </w:divBdr>
    </w:div>
    <w:div w:id="1021053223">
      <w:bodyDiv w:val="1"/>
      <w:marLeft w:val="0"/>
      <w:marRight w:val="0"/>
      <w:marTop w:val="0"/>
      <w:marBottom w:val="0"/>
      <w:divBdr>
        <w:top w:val="none" w:sz="0" w:space="0" w:color="auto"/>
        <w:left w:val="none" w:sz="0" w:space="0" w:color="auto"/>
        <w:bottom w:val="none" w:sz="0" w:space="0" w:color="auto"/>
        <w:right w:val="none" w:sz="0" w:space="0" w:color="auto"/>
      </w:divBdr>
    </w:div>
    <w:div w:id="1021783470">
      <w:bodyDiv w:val="1"/>
      <w:marLeft w:val="0"/>
      <w:marRight w:val="0"/>
      <w:marTop w:val="0"/>
      <w:marBottom w:val="0"/>
      <w:divBdr>
        <w:top w:val="none" w:sz="0" w:space="0" w:color="auto"/>
        <w:left w:val="none" w:sz="0" w:space="0" w:color="auto"/>
        <w:bottom w:val="none" w:sz="0" w:space="0" w:color="auto"/>
        <w:right w:val="none" w:sz="0" w:space="0" w:color="auto"/>
      </w:divBdr>
    </w:div>
    <w:div w:id="1024749271">
      <w:bodyDiv w:val="1"/>
      <w:marLeft w:val="0"/>
      <w:marRight w:val="0"/>
      <w:marTop w:val="0"/>
      <w:marBottom w:val="0"/>
      <w:divBdr>
        <w:top w:val="none" w:sz="0" w:space="0" w:color="auto"/>
        <w:left w:val="none" w:sz="0" w:space="0" w:color="auto"/>
        <w:bottom w:val="none" w:sz="0" w:space="0" w:color="auto"/>
        <w:right w:val="none" w:sz="0" w:space="0" w:color="auto"/>
      </w:divBdr>
    </w:div>
    <w:div w:id="1068842089">
      <w:bodyDiv w:val="1"/>
      <w:marLeft w:val="0"/>
      <w:marRight w:val="0"/>
      <w:marTop w:val="0"/>
      <w:marBottom w:val="0"/>
      <w:divBdr>
        <w:top w:val="none" w:sz="0" w:space="0" w:color="auto"/>
        <w:left w:val="none" w:sz="0" w:space="0" w:color="auto"/>
        <w:bottom w:val="none" w:sz="0" w:space="0" w:color="auto"/>
        <w:right w:val="none" w:sz="0" w:space="0" w:color="auto"/>
      </w:divBdr>
    </w:div>
    <w:div w:id="1084495780">
      <w:bodyDiv w:val="1"/>
      <w:marLeft w:val="0"/>
      <w:marRight w:val="0"/>
      <w:marTop w:val="0"/>
      <w:marBottom w:val="0"/>
      <w:divBdr>
        <w:top w:val="none" w:sz="0" w:space="0" w:color="auto"/>
        <w:left w:val="none" w:sz="0" w:space="0" w:color="auto"/>
        <w:bottom w:val="none" w:sz="0" w:space="0" w:color="auto"/>
        <w:right w:val="none" w:sz="0" w:space="0" w:color="auto"/>
      </w:divBdr>
    </w:div>
    <w:div w:id="1090350256">
      <w:bodyDiv w:val="1"/>
      <w:marLeft w:val="0"/>
      <w:marRight w:val="0"/>
      <w:marTop w:val="0"/>
      <w:marBottom w:val="0"/>
      <w:divBdr>
        <w:top w:val="none" w:sz="0" w:space="0" w:color="auto"/>
        <w:left w:val="none" w:sz="0" w:space="0" w:color="auto"/>
        <w:bottom w:val="none" w:sz="0" w:space="0" w:color="auto"/>
        <w:right w:val="none" w:sz="0" w:space="0" w:color="auto"/>
      </w:divBdr>
    </w:div>
    <w:div w:id="1094285039">
      <w:bodyDiv w:val="1"/>
      <w:marLeft w:val="0"/>
      <w:marRight w:val="0"/>
      <w:marTop w:val="0"/>
      <w:marBottom w:val="0"/>
      <w:divBdr>
        <w:top w:val="none" w:sz="0" w:space="0" w:color="auto"/>
        <w:left w:val="none" w:sz="0" w:space="0" w:color="auto"/>
        <w:bottom w:val="none" w:sz="0" w:space="0" w:color="auto"/>
        <w:right w:val="none" w:sz="0" w:space="0" w:color="auto"/>
      </w:divBdr>
    </w:div>
    <w:div w:id="1125928079">
      <w:bodyDiv w:val="1"/>
      <w:marLeft w:val="0"/>
      <w:marRight w:val="0"/>
      <w:marTop w:val="0"/>
      <w:marBottom w:val="0"/>
      <w:divBdr>
        <w:top w:val="none" w:sz="0" w:space="0" w:color="auto"/>
        <w:left w:val="none" w:sz="0" w:space="0" w:color="auto"/>
        <w:bottom w:val="none" w:sz="0" w:space="0" w:color="auto"/>
        <w:right w:val="none" w:sz="0" w:space="0" w:color="auto"/>
      </w:divBdr>
    </w:div>
    <w:div w:id="1131442379">
      <w:bodyDiv w:val="1"/>
      <w:marLeft w:val="0"/>
      <w:marRight w:val="0"/>
      <w:marTop w:val="0"/>
      <w:marBottom w:val="0"/>
      <w:divBdr>
        <w:top w:val="none" w:sz="0" w:space="0" w:color="auto"/>
        <w:left w:val="none" w:sz="0" w:space="0" w:color="auto"/>
        <w:bottom w:val="none" w:sz="0" w:space="0" w:color="auto"/>
        <w:right w:val="none" w:sz="0" w:space="0" w:color="auto"/>
      </w:divBdr>
    </w:div>
    <w:div w:id="1140489861">
      <w:bodyDiv w:val="1"/>
      <w:marLeft w:val="0"/>
      <w:marRight w:val="0"/>
      <w:marTop w:val="0"/>
      <w:marBottom w:val="0"/>
      <w:divBdr>
        <w:top w:val="none" w:sz="0" w:space="0" w:color="auto"/>
        <w:left w:val="none" w:sz="0" w:space="0" w:color="auto"/>
        <w:bottom w:val="none" w:sz="0" w:space="0" w:color="auto"/>
        <w:right w:val="none" w:sz="0" w:space="0" w:color="auto"/>
      </w:divBdr>
    </w:div>
    <w:div w:id="1158427459">
      <w:bodyDiv w:val="1"/>
      <w:marLeft w:val="0"/>
      <w:marRight w:val="0"/>
      <w:marTop w:val="0"/>
      <w:marBottom w:val="0"/>
      <w:divBdr>
        <w:top w:val="none" w:sz="0" w:space="0" w:color="auto"/>
        <w:left w:val="none" w:sz="0" w:space="0" w:color="auto"/>
        <w:bottom w:val="none" w:sz="0" w:space="0" w:color="auto"/>
        <w:right w:val="none" w:sz="0" w:space="0" w:color="auto"/>
      </w:divBdr>
    </w:div>
    <w:div w:id="1224175547">
      <w:bodyDiv w:val="1"/>
      <w:marLeft w:val="0"/>
      <w:marRight w:val="0"/>
      <w:marTop w:val="0"/>
      <w:marBottom w:val="0"/>
      <w:divBdr>
        <w:top w:val="none" w:sz="0" w:space="0" w:color="auto"/>
        <w:left w:val="none" w:sz="0" w:space="0" w:color="auto"/>
        <w:bottom w:val="none" w:sz="0" w:space="0" w:color="auto"/>
        <w:right w:val="none" w:sz="0" w:space="0" w:color="auto"/>
      </w:divBdr>
    </w:div>
    <w:div w:id="1274485058">
      <w:bodyDiv w:val="1"/>
      <w:marLeft w:val="0"/>
      <w:marRight w:val="0"/>
      <w:marTop w:val="0"/>
      <w:marBottom w:val="0"/>
      <w:divBdr>
        <w:top w:val="none" w:sz="0" w:space="0" w:color="auto"/>
        <w:left w:val="none" w:sz="0" w:space="0" w:color="auto"/>
        <w:bottom w:val="none" w:sz="0" w:space="0" w:color="auto"/>
        <w:right w:val="none" w:sz="0" w:space="0" w:color="auto"/>
      </w:divBdr>
    </w:div>
    <w:div w:id="1280140213">
      <w:bodyDiv w:val="1"/>
      <w:marLeft w:val="0"/>
      <w:marRight w:val="0"/>
      <w:marTop w:val="0"/>
      <w:marBottom w:val="0"/>
      <w:divBdr>
        <w:top w:val="none" w:sz="0" w:space="0" w:color="auto"/>
        <w:left w:val="none" w:sz="0" w:space="0" w:color="auto"/>
        <w:bottom w:val="none" w:sz="0" w:space="0" w:color="auto"/>
        <w:right w:val="none" w:sz="0" w:space="0" w:color="auto"/>
      </w:divBdr>
    </w:div>
    <w:div w:id="1283074702">
      <w:bodyDiv w:val="1"/>
      <w:marLeft w:val="0"/>
      <w:marRight w:val="0"/>
      <w:marTop w:val="0"/>
      <w:marBottom w:val="0"/>
      <w:divBdr>
        <w:top w:val="none" w:sz="0" w:space="0" w:color="auto"/>
        <w:left w:val="none" w:sz="0" w:space="0" w:color="auto"/>
        <w:bottom w:val="none" w:sz="0" w:space="0" w:color="auto"/>
        <w:right w:val="none" w:sz="0" w:space="0" w:color="auto"/>
      </w:divBdr>
    </w:div>
    <w:div w:id="1317995553">
      <w:bodyDiv w:val="1"/>
      <w:marLeft w:val="0"/>
      <w:marRight w:val="0"/>
      <w:marTop w:val="0"/>
      <w:marBottom w:val="0"/>
      <w:divBdr>
        <w:top w:val="none" w:sz="0" w:space="0" w:color="auto"/>
        <w:left w:val="none" w:sz="0" w:space="0" w:color="auto"/>
        <w:bottom w:val="none" w:sz="0" w:space="0" w:color="auto"/>
        <w:right w:val="none" w:sz="0" w:space="0" w:color="auto"/>
      </w:divBdr>
    </w:div>
    <w:div w:id="1323006196">
      <w:bodyDiv w:val="1"/>
      <w:marLeft w:val="0"/>
      <w:marRight w:val="0"/>
      <w:marTop w:val="0"/>
      <w:marBottom w:val="0"/>
      <w:divBdr>
        <w:top w:val="none" w:sz="0" w:space="0" w:color="auto"/>
        <w:left w:val="none" w:sz="0" w:space="0" w:color="auto"/>
        <w:bottom w:val="none" w:sz="0" w:space="0" w:color="auto"/>
        <w:right w:val="none" w:sz="0" w:space="0" w:color="auto"/>
      </w:divBdr>
    </w:div>
    <w:div w:id="1368606445">
      <w:bodyDiv w:val="1"/>
      <w:marLeft w:val="0"/>
      <w:marRight w:val="0"/>
      <w:marTop w:val="0"/>
      <w:marBottom w:val="0"/>
      <w:divBdr>
        <w:top w:val="none" w:sz="0" w:space="0" w:color="auto"/>
        <w:left w:val="none" w:sz="0" w:space="0" w:color="auto"/>
        <w:bottom w:val="none" w:sz="0" w:space="0" w:color="auto"/>
        <w:right w:val="none" w:sz="0" w:space="0" w:color="auto"/>
      </w:divBdr>
    </w:div>
    <w:div w:id="1369376342">
      <w:bodyDiv w:val="1"/>
      <w:marLeft w:val="0"/>
      <w:marRight w:val="0"/>
      <w:marTop w:val="0"/>
      <w:marBottom w:val="0"/>
      <w:divBdr>
        <w:top w:val="none" w:sz="0" w:space="0" w:color="auto"/>
        <w:left w:val="none" w:sz="0" w:space="0" w:color="auto"/>
        <w:bottom w:val="none" w:sz="0" w:space="0" w:color="auto"/>
        <w:right w:val="none" w:sz="0" w:space="0" w:color="auto"/>
      </w:divBdr>
    </w:div>
    <w:div w:id="1484589720">
      <w:bodyDiv w:val="1"/>
      <w:marLeft w:val="0"/>
      <w:marRight w:val="0"/>
      <w:marTop w:val="0"/>
      <w:marBottom w:val="0"/>
      <w:divBdr>
        <w:top w:val="none" w:sz="0" w:space="0" w:color="auto"/>
        <w:left w:val="none" w:sz="0" w:space="0" w:color="auto"/>
        <w:bottom w:val="none" w:sz="0" w:space="0" w:color="auto"/>
        <w:right w:val="none" w:sz="0" w:space="0" w:color="auto"/>
      </w:divBdr>
    </w:div>
    <w:div w:id="1503812258">
      <w:bodyDiv w:val="1"/>
      <w:marLeft w:val="0"/>
      <w:marRight w:val="0"/>
      <w:marTop w:val="0"/>
      <w:marBottom w:val="0"/>
      <w:divBdr>
        <w:top w:val="none" w:sz="0" w:space="0" w:color="auto"/>
        <w:left w:val="none" w:sz="0" w:space="0" w:color="auto"/>
        <w:bottom w:val="none" w:sz="0" w:space="0" w:color="auto"/>
        <w:right w:val="none" w:sz="0" w:space="0" w:color="auto"/>
      </w:divBdr>
    </w:div>
    <w:div w:id="1508901489">
      <w:bodyDiv w:val="1"/>
      <w:marLeft w:val="0"/>
      <w:marRight w:val="0"/>
      <w:marTop w:val="0"/>
      <w:marBottom w:val="0"/>
      <w:divBdr>
        <w:top w:val="none" w:sz="0" w:space="0" w:color="auto"/>
        <w:left w:val="none" w:sz="0" w:space="0" w:color="auto"/>
        <w:bottom w:val="none" w:sz="0" w:space="0" w:color="auto"/>
        <w:right w:val="none" w:sz="0" w:space="0" w:color="auto"/>
      </w:divBdr>
    </w:div>
    <w:div w:id="1547332053">
      <w:bodyDiv w:val="1"/>
      <w:marLeft w:val="0"/>
      <w:marRight w:val="0"/>
      <w:marTop w:val="0"/>
      <w:marBottom w:val="0"/>
      <w:divBdr>
        <w:top w:val="none" w:sz="0" w:space="0" w:color="auto"/>
        <w:left w:val="none" w:sz="0" w:space="0" w:color="auto"/>
        <w:bottom w:val="none" w:sz="0" w:space="0" w:color="auto"/>
        <w:right w:val="none" w:sz="0" w:space="0" w:color="auto"/>
      </w:divBdr>
    </w:div>
    <w:div w:id="1569266064">
      <w:bodyDiv w:val="1"/>
      <w:marLeft w:val="0"/>
      <w:marRight w:val="0"/>
      <w:marTop w:val="0"/>
      <w:marBottom w:val="0"/>
      <w:divBdr>
        <w:top w:val="none" w:sz="0" w:space="0" w:color="auto"/>
        <w:left w:val="none" w:sz="0" w:space="0" w:color="auto"/>
        <w:bottom w:val="none" w:sz="0" w:space="0" w:color="auto"/>
        <w:right w:val="none" w:sz="0" w:space="0" w:color="auto"/>
      </w:divBdr>
    </w:div>
    <w:div w:id="1570995328">
      <w:bodyDiv w:val="1"/>
      <w:marLeft w:val="0"/>
      <w:marRight w:val="0"/>
      <w:marTop w:val="0"/>
      <w:marBottom w:val="0"/>
      <w:divBdr>
        <w:top w:val="none" w:sz="0" w:space="0" w:color="auto"/>
        <w:left w:val="none" w:sz="0" w:space="0" w:color="auto"/>
        <w:bottom w:val="none" w:sz="0" w:space="0" w:color="auto"/>
        <w:right w:val="none" w:sz="0" w:space="0" w:color="auto"/>
      </w:divBdr>
    </w:div>
    <w:div w:id="1573080383">
      <w:bodyDiv w:val="1"/>
      <w:marLeft w:val="0"/>
      <w:marRight w:val="0"/>
      <w:marTop w:val="0"/>
      <w:marBottom w:val="0"/>
      <w:divBdr>
        <w:top w:val="none" w:sz="0" w:space="0" w:color="auto"/>
        <w:left w:val="none" w:sz="0" w:space="0" w:color="auto"/>
        <w:bottom w:val="none" w:sz="0" w:space="0" w:color="auto"/>
        <w:right w:val="none" w:sz="0" w:space="0" w:color="auto"/>
      </w:divBdr>
    </w:div>
    <w:div w:id="1584535477">
      <w:bodyDiv w:val="1"/>
      <w:marLeft w:val="0"/>
      <w:marRight w:val="0"/>
      <w:marTop w:val="0"/>
      <w:marBottom w:val="0"/>
      <w:divBdr>
        <w:top w:val="none" w:sz="0" w:space="0" w:color="auto"/>
        <w:left w:val="none" w:sz="0" w:space="0" w:color="auto"/>
        <w:bottom w:val="none" w:sz="0" w:space="0" w:color="auto"/>
        <w:right w:val="none" w:sz="0" w:space="0" w:color="auto"/>
      </w:divBdr>
    </w:div>
    <w:div w:id="1615672476">
      <w:bodyDiv w:val="1"/>
      <w:marLeft w:val="0"/>
      <w:marRight w:val="0"/>
      <w:marTop w:val="0"/>
      <w:marBottom w:val="0"/>
      <w:divBdr>
        <w:top w:val="none" w:sz="0" w:space="0" w:color="auto"/>
        <w:left w:val="none" w:sz="0" w:space="0" w:color="auto"/>
        <w:bottom w:val="none" w:sz="0" w:space="0" w:color="auto"/>
        <w:right w:val="none" w:sz="0" w:space="0" w:color="auto"/>
      </w:divBdr>
    </w:div>
    <w:div w:id="1632252363">
      <w:bodyDiv w:val="1"/>
      <w:marLeft w:val="0"/>
      <w:marRight w:val="0"/>
      <w:marTop w:val="0"/>
      <w:marBottom w:val="0"/>
      <w:divBdr>
        <w:top w:val="none" w:sz="0" w:space="0" w:color="auto"/>
        <w:left w:val="none" w:sz="0" w:space="0" w:color="auto"/>
        <w:bottom w:val="none" w:sz="0" w:space="0" w:color="auto"/>
        <w:right w:val="none" w:sz="0" w:space="0" w:color="auto"/>
      </w:divBdr>
    </w:div>
    <w:div w:id="1640108046">
      <w:bodyDiv w:val="1"/>
      <w:marLeft w:val="0"/>
      <w:marRight w:val="0"/>
      <w:marTop w:val="0"/>
      <w:marBottom w:val="0"/>
      <w:divBdr>
        <w:top w:val="none" w:sz="0" w:space="0" w:color="auto"/>
        <w:left w:val="none" w:sz="0" w:space="0" w:color="auto"/>
        <w:bottom w:val="none" w:sz="0" w:space="0" w:color="auto"/>
        <w:right w:val="none" w:sz="0" w:space="0" w:color="auto"/>
      </w:divBdr>
    </w:div>
    <w:div w:id="1643998605">
      <w:bodyDiv w:val="1"/>
      <w:marLeft w:val="0"/>
      <w:marRight w:val="0"/>
      <w:marTop w:val="0"/>
      <w:marBottom w:val="0"/>
      <w:divBdr>
        <w:top w:val="none" w:sz="0" w:space="0" w:color="auto"/>
        <w:left w:val="none" w:sz="0" w:space="0" w:color="auto"/>
        <w:bottom w:val="none" w:sz="0" w:space="0" w:color="auto"/>
        <w:right w:val="none" w:sz="0" w:space="0" w:color="auto"/>
      </w:divBdr>
    </w:div>
    <w:div w:id="1647127986">
      <w:bodyDiv w:val="1"/>
      <w:marLeft w:val="0"/>
      <w:marRight w:val="0"/>
      <w:marTop w:val="0"/>
      <w:marBottom w:val="0"/>
      <w:divBdr>
        <w:top w:val="none" w:sz="0" w:space="0" w:color="auto"/>
        <w:left w:val="none" w:sz="0" w:space="0" w:color="auto"/>
        <w:bottom w:val="none" w:sz="0" w:space="0" w:color="auto"/>
        <w:right w:val="none" w:sz="0" w:space="0" w:color="auto"/>
      </w:divBdr>
    </w:div>
    <w:div w:id="1647852016">
      <w:bodyDiv w:val="1"/>
      <w:marLeft w:val="0"/>
      <w:marRight w:val="0"/>
      <w:marTop w:val="0"/>
      <w:marBottom w:val="0"/>
      <w:divBdr>
        <w:top w:val="none" w:sz="0" w:space="0" w:color="auto"/>
        <w:left w:val="none" w:sz="0" w:space="0" w:color="auto"/>
        <w:bottom w:val="none" w:sz="0" w:space="0" w:color="auto"/>
        <w:right w:val="none" w:sz="0" w:space="0" w:color="auto"/>
      </w:divBdr>
    </w:div>
    <w:div w:id="1663267323">
      <w:bodyDiv w:val="1"/>
      <w:marLeft w:val="0"/>
      <w:marRight w:val="0"/>
      <w:marTop w:val="0"/>
      <w:marBottom w:val="0"/>
      <w:divBdr>
        <w:top w:val="none" w:sz="0" w:space="0" w:color="auto"/>
        <w:left w:val="none" w:sz="0" w:space="0" w:color="auto"/>
        <w:bottom w:val="none" w:sz="0" w:space="0" w:color="auto"/>
        <w:right w:val="none" w:sz="0" w:space="0" w:color="auto"/>
      </w:divBdr>
    </w:div>
    <w:div w:id="1679505227">
      <w:bodyDiv w:val="1"/>
      <w:marLeft w:val="0"/>
      <w:marRight w:val="0"/>
      <w:marTop w:val="0"/>
      <w:marBottom w:val="0"/>
      <w:divBdr>
        <w:top w:val="none" w:sz="0" w:space="0" w:color="auto"/>
        <w:left w:val="none" w:sz="0" w:space="0" w:color="auto"/>
        <w:bottom w:val="none" w:sz="0" w:space="0" w:color="auto"/>
        <w:right w:val="none" w:sz="0" w:space="0" w:color="auto"/>
      </w:divBdr>
    </w:div>
    <w:div w:id="1732003566">
      <w:bodyDiv w:val="1"/>
      <w:marLeft w:val="0"/>
      <w:marRight w:val="0"/>
      <w:marTop w:val="0"/>
      <w:marBottom w:val="0"/>
      <w:divBdr>
        <w:top w:val="none" w:sz="0" w:space="0" w:color="auto"/>
        <w:left w:val="none" w:sz="0" w:space="0" w:color="auto"/>
        <w:bottom w:val="none" w:sz="0" w:space="0" w:color="auto"/>
        <w:right w:val="none" w:sz="0" w:space="0" w:color="auto"/>
      </w:divBdr>
    </w:div>
    <w:div w:id="1757433892">
      <w:bodyDiv w:val="1"/>
      <w:marLeft w:val="0"/>
      <w:marRight w:val="0"/>
      <w:marTop w:val="0"/>
      <w:marBottom w:val="0"/>
      <w:divBdr>
        <w:top w:val="none" w:sz="0" w:space="0" w:color="auto"/>
        <w:left w:val="none" w:sz="0" w:space="0" w:color="auto"/>
        <w:bottom w:val="none" w:sz="0" w:space="0" w:color="auto"/>
        <w:right w:val="none" w:sz="0" w:space="0" w:color="auto"/>
      </w:divBdr>
    </w:div>
    <w:div w:id="1789474041">
      <w:bodyDiv w:val="1"/>
      <w:marLeft w:val="0"/>
      <w:marRight w:val="0"/>
      <w:marTop w:val="0"/>
      <w:marBottom w:val="0"/>
      <w:divBdr>
        <w:top w:val="none" w:sz="0" w:space="0" w:color="auto"/>
        <w:left w:val="none" w:sz="0" w:space="0" w:color="auto"/>
        <w:bottom w:val="none" w:sz="0" w:space="0" w:color="auto"/>
        <w:right w:val="none" w:sz="0" w:space="0" w:color="auto"/>
      </w:divBdr>
    </w:div>
    <w:div w:id="1797678795">
      <w:bodyDiv w:val="1"/>
      <w:marLeft w:val="0"/>
      <w:marRight w:val="0"/>
      <w:marTop w:val="0"/>
      <w:marBottom w:val="0"/>
      <w:divBdr>
        <w:top w:val="none" w:sz="0" w:space="0" w:color="auto"/>
        <w:left w:val="none" w:sz="0" w:space="0" w:color="auto"/>
        <w:bottom w:val="none" w:sz="0" w:space="0" w:color="auto"/>
        <w:right w:val="none" w:sz="0" w:space="0" w:color="auto"/>
      </w:divBdr>
    </w:div>
    <w:div w:id="1829326062">
      <w:bodyDiv w:val="1"/>
      <w:marLeft w:val="0"/>
      <w:marRight w:val="0"/>
      <w:marTop w:val="0"/>
      <w:marBottom w:val="0"/>
      <w:divBdr>
        <w:top w:val="none" w:sz="0" w:space="0" w:color="auto"/>
        <w:left w:val="none" w:sz="0" w:space="0" w:color="auto"/>
        <w:bottom w:val="none" w:sz="0" w:space="0" w:color="auto"/>
        <w:right w:val="none" w:sz="0" w:space="0" w:color="auto"/>
      </w:divBdr>
    </w:div>
    <w:div w:id="1837917564">
      <w:bodyDiv w:val="1"/>
      <w:marLeft w:val="0"/>
      <w:marRight w:val="0"/>
      <w:marTop w:val="0"/>
      <w:marBottom w:val="0"/>
      <w:divBdr>
        <w:top w:val="none" w:sz="0" w:space="0" w:color="auto"/>
        <w:left w:val="none" w:sz="0" w:space="0" w:color="auto"/>
        <w:bottom w:val="none" w:sz="0" w:space="0" w:color="auto"/>
        <w:right w:val="none" w:sz="0" w:space="0" w:color="auto"/>
      </w:divBdr>
    </w:div>
    <w:div w:id="1845629890">
      <w:bodyDiv w:val="1"/>
      <w:marLeft w:val="0"/>
      <w:marRight w:val="0"/>
      <w:marTop w:val="0"/>
      <w:marBottom w:val="0"/>
      <w:divBdr>
        <w:top w:val="none" w:sz="0" w:space="0" w:color="auto"/>
        <w:left w:val="none" w:sz="0" w:space="0" w:color="auto"/>
        <w:bottom w:val="none" w:sz="0" w:space="0" w:color="auto"/>
        <w:right w:val="none" w:sz="0" w:space="0" w:color="auto"/>
      </w:divBdr>
    </w:div>
    <w:div w:id="1877156784">
      <w:bodyDiv w:val="1"/>
      <w:marLeft w:val="0"/>
      <w:marRight w:val="0"/>
      <w:marTop w:val="0"/>
      <w:marBottom w:val="0"/>
      <w:divBdr>
        <w:top w:val="none" w:sz="0" w:space="0" w:color="auto"/>
        <w:left w:val="none" w:sz="0" w:space="0" w:color="auto"/>
        <w:bottom w:val="none" w:sz="0" w:space="0" w:color="auto"/>
        <w:right w:val="none" w:sz="0" w:space="0" w:color="auto"/>
      </w:divBdr>
    </w:div>
    <w:div w:id="1888565478">
      <w:bodyDiv w:val="1"/>
      <w:marLeft w:val="0"/>
      <w:marRight w:val="0"/>
      <w:marTop w:val="0"/>
      <w:marBottom w:val="0"/>
      <w:divBdr>
        <w:top w:val="none" w:sz="0" w:space="0" w:color="auto"/>
        <w:left w:val="none" w:sz="0" w:space="0" w:color="auto"/>
        <w:bottom w:val="none" w:sz="0" w:space="0" w:color="auto"/>
        <w:right w:val="none" w:sz="0" w:space="0" w:color="auto"/>
      </w:divBdr>
    </w:div>
    <w:div w:id="1921021474">
      <w:bodyDiv w:val="1"/>
      <w:marLeft w:val="0"/>
      <w:marRight w:val="0"/>
      <w:marTop w:val="0"/>
      <w:marBottom w:val="0"/>
      <w:divBdr>
        <w:top w:val="none" w:sz="0" w:space="0" w:color="auto"/>
        <w:left w:val="none" w:sz="0" w:space="0" w:color="auto"/>
        <w:bottom w:val="none" w:sz="0" w:space="0" w:color="auto"/>
        <w:right w:val="none" w:sz="0" w:space="0" w:color="auto"/>
      </w:divBdr>
    </w:div>
    <w:div w:id="1924751770">
      <w:bodyDiv w:val="1"/>
      <w:marLeft w:val="0"/>
      <w:marRight w:val="0"/>
      <w:marTop w:val="0"/>
      <w:marBottom w:val="0"/>
      <w:divBdr>
        <w:top w:val="none" w:sz="0" w:space="0" w:color="auto"/>
        <w:left w:val="none" w:sz="0" w:space="0" w:color="auto"/>
        <w:bottom w:val="none" w:sz="0" w:space="0" w:color="auto"/>
        <w:right w:val="none" w:sz="0" w:space="0" w:color="auto"/>
      </w:divBdr>
    </w:div>
    <w:div w:id="1941375211">
      <w:bodyDiv w:val="1"/>
      <w:marLeft w:val="0"/>
      <w:marRight w:val="0"/>
      <w:marTop w:val="0"/>
      <w:marBottom w:val="0"/>
      <w:divBdr>
        <w:top w:val="none" w:sz="0" w:space="0" w:color="auto"/>
        <w:left w:val="none" w:sz="0" w:space="0" w:color="auto"/>
        <w:bottom w:val="none" w:sz="0" w:space="0" w:color="auto"/>
        <w:right w:val="none" w:sz="0" w:space="0" w:color="auto"/>
      </w:divBdr>
    </w:div>
    <w:div w:id="1972053975">
      <w:bodyDiv w:val="1"/>
      <w:marLeft w:val="0"/>
      <w:marRight w:val="0"/>
      <w:marTop w:val="0"/>
      <w:marBottom w:val="0"/>
      <w:divBdr>
        <w:top w:val="none" w:sz="0" w:space="0" w:color="auto"/>
        <w:left w:val="none" w:sz="0" w:space="0" w:color="auto"/>
        <w:bottom w:val="none" w:sz="0" w:space="0" w:color="auto"/>
        <w:right w:val="none" w:sz="0" w:space="0" w:color="auto"/>
      </w:divBdr>
    </w:div>
    <w:div w:id="1976526096">
      <w:bodyDiv w:val="1"/>
      <w:marLeft w:val="0"/>
      <w:marRight w:val="0"/>
      <w:marTop w:val="0"/>
      <w:marBottom w:val="0"/>
      <w:divBdr>
        <w:top w:val="none" w:sz="0" w:space="0" w:color="auto"/>
        <w:left w:val="none" w:sz="0" w:space="0" w:color="auto"/>
        <w:bottom w:val="none" w:sz="0" w:space="0" w:color="auto"/>
        <w:right w:val="none" w:sz="0" w:space="0" w:color="auto"/>
      </w:divBdr>
    </w:div>
    <w:div w:id="1994333293">
      <w:bodyDiv w:val="1"/>
      <w:marLeft w:val="0"/>
      <w:marRight w:val="0"/>
      <w:marTop w:val="0"/>
      <w:marBottom w:val="0"/>
      <w:divBdr>
        <w:top w:val="none" w:sz="0" w:space="0" w:color="auto"/>
        <w:left w:val="none" w:sz="0" w:space="0" w:color="auto"/>
        <w:bottom w:val="none" w:sz="0" w:space="0" w:color="auto"/>
        <w:right w:val="none" w:sz="0" w:space="0" w:color="auto"/>
      </w:divBdr>
    </w:div>
    <w:div w:id="2035879629">
      <w:bodyDiv w:val="1"/>
      <w:marLeft w:val="0"/>
      <w:marRight w:val="0"/>
      <w:marTop w:val="0"/>
      <w:marBottom w:val="0"/>
      <w:divBdr>
        <w:top w:val="none" w:sz="0" w:space="0" w:color="auto"/>
        <w:left w:val="none" w:sz="0" w:space="0" w:color="auto"/>
        <w:bottom w:val="none" w:sz="0" w:space="0" w:color="auto"/>
        <w:right w:val="none" w:sz="0" w:space="0" w:color="auto"/>
      </w:divBdr>
    </w:div>
    <w:div w:id="2037079629">
      <w:bodyDiv w:val="1"/>
      <w:marLeft w:val="0"/>
      <w:marRight w:val="0"/>
      <w:marTop w:val="0"/>
      <w:marBottom w:val="0"/>
      <w:divBdr>
        <w:top w:val="none" w:sz="0" w:space="0" w:color="auto"/>
        <w:left w:val="none" w:sz="0" w:space="0" w:color="auto"/>
        <w:bottom w:val="none" w:sz="0" w:space="0" w:color="auto"/>
        <w:right w:val="none" w:sz="0" w:space="0" w:color="auto"/>
      </w:divBdr>
    </w:div>
    <w:div w:id="2048987369">
      <w:bodyDiv w:val="1"/>
      <w:marLeft w:val="0"/>
      <w:marRight w:val="0"/>
      <w:marTop w:val="0"/>
      <w:marBottom w:val="0"/>
      <w:divBdr>
        <w:top w:val="none" w:sz="0" w:space="0" w:color="auto"/>
        <w:left w:val="none" w:sz="0" w:space="0" w:color="auto"/>
        <w:bottom w:val="none" w:sz="0" w:space="0" w:color="auto"/>
        <w:right w:val="none" w:sz="0" w:space="0" w:color="auto"/>
      </w:divBdr>
    </w:div>
    <w:div w:id="2062514356">
      <w:bodyDiv w:val="1"/>
      <w:marLeft w:val="0"/>
      <w:marRight w:val="0"/>
      <w:marTop w:val="0"/>
      <w:marBottom w:val="0"/>
      <w:divBdr>
        <w:top w:val="none" w:sz="0" w:space="0" w:color="auto"/>
        <w:left w:val="none" w:sz="0" w:space="0" w:color="auto"/>
        <w:bottom w:val="none" w:sz="0" w:space="0" w:color="auto"/>
        <w:right w:val="none" w:sz="0" w:space="0" w:color="auto"/>
      </w:divBdr>
    </w:div>
    <w:div w:id="2080321947">
      <w:bodyDiv w:val="1"/>
      <w:marLeft w:val="0"/>
      <w:marRight w:val="0"/>
      <w:marTop w:val="0"/>
      <w:marBottom w:val="0"/>
      <w:divBdr>
        <w:top w:val="none" w:sz="0" w:space="0" w:color="auto"/>
        <w:left w:val="none" w:sz="0" w:space="0" w:color="auto"/>
        <w:bottom w:val="none" w:sz="0" w:space="0" w:color="auto"/>
        <w:right w:val="none" w:sz="0" w:space="0" w:color="auto"/>
      </w:divBdr>
    </w:div>
    <w:div w:id="2084712741">
      <w:bodyDiv w:val="1"/>
      <w:marLeft w:val="0"/>
      <w:marRight w:val="0"/>
      <w:marTop w:val="0"/>
      <w:marBottom w:val="0"/>
      <w:divBdr>
        <w:top w:val="none" w:sz="0" w:space="0" w:color="auto"/>
        <w:left w:val="none" w:sz="0" w:space="0" w:color="auto"/>
        <w:bottom w:val="none" w:sz="0" w:space="0" w:color="auto"/>
        <w:right w:val="none" w:sz="0" w:space="0" w:color="auto"/>
      </w:divBdr>
    </w:div>
    <w:div w:id="2102095128">
      <w:bodyDiv w:val="1"/>
      <w:marLeft w:val="0"/>
      <w:marRight w:val="0"/>
      <w:marTop w:val="0"/>
      <w:marBottom w:val="0"/>
      <w:divBdr>
        <w:top w:val="none" w:sz="0" w:space="0" w:color="auto"/>
        <w:left w:val="none" w:sz="0" w:space="0" w:color="auto"/>
        <w:bottom w:val="none" w:sz="0" w:space="0" w:color="auto"/>
        <w:right w:val="none" w:sz="0" w:space="0" w:color="auto"/>
      </w:divBdr>
    </w:div>
    <w:div w:id="2108580121">
      <w:bodyDiv w:val="1"/>
      <w:marLeft w:val="0"/>
      <w:marRight w:val="0"/>
      <w:marTop w:val="0"/>
      <w:marBottom w:val="0"/>
      <w:divBdr>
        <w:top w:val="none" w:sz="0" w:space="0" w:color="auto"/>
        <w:left w:val="none" w:sz="0" w:space="0" w:color="auto"/>
        <w:bottom w:val="none" w:sz="0" w:space="0" w:color="auto"/>
        <w:right w:val="none" w:sz="0" w:space="0" w:color="auto"/>
      </w:divBdr>
    </w:div>
    <w:div w:id="2122217604">
      <w:bodyDiv w:val="1"/>
      <w:marLeft w:val="0"/>
      <w:marRight w:val="0"/>
      <w:marTop w:val="0"/>
      <w:marBottom w:val="0"/>
      <w:divBdr>
        <w:top w:val="none" w:sz="0" w:space="0" w:color="auto"/>
        <w:left w:val="none" w:sz="0" w:space="0" w:color="auto"/>
        <w:bottom w:val="none" w:sz="0" w:space="0" w:color="auto"/>
        <w:right w:val="none" w:sz="0" w:space="0" w:color="auto"/>
      </w:divBdr>
    </w:div>
    <w:div w:id="21293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cl/pasoapas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82A2E-8A8A-41C6-A3E6-2ACF82A47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936</Words>
  <Characters>5152</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García Fernandez</dc:creator>
  <cp:keywords/>
  <dc:description/>
  <cp:lastModifiedBy>Claudia Valladares</cp:lastModifiedBy>
  <cp:revision>4</cp:revision>
  <cp:lastPrinted>2019-08-27T13:47:00Z</cp:lastPrinted>
  <dcterms:created xsi:type="dcterms:W3CDTF">2021-10-06T15:40:00Z</dcterms:created>
  <dcterms:modified xsi:type="dcterms:W3CDTF">2021-10-07T15:53:00Z</dcterms:modified>
</cp:coreProperties>
</file>