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EC26" w14:textId="098BD844" w:rsidR="0027633E" w:rsidRDefault="00CA6C7B" w:rsidP="00536AD9">
      <w:pPr>
        <w:pStyle w:val="Ttulo1"/>
        <w:tabs>
          <w:tab w:val="left" w:pos="0"/>
        </w:tabs>
        <w:rPr>
          <w:sz w:val="28"/>
          <w:szCs w:val="28"/>
        </w:rPr>
      </w:pPr>
      <w:r>
        <w:rPr>
          <w:sz w:val="28"/>
          <w:szCs w:val="28"/>
        </w:rPr>
        <w:t xml:space="preserve"> </w:t>
      </w:r>
      <w:r w:rsidR="00787820">
        <w:rPr>
          <w:sz w:val="28"/>
          <w:szCs w:val="28"/>
        </w:rPr>
        <w:t>C</w:t>
      </w:r>
      <w:r w:rsidR="00536AD9" w:rsidRPr="00FF1CAB">
        <w:rPr>
          <w:sz w:val="28"/>
          <w:szCs w:val="28"/>
        </w:rPr>
        <w:t xml:space="preserve">asinos </w:t>
      </w:r>
      <w:r w:rsidR="00536AD9" w:rsidRPr="009C3A3E">
        <w:rPr>
          <w:sz w:val="28"/>
          <w:szCs w:val="28"/>
        </w:rPr>
        <w:t>de juego</w:t>
      </w:r>
      <w:r w:rsidR="00CF73CD" w:rsidRPr="009C3A3E">
        <w:rPr>
          <w:sz w:val="28"/>
          <w:szCs w:val="28"/>
        </w:rPr>
        <w:t xml:space="preserve"> autorizados por la ley N°19.995</w:t>
      </w:r>
      <w:r w:rsidR="001914DF" w:rsidRPr="009C3A3E">
        <w:rPr>
          <w:sz w:val="28"/>
          <w:szCs w:val="28"/>
        </w:rPr>
        <w:t xml:space="preserve"> gene</w:t>
      </w:r>
      <w:r w:rsidR="00787820" w:rsidRPr="009C3A3E">
        <w:rPr>
          <w:sz w:val="28"/>
          <w:szCs w:val="28"/>
        </w:rPr>
        <w:t>raron</w:t>
      </w:r>
      <w:r w:rsidR="001914DF" w:rsidRPr="009C3A3E">
        <w:rPr>
          <w:sz w:val="28"/>
          <w:szCs w:val="28"/>
        </w:rPr>
        <w:t xml:space="preserve"> un aporte tributario</w:t>
      </w:r>
      <w:r w:rsidR="00787820" w:rsidRPr="009C3A3E">
        <w:rPr>
          <w:sz w:val="28"/>
          <w:szCs w:val="28"/>
        </w:rPr>
        <w:t xml:space="preserve"> </w:t>
      </w:r>
      <w:r w:rsidR="005C4CB2">
        <w:rPr>
          <w:sz w:val="28"/>
          <w:szCs w:val="28"/>
        </w:rPr>
        <w:t xml:space="preserve">por </w:t>
      </w:r>
      <w:r w:rsidR="001914DF" w:rsidRPr="009C3A3E">
        <w:rPr>
          <w:sz w:val="28"/>
          <w:szCs w:val="28"/>
        </w:rPr>
        <w:t>$</w:t>
      </w:r>
      <w:r w:rsidR="002E1A57">
        <w:rPr>
          <w:sz w:val="28"/>
          <w:szCs w:val="28"/>
        </w:rPr>
        <w:t>1</w:t>
      </w:r>
      <w:r w:rsidR="00B0301A">
        <w:rPr>
          <w:sz w:val="28"/>
          <w:szCs w:val="28"/>
        </w:rPr>
        <w:t>3</w:t>
      </w:r>
      <w:r w:rsidR="003F6D39">
        <w:rPr>
          <w:sz w:val="28"/>
          <w:szCs w:val="28"/>
        </w:rPr>
        <w:t>.</w:t>
      </w:r>
      <w:r w:rsidR="00B0301A">
        <w:rPr>
          <w:sz w:val="28"/>
          <w:szCs w:val="28"/>
        </w:rPr>
        <w:t>673</w:t>
      </w:r>
      <w:r w:rsidR="001914DF" w:rsidRPr="009C3A3E">
        <w:rPr>
          <w:sz w:val="28"/>
          <w:szCs w:val="28"/>
        </w:rPr>
        <w:t xml:space="preserve"> millones</w:t>
      </w:r>
      <w:r w:rsidR="00787820" w:rsidRPr="009C3A3E">
        <w:rPr>
          <w:sz w:val="28"/>
          <w:szCs w:val="28"/>
        </w:rPr>
        <w:t xml:space="preserve"> en</w:t>
      </w:r>
      <w:r w:rsidR="008659CE">
        <w:rPr>
          <w:sz w:val="28"/>
          <w:szCs w:val="28"/>
        </w:rPr>
        <w:t xml:space="preserve"> </w:t>
      </w:r>
      <w:r w:rsidR="00B0301A">
        <w:rPr>
          <w:sz w:val="28"/>
          <w:szCs w:val="28"/>
        </w:rPr>
        <w:t>noviembre</w:t>
      </w:r>
      <w:r w:rsidR="005F0263">
        <w:rPr>
          <w:sz w:val="28"/>
          <w:szCs w:val="28"/>
        </w:rPr>
        <w:t xml:space="preserve"> de</w:t>
      </w:r>
      <w:r w:rsidR="00787820" w:rsidRPr="009C3A3E">
        <w:rPr>
          <w:sz w:val="28"/>
          <w:szCs w:val="28"/>
        </w:rPr>
        <w:t xml:space="preserve"> 202</w:t>
      </w:r>
      <w:r w:rsidR="0028027D" w:rsidRPr="009C3A3E">
        <w:rPr>
          <w:sz w:val="28"/>
          <w:szCs w:val="28"/>
        </w:rPr>
        <w:t>1</w:t>
      </w:r>
      <w:r w:rsidR="00EC3C2C">
        <w:rPr>
          <w:sz w:val="28"/>
          <w:szCs w:val="28"/>
        </w:rPr>
        <w:t xml:space="preserve">, </w:t>
      </w:r>
      <w:r w:rsidR="00B0301A">
        <w:rPr>
          <w:sz w:val="28"/>
          <w:szCs w:val="28"/>
        </w:rPr>
        <w:t>manteniendo la recuperación de la industria</w:t>
      </w:r>
    </w:p>
    <w:p w14:paraId="671B6DB7" w14:textId="34E7F794" w:rsidR="00841E68" w:rsidRPr="009C3A3E" w:rsidRDefault="0028027D" w:rsidP="00D17B24">
      <w:pPr>
        <w:pStyle w:val="Ttulo1"/>
        <w:numPr>
          <w:ilvl w:val="0"/>
          <w:numId w:val="6"/>
        </w:numPr>
        <w:tabs>
          <w:tab w:val="left" w:pos="0"/>
        </w:tabs>
        <w:ind w:left="284" w:hanging="284"/>
        <w:rPr>
          <w:i/>
          <w:sz w:val="22"/>
        </w:rPr>
      </w:pPr>
      <w:r w:rsidRPr="009C3A3E">
        <w:rPr>
          <w:i/>
          <w:sz w:val="22"/>
        </w:rPr>
        <w:t>La recaudación s</w:t>
      </w:r>
      <w:r w:rsidR="00CF73CD" w:rsidRPr="009C3A3E">
        <w:rPr>
          <w:i/>
          <w:sz w:val="22"/>
        </w:rPr>
        <w:t>e</w:t>
      </w:r>
      <w:r w:rsidR="001914DF" w:rsidRPr="009C3A3E">
        <w:rPr>
          <w:i/>
          <w:sz w:val="22"/>
        </w:rPr>
        <w:t xml:space="preserve"> distribuye en $</w:t>
      </w:r>
      <w:r w:rsidR="00B0301A">
        <w:rPr>
          <w:i/>
          <w:sz w:val="22"/>
        </w:rPr>
        <w:t>6</w:t>
      </w:r>
      <w:r w:rsidR="00496A03">
        <w:rPr>
          <w:i/>
          <w:sz w:val="22"/>
        </w:rPr>
        <w:t>.</w:t>
      </w:r>
      <w:r w:rsidR="00B0301A">
        <w:rPr>
          <w:i/>
          <w:sz w:val="22"/>
        </w:rPr>
        <w:t>267</w:t>
      </w:r>
      <w:r w:rsidR="001914DF" w:rsidRPr="009C3A3E">
        <w:rPr>
          <w:i/>
          <w:sz w:val="22"/>
        </w:rPr>
        <w:t xml:space="preserve"> millones pagados por los casinos 19.995 que se d</w:t>
      </w:r>
      <w:r w:rsidR="00CF73CD" w:rsidRPr="009C3A3E">
        <w:rPr>
          <w:i/>
          <w:sz w:val="22"/>
        </w:rPr>
        <w:t>estinados a las</w:t>
      </w:r>
      <w:r w:rsidR="001914DF" w:rsidRPr="009C3A3E">
        <w:rPr>
          <w:i/>
          <w:sz w:val="22"/>
        </w:rPr>
        <w:t xml:space="preserve"> comunas y gobierno regionales en que se ubican</w:t>
      </w:r>
      <w:r w:rsidR="00186B7F" w:rsidRPr="009C3A3E">
        <w:rPr>
          <w:i/>
          <w:sz w:val="22"/>
        </w:rPr>
        <w:t>, $</w:t>
      </w:r>
      <w:r w:rsidR="00B0301A">
        <w:rPr>
          <w:i/>
          <w:sz w:val="22"/>
        </w:rPr>
        <w:t>5</w:t>
      </w:r>
      <w:r w:rsidR="00496A03">
        <w:rPr>
          <w:i/>
          <w:sz w:val="22"/>
        </w:rPr>
        <w:t>.</w:t>
      </w:r>
      <w:r w:rsidR="00B0301A">
        <w:rPr>
          <w:i/>
          <w:sz w:val="22"/>
        </w:rPr>
        <w:t>964</w:t>
      </w:r>
      <w:r w:rsidR="00186B7F" w:rsidRPr="009C3A3E">
        <w:rPr>
          <w:i/>
          <w:sz w:val="22"/>
        </w:rPr>
        <w:t xml:space="preserve"> millones en</w:t>
      </w:r>
      <w:r w:rsidRPr="009C3A3E">
        <w:rPr>
          <w:i/>
          <w:sz w:val="22"/>
        </w:rPr>
        <w:t xml:space="preserve"> IVA al juego y</w:t>
      </w:r>
      <w:r w:rsidR="001914DF" w:rsidRPr="009C3A3E">
        <w:rPr>
          <w:i/>
          <w:sz w:val="22"/>
        </w:rPr>
        <w:t xml:space="preserve"> $</w:t>
      </w:r>
      <w:r w:rsidR="00496A03">
        <w:rPr>
          <w:i/>
          <w:sz w:val="22"/>
        </w:rPr>
        <w:t>1.</w:t>
      </w:r>
      <w:r w:rsidR="00B0301A">
        <w:rPr>
          <w:i/>
          <w:sz w:val="22"/>
        </w:rPr>
        <w:t>441</w:t>
      </w:r>
      <w:r w:rsidR="001914DF" w:rsidRPr="009C3A3E">
        <w:rPr>
          <w:i/>
          <w:sz w:val="22"/>
        </w:rPr>
        <w:t xml:space="preserve"> millones en </w:t>
      </w:r>
      <w:r w:rsidRPr="009C3A3E">
        <w:rPr>
          <w:i/>
          <w:sz w:val="22"/>
        </w:rPr>
        <w:t>impuesto a las entradas.</w:t>
      </w:r>
    </w:p>
    <w:p w14:paraId="7C5D1B25" w14:textId="7D2D72C8" w:rsidR="00496A03" w:rsidRPr="009C3A3E" w:rsidRDefault="003A4081" w:rsidP="00496A03">
      <w:pPr>
        <w:pStyle w:val="Ttulo1"/>
        <w:numPr>
          <w:ilvl w:val="0"/>
          <w:numId w:val="6"/>
        </w:numPr>
        <w:tabs>
          <w:tab w:val="left" w:pos="0"/>
        </w:tabs>
        <w:ind w:left="284" w:hanging="284"/>
        <w:rPr>
          <w:i/>
          <w:sz w:val="22"/>
        </w:rPr>
      </w:pPr>
      <w:r>
        <w:rPr>
          <w:i/>
          <w:sz w:val="22"/>
        </w:rPr>
        <w:t xml:space="preserve"> </w:t>
      </w:r>
      <w:r w:rsidR="00EC3C2C">
        <w:rPr>
          <w:i/>
          <w:sz w:val="22"/>
        </w:rPr>
        <w:t xml:space="preserve">El mes de </w:t>
      </w:r>
      <w:r w:rsidR="00B0301A">
        <w:rPr>
          <w:i/>
          <w:sz w:val="22"/>
        </w:rPr>
        <w:t>noviembre</w:t>
      </w:r>
      <w:r w:rsidR="00EC3C2C">
        <w:rPr>
          <w:i/>
          <w:sz w:val="22"/>
        </w:rPr>
        <w:t xml:space="preserve"> </w:t>
      </w:r>
      <w:r w:rsidR="002D698D">
        <w:rPr>
          <w:i/>
          <w:sz w:val="22"/>
        </w:rPr>
        <w:t>mantiene la</w:t>
      </w:r>
      <w:r w:rsidR="00EC3C2C">
        <w:rPr>
          <w:i/>
          <w:sz w:val="22"/>
        </w:rPr>
        <w:t xml:space="preserve"> </w:t>
      </w:r>
      <w:r w:rsidR="006D340C">
        <w:rPr>
          <w:i/>
          <w:sz w:val="22"/>
        </w:rPr>
        <w:t xml:space="preserve">tendencia de recuperación </w:t>
      </w:r>
      <w:r w:rsidR="00EC3C2C">
        <w:rPr>
          <w:i/>
          <w:sz w:val="22"/>
        </w:rPr>
        <w:t>observada durante todo el segundo semestre</w:t>
      </w:r>
      <w:r w:rsidR="006D340C">
        <w:rPr>
          <w:i/>
          <w:sz w:val="22"/>
        </w:rPr>
        <w:t>.</w:t>
      </w:r>
      <w:r w:rsidR="00496A03" w:rsidRPr="009C3A3E">
        <w:rPr>
          <w:i/>
          <w:sz w:val="22"/>
        </w:rPr>
        <w:t xml:space="preserve"> </w:t>
      </w:r>
      <w:r w:rsidR="002D698D">
        <w:rPr>
          <w:i/>
          <w:sz w:val="22"/>
        </w:rPr>
        <w:t>La industria en su conjunto superó en un 14% los ingresos percibidos en noviembre de 2019, en términos reales</w:t>
      </w:r>
      <w:r w:rsidR="00EC3C2C">
        <w:rPr>
          <w:i/>
          <w:sz w:val="22"/>
        </w:rPr>
        <w:t>.</w:t>
      </w:r>
    </w:p>
    <w:p w14:paraId="39B5FAA9" w14:textId="77777777" w:rsidR="00496A03" w:rsidRDefault="00496A03" w:rsidP="00496A03">
      <w:pPr>
        <w:tabs>
          <w:tab w:val="left" w:pos="0"/>
        </w:tabs>
        <w:spacing w:after="0" w:line="240" w:lineRule="auto"/>
        <w:rPr>
          <w:rFonts w:cstheme="minorHAnsi"/>
        </w:rPr>
      </w:pPr>
    </w:p>
    <w:p w14:paraId="08FC6F0B" w14:textId="113BA5BF" w:rsidR="00496A03" w:rsidRPr="00496A03" w:rsidRDefault="00496A03" w:rsidP="00496A03">
      <w:pPr>
        <w:tabs>
          <w:tab w:val="left" w:pos="0"/>
        </w:tabs>
        <w:spacing w:after="0" w:line="240" w:lineRule="auto"/>
        <w:rPr>
          <w:rFonts w:cstheme="minorHAnsi"/>
          <w:b/>
          <w:bCs/>
        </w:rPr>
      </w:pPr>
      <w:r w:rsidRPr="009C3A3E">
        <w:rPr>
          <w:rFonts w:cstheme="minorHAnsi"/>
          <w:b/>
          <w:bCs/>
        </w:rPr>
        <w:t xml:space="preserve">Apertura de los casinos de juego durante </w:t>
      </w:r>
      <w:r w:rsidR="002D698D">
        <w:rPr>
          <w:rFonts w:cstheme="minorHAnsi"/>
          <w:b/>
          <w:bCs/>
        </w:rPr>
        <w:t>noviembre</w:t>
      </w:r>
      <w:r w:rsidRPr="009C3A3E">
        <w:rPr>
          <w:rFonts w:cstheme="minorHAnsi"/>
          <w:b/>
          <w:bCs/>
        </w:rPr>
        <w:t xml:space="preserve"> 202</w:t>
      </w:r>
      <w:r>
        <w:rPr>
          <w:rFonts w:cstheme="minorHAnsi"/>
          <w:b/>
          <w:bCs/>
        </w:rPr>
        <w:t>1</w:t>
      </w:r>
      <w:bookmarkStart w:id="0" w:name="_Hlk510430630"/>
    </w:p>
    <w:bookmarkEnd w:id="0"/>
    <w:p w14:paraId="4E2FFF58" w14:textId="77777777" w:rsidR="00496A03" w:rsidRDefault="00496A03" w:rsidP="00496A03">
      <w:pPr>
        <w:tabs>
          <w:tab w:val="left" w:pos="0"/>
        </w:tabs>
        <w:spacing w:after="0" w:line="240" w:lineRule="auto"/>
        <w:rPr>
          <w:rFonts w:cstheme="minorHAnsi"/>
        </w:rPr>
      </w:pPr>
    </w:p>
    <w:p w14:paraId="157C7871" w14:textId="468C0755" w:rsidR="00B57DCD" w:rsidRDefault="002D698D" w:rsidP="00496A03">
      <w:pPr>
        <w:tabs>
          <w:tab w:val="left" w:pos="0"/>
        </w:tabs>
        <w:spacing w:after="0" w:line="240" w:lineRule="auto"/>
        <w:rPr>
          <w:rFonts w:cstheme="minorHAnsi"/>
        </w:rPr>
      </w:pPr>
      <w:r>
        <w:rPr>
          <w:rFonts w:cstheme="minorHAnsi"/>
        </w:rPr>
        <w:t>Noviembre</w:t>
      </w:r>
      <w:r w:rsidR="00496A03" w:rsidRPr="00496A03">
        <w:rPr>
          <w:rFonts w:cstheme="minorHAnsi"/>
        </w:rPr>
        <w:t xml:space="preserve"> de 2021</w:t>
      </w:r>
      <w:r>
        <w:rPr>
          <w:rFonts w:cstheme="minorHAnsi"/>
        </w:rPr>
        <w:t xml:space="preserve"> fue el segundo mes desde el inicio de la pandemia en que los 26 casinos de juego operaron con continuidad durante los 30 días, situación que ha permitido la recuperación de los ingresos</w:t>
      </w:r>
      <w:r w:rsidR="0049315E">
        <w:rPr>
          <w:rFonts w:cstheme="minorHAnsi"/>
        </w:rPr>
        <w:t xml:space="preserve"> brutos del juego</w:t>
      </w:r>
      <w:r>
        <w:rPr>
          <w:rFonts w:cstheme="minorHAnsi"/>
        </w:rPr>
        <w:t>.</w:t>
      </w:r>
      <w:r w:rsidR="00EC3C2C">
        <w:rPr>
          <w:rFonts w:cstheme="minorHAnsi"/>
        </w:rPr>
        <w:t xml:space="preserve"> </w:t>
      </w:r>
    </w:p>
    <w:p w14:paraId="4F88DA6B" w14:textId="24EBC500" w:rsidR="00496A03" w:rsidRDefault="00496A03" w:rsidP="00496A03">
      <w:pPr>
        <w:tabs>
          <w:tab w:val="left" w:pos="0"/>
        </w:tabs>
        <w:spacing w:after="0" w:line="240" w:lineRule="auto"/>
        <w:rPr>
          <w:rFonts w:cstheme="minorHAnsi"/>
        </w:rPr>
      </w:pPr>
    </w:p>
    <w:p w14:paraId="7AE861CC" w14:textId="19CC392B" w:rsidR="00496A03" w:rsidRDefault="00496A03" w:rsidP="00496A03">
      <w:pPr>
        <w:tabs>
          <w:tab w:val="left" w:pos="0"/>
        </w:tabs>
        <w:spacing w:after="0" w:line="240" w:lineRule="auto"/>
        <w:rPr>
          <w:rFonts w:cstheme="minorHAnsi"/>
        </w:rPr>
      </w:pPr>
      <w:r>
        <w:rPr>
          <w:rFonts w:cstheme="minorHAnsi"/>
        </w:rPr>
        <w:t xml:space="preserve">En atención a las medidas sanitarias dispuestas en el </w:t>
      </w:r>
      <w:r w:rsidRPr="009C3A3E">
        <w:rPr>
          <w:rFonts w:cstheme="minorHAnsi"/>
        </w:rPr>
        <w:t>Protocolo de Manejo y Prevención ante COVID-19 en casinos y establecimientos de juego y entretenció</w:t>
      </w:r>
      <w:r>
        <w:rPr>
          <w:rFonts w:cstheme="minorHAnsi"/>
        </w:rPr>
        <w:t xml:space="preserve">n </w:t>
      </w:r>
      <w:r w:rsidRPr="009C3A3E">
        <w:rPr>
          <w:rFonts w:cstheme="minorHAnsi"/>
        </w:rPr>
        <w:t xml:space="preserve">(disponible en: </w:t>
      </w:r>
      <w:hyperlink r:id="rId8" w:history="1">
        <w:r w:rsidR="00A24F46" w:rsidRPr="002279BE">
          <w:rPr>
            <w:rStyle w:val="Hipervnculo"/>
            <w:rFonts w:cstheme="minorHAnsi"/>
          </w:rPr>
          <w:t>https://www.gob.cl/coronavirus/documentos/</w:t>
        </w:r>
      </w:hyperlink>
      <w:r w:rsidR="00A24F46">
        <w:rPr>
          <w:rFonts w:cstheme="minorHAnsi"/>
        </w:rPr>
        <w:t xml:space="preserve">) </w:t>
      </w:r>
      <w:r>
        <w:rPr>
          <w:rFonts w:cstheme="minorHAnsi"/>
        </w:rPr>
        <w:t>la apertura de los casinos en las comunas que se ubiquen</w:t>
      </w:r>
      <w:r w:rsidRPr="009C3A3E">
        <w:rPr>
          <w:rFonts w:cstheme="minorHAnsi"/>
        </w:rPr>
        <w:t xml:space="preserve"> en los Pasos</w:t>
      </w:r>
      <w:r>
        <w:rPr>
          <w:rFonts w:cstheme="minorHAnsi"/>
        </w:rPr>
        <w:t xml:space="preserve"> 2, </w:t>
      </w:r>
      <w:r w:rsidRPr="009C3A3E">
        <w:rPr>
          <w:rFonts w:cstheme="minorHAnsi"/>
        </w:rPr>
        <w:t>3 y 4 es de carácter voluntaria</w:t>
      </w:r>
      <w:r w:rsidR="001E366F">
        <w:rPr>
          <w:rFonts w:cstheme="minorHAnsi"/>
        </w:rPr>
        <w:t>, siendo obligatoria la apertura en Paso 5.</w:t>
      </w:r>
    </w:p>
    <w:p w14:paraId="0D3EE5A5" w14:textId="6AC6B237" w:rsidR="00496A03" w:rsidRDefault="00496A03" w:rsidP="00496A03">
      <w:pPr>
        <w:tabs>
          <w:tab w:val="left" w:pos="0"/>
        </w:tabs>
        <w:spacing w:after="0" w:line="240" w:lineRule="auto"/>
        <w:rPr>
          <w:rFonts w:cstheme="minorHAnsi"/>
        </w:rPr>
      </w:pPr>
    </w:p>
    <w:p w14:paraId="554E6C99" w14:textId="77777777" w:rsidR="00B57DCD" w:rsidRPr="009C3A3E" w:rsidRDefault="00B57DCD" w:rsidP="00B57DCD">
      <w:pPr>
        <w:tabs>
          <w:tab w:val="left" w:pos="0"/>
        </w:tabs>
        <w:spacing w:after="0" w:line="240" w:lineRule="auto"/>
        <w:rPr>
          <w:rFonts w:cstheme="minorHAnsi"/>
          <w:b/>
          <w:bCs/>
        </w:rPr>
      </w:pPr>
      <w:r w:rsidRPr="009C3A3E">
        <w:rPr>
          <w:rFonts w:cstheme="minorHAnsi"/>
          <w:b/>
          <w:bCs/>
        </w:rPr>
        <w:t>Impuestos recaudados</w:t>
      </w:r>
    </w:p>
    <w:p w14:paraId="5FC403CA" w14:textId="77777777" w:rsidR="00496A03" w:rsidRDefault="00496A03" w:rsidP="00B57DCD">
      <w:pPr>
        <w:tabs>
          <w:tab w:val="left" w:pos="0"/>
        </w:tabs>
        <w:spacing w:after="0" w:line="240" w:lineRule="auto"/>
        <w:rPr>
          <w:rFonts w:cstheme="minorHAnsi"/>
        </w:rPr>
      </w:pPr>
    </w:p>
    <w:p w14:paraId="68D65A82" w14:textId="12E58C24" w:rsidR="000B16EA" w:rsidRDefault="003A4081" w:rsidP="00B57DCD">
      <w:pPr>
        <w:tabs>
          <w:tab w:val="left" w:pos="0"/>
        </w:tabs>
        <w:spacing w:after="0" w:line="240" w:lineRule="auto"/>
        <w:rPr>
          <w:rFonts w:cstheme="minorHAnsi"/>
        </w:rPr>
      </w:pPr>
      <w:r>
        <w:rPr>
          <w:rFonts w:cstheme="minorHAnsi"/>
        </w:rPr>
        <w:t xml:space="preserve">Los </w:t>
      </w:r>
      <w:r w:rsidR="00F96FD7">
        <w:rPr>
          <w:rFonts w:cstheme="minorHAnsi"/>
        </w:rPr>
        <w:t>20</w:t>
      </w:r>
      <w:r>
        <w:rPr>
          <w:rFonts w:cstheme="minorHAnsi"/>
        </w:rPr>
        <w:t xml:space="preserve"> casinos 19.995 </w:t>
      </w:r>
      <w:r w:rsidR="00731D61">
        <w:rPr>
          <w:rFonts w:cstheme="minorHAnsi"/>
        </w:rPr>
        <w:t>a</w:t>
      </w:r>
      <w:r w:rsidR="00B14621" w:rsidRPr="009C3A3E">
        <w:rPr>
          <w:rFonts w:cstheme="minorHAnsi"/>
        </w:rPr>
        <w:t xml:space="preserve">portaron un </w:t>
      </w:r>
      <w:r w:rsidR="006F7CA6" w:rsidRPr="009C3A3E">
        <w:rPr>
          <w:rFonts w:cstheme="minorHAnsi"/>
        </w:rPr>
        <w:t xml:space="preserve">total </w:t>
      </w:r>
      <w:r w:rsidR="00B14621" w:rsidRPr="009C3A3E">
        <w:rPr>
          <w:rFonts w:cstheme="minorHAnsi"/>
        </w:rPr>
        <w:t>de $</w:t>
      </w:r>
      <w:r w:rsidR="00F96FD7">
        <w:rPr>
          <w:rFonts w:cstheme="minorHAnsi"/>
        </w:rPr>
        <w:t>1</w:t>
      </w:r>
      <w:r w:rsidR="00BB6F98">
        <w:rPr>
          <w:rFonts w:cstheme="minorHAnsi"/>
        </w:rPr>
        <w:t>3</w:t>
      </w:r>
      <w:r w:rsidR="00F96FD7">
        <w:rPr>
          <w:rFonts w:cstheme="minorHAnsi"/>
        </w:rPr>
        <w:t>.</w:t>
      </w:r>
      <w:r w:rsidR="00BB6F98">
        <w:rPr>
          <w:rFonts w:cstheme="minorHAnsi"/>
        </w:rPr>
        <w:t>673</w:t>
      </w:r>
      <w:r w:rsidR="00B14621" w:rsidRPr="009C3A3E">
        <w:rPr>
          <w:rFonts w:cstheme="minorHAnsi"/>
        </w:rPr>
        <w:t xml:space="preserve"> millones en impuestos</w:t>
      </w:r>
      <w:r>
        <w:rPr>
          <w:rFonts w:cstheme="minorHAnsi"/>
        </w:rPr>
        <w:t>,</w:t>
      </w:r>
      <w:r w:rsidR="00BB6F98">
        <w:rPr>
          <w:rFonts w:cstheme="minorHAnsi"/>
        </w:rPr>
        <w:t xml:space="preserve"> superando el aporte realizado en noviembre de 2020 cuando reabrieron los primeros casinos desde el cierre obligado por la pandemia de Covid-19 en marzo de 2020, y superando también el aporte realizado en noviembre de 2019, previo a la pandemia. </w:t>
      </w:r>
    </w:p>
    <w:p w14:paraId="7B3B9794" w14:textId="77777777" w:rsidR="000B16EA" w:rsidRDefault="000B16EA" w:rsidP="00B57DCD">
      <w:pPr>
        <w:tabs>
          <w:tab w:val="left" w:pos="0"/>
        </w:tabs>
        <w:spacing w:after="0" w:line="240" w:lineRule="auto"/>
        <w:rPr>
          <w:rFonts w:cstheme="minorHAnsi"/>
        </w:rPr>
      </w:pPr>
    </w:p>
    <w:p w14:paraId="7CCCBC11" w14:textId="5C31532C" w:rsidR="00B14621" w:rsidRPr="009C3A3E" w:rsidRDefault="00F96FD7" w:rsidP="00B57DCD">
      <w:pPr>
        <w:tabs>
          <w:tab w:val="left" w:pos="0"/>
        </w:tabs>
        <w:spacing w:after="0" w:line="240" w:lineRule="auto"/>
        <w:rPr>
          <w:rFonts w:cstheme="minorHAnsi"/>
        </w:rPr>
      </w:pPr>
      <w:r>
        <w:rPr>
          <w:rFonts w:cstheme="minorHAnsi"/>
        </w:rPr>
        <w:t>Los montos agregados</w:t>
      </w:r>
      <w:r w:rsidR="003A4081">
        <w:rPr>
          <w:rFonts w:cstheme="minorHAnsi"/>
        </w:rPr>
        <w:t xml:space="preserve"> </w:t>
      </w:r>
      <w:r>
        <w:rPr>
          <w:rFonts w:cstheme="minorHAnsi"/>
        </w:rPr>
        <w:t xml:space="preserve">a nivel de industria </w:t>
      </w:r>
      <w:r w:rsidR="003A4081">
        <w:rPr>
          <w:rFonts w:cstheme="minorHAnsi"/>
        </w:rPr>
        <w:t>se dividen en</w:t>
      </w:r>
      <w:r w:rsidR="00B14621" w:rsidRPr="009C3A3E">
        <w:rPr>
          <w:rFonts w:cstheme="minorHAnsi"/>
        </w:rPr>
        <w:t xml:space="preserve"> $</w:t>
      </w:r>
      <w:r w:rsidR="00BB6F98">
        <w:rPr>
          <w:rFonts w:cstheme="minorHAnsi"/>
        </w:rPr>
        <w:t>6.247</w:t>
      </w:r>
      <w:r w:rsidR="00B14621" w:rsidRPr="009C3A3E">
        <w:rPr>
          <w:rFonts w:cstheme="minorHAnsi"/>
        </w:rPr>
        <w:t xml:space="preserve"> millones </w:t>
      </w:r>
      <w:r w:rsidR="003A4081">
        <w:rPr>
          <w:rFonts w:cstheme="minorHAnsi"/>
        </w:rPr>
        <w:t xml:space="preserve">que </w:t>
      </w:r>
      <w:r w:rsidR="00B14621" w:rsidRPr="009C3A3E">
        <w:rPr>
          <w:rFonts w:cstheme="minorHAnsi"/>
        </w:rPr>
        <w:t xml:space="preserve">corresponden al impuesto específico al juego destinados a los </w:t>
      </w:r>
      <w:r w:rsidR="00CD5340">
        <w:rPr>
          <w:rFonts w:cstheme="minorHAnsi"/>
        </w:rPr>
        <w:t>g</w:t>
      </w:r>
      <w:r w:rsidR="00B14621" w:rsidRPr="009C3A3E">
        <w:rPr>
          <w:rFonts w:cstheme="minorHAnsi"/>
        </w:rPr>
        <w:t xml:space="preserve">obiernos </w:t>
      </w:r>
      <w:r w:rsidR="00CD5340">
        <w:rPr>
          <w:rFonts w:cstheme="minorHAnsi"/>
        </w:rPr>
        <w:t>r</w:t>
      </w:r>
      <w:r w:rsidR="00B14621" w:rsidRPr="009C3A3E">
        <w:rPr>
          <w:rFonts w:cstheme="minorHAnsi"/>
        </w:rPr>
        <w:t xml:space="preserve">egionales y </w:t>
      </w:r>
      <w:r w:rsidR="00CD5340">
        <w:rPr>
          <w:rFonts w:cstheme="minorHAnsi"/>
        </w:rPr>
        <w:t>m</w:t>
      </w:r>
      <w:r w:rsidR="00B14621" w:rsidRPr="009C3A3E">
        <w:rPr>
          <w:rFonts w:cstheme="minorHAnsi"/>
        </w:rPr>
        <w:t>unicipalidades para el financiamiento de obras de desarrollo, además de $</w:t>
      </w:r>
      <w:r w:rsidR="00BB6F98">
        <w:rPr>
          <w:rFonts w:cstheme="minorHAnsi"/>
        </w:rPr>
        <w:t>5.964</w:t>
      </w:r>
      <w:r w:rsidR="00B14621" w:rsidRPr="009C3A3E">
        <w:rPr>
          <w:rFonts w:cstheme="minorHAnsi"/>
        </w:rPr>
        <w:t xml:space="preserve"> millones asociados al pago de IVA</w:t>
      </w:r>
      <w:r w:rsidR="003D3437">
        <w:rPr>
          <w:rFonts w:cstheme="minorHAnsi"/>
        </w:rPr>
        <w:t xml:space="preserve"> por los ingresos del juego</w:t>
      </w:r>
      <w:r w:rsidR="00B14621" w:rsidRPr="009C3A3E">
        <w:rPr>
          <w:rFonts w:cstheme="minorHAnsi"/>
        </w:rPr>
        <w:t xml:space="preserve"> y $</w:t>
      </w:r>
      <w:r>
        <w:rPr>
          <w:rFonts w:cstheme="minorHAnsi"/>
        </w:rPr>
        <w:t>1.</w:t>
      </w:r>
      <w:r w:rsidR="00BB6F98">
        <w:rPr>
          <w:rFonts w:cstheme="minorHAnsi"/>
        </w:rPr>
        <w:t>441</w:t>
      </w:r>
      <w:r w:rsidR="000B16EA">
        <w:rPr>
          <w:rFonts w:cstheme="minorHAnsi"/>
        </w:rPr>
        <w:t xml:space="preserve"> </w:t>
      </w:r>
      <w:r w:rsidR="00B14621" w:rsidRPr="009C3A3E">
        <w:rPr>
          <w:rFonts w:cstheme="minorHAnsi"/>
        </w:rPr>
        <w:t>millones correspondientes al impuesto por entrada a las salas de juego, que se destinan a los fondos generales de la nación.</w:t>
      </w:r>
    </w:p>
    <w:p w14:paraId="24152A02" w14:textId="3BB83CEE" w:rsidR="00B14621" w:rsidRDefault="00B14621" w:rsidP="00B57DCD">
      <w:pPr>
        <w:tabs>
          <w:tab w:val="left" w:pos="0"/>
        </w:tabs>
        <w:spacing w:after="0" w:line="240" w:lineRule="auto"/>
        <w:rPr>
          <w:rFonts w:cstheme="minorHAnsi"/>
        </w:rPr>
      </w:pPr>
    </w:p>
    <w:p w14:paraId="58A2C9E8" w14:textId="575F0812" w:rsidR="00F96FD7" w:rsidRDefault="00F96FD7" w:rsidP="00F96FD7">
      <w:pPr>
        <w:pStyle w:val="Prrafodelista"/>
        <w:tabs>
          <w:tab w:val="left" w:pos="0"/>
        </w:tabs>
        <w:spacing w:after="0"/>
        <w:ind w:left="0"/>
        <w:rPr>
          <w:rFonts w:ascii="Calibri" w:hAnsi="Calibri" w:cs="Calibri"/>
        </w:rPr>
      </w:pPr>
      <w:r w:rsidRPr="009C3A3E">
        <w:rPr>
          <w:rFonts w:cstheme="minorHAnsi"/>
        </w:rPr>
        <w:t xml:space="preserve">Los gobiernos regionales y las municipalidades reciben los fondos provenientes del impuesto específico al juego el mes subsiguiente del pago de </w:t>
      </w:r>
      <w:r>
        <w:rPr>
          <w:rFonts w:cstheme="minorHAnsi"/>
        </w:rPr>
        <w:t>estos</w:t>
      </w:r>
      <w:r w:rsidRPr="009C3A3E">
        <w:rPr>
          <w:rFonts w:cstheme="minorHAnsi"/>
        </w:rPr>
        <w:t xml:space="preserve"> por parte de las sociedades operadoras. Por lo tanto, estos recursos serán recibidos en </w:t>
      </w:r>
      <w:r w:rsidR="00BB6F98">
        <w:rPr>
          <w:rFonts w:cstheme="minorHAnsi"/>
        </w:rPr>
        <w:t>febrero</w:t>
      </w:r>
      <w:r w:rsidRPr="009C3A3E">
        <w:rPr>
          <w:rFonts w:cstheme="minorHAnsi"/>
        </w:rPr>
        <w:t xml:space="preserve"> de 202</w:t>
      </w:r>
      <w:r w:rsidR="00BB6F98">
        <w:rPr>
          <w:rFonts w:cstheme="minorHAnsi"/>
        </w:rPr>
        <w:t>2</w:t>
      </w:r>
      <w:r w:rsidRPr="009C3A3E">
        <w:rPr>
          <w:rFonts w:cstheme="minorHAnsi"/>
        </w:rPr>
        <w:t>.</w:t>
      </w:r>
    </w:p>
    <w:p w14:paraId="26063EC5" w14:textId="7828A7EA" w:rsidR="00F96FD7" w:rsidRDefault="00F96FD7" w:rsidP="00B57DCD">
      <w:pPr>
        <w:tabs>
          <w:tab w:val="left" w:pos="0"/>
        </w:tabs>
        <w:spacing w:after="0" w:line="240" w:lineRule="auto"/>
        <w:rPr>
          <w:rFonts w:cstheme="minorHAnsi"/>
        </w:rPr>
      </w:pPr>
    </w:p>
    <w:p w14:paraId="3A8ABCB1" w14:textId="2AC79D03" w:rsidR="00B57DCD" w:rsidRPr="009C3A3E" w:rsidRDefault="00B57DCD" w:rsidP="00B57DCD">
      <w:pPr>
        <w:tabs>
          <w:tab w:val="left" w:pos="0"/>
        </w:tabs>
        <w:spacing w:after="0" w:line="240" w:lineRule="auto"/>
        <w:rPr>
          <w:rFonts w:cstheme="minorHAnsi"/>
        </w:rPr>
      </w:pPr>
      <w:r w:rsidRPr="009C3A3E">
        <w:rPr>
          <w:rFonts w:cstheme="minorHAnsi"/>
        </w:rPr>
        <w:t>La distribución de los impuestos recaudados se muestra a continuación</w:t>
      </w:r>
      <w:r w:rsidR="00BA4CC3">
        <w:rPr>
          <w:rFonts w:cstheme="minorHAnsi"/>
        </w:rPr>
        <w:t>:</w:t>
      </w:r>
    </w:p>
    <w:p w14:paraId="55ADE08A" w14:textId="73C9C590" w:rsidR="000D7975" w:rsidRDefault="000D7975" w:rsidP="000D7975">
      <w:pPr>
        <w:pStyle w:val="Prrafodelista"/>
        <w:tabs>
          <w:tab w:val="left" w:pos="0"/>
        </w:tabs>
        <w:spacing w:after="0"/>
        <w:ind w:left="0"/>
        <w:rPr>
          <w:rFonts w:ascii="Calibri" w:hAnsi="Calibri" w:cs="Calibri"/>
        </w:rPr>
      </w:pPr>
    </w:p>
    <w:p w14:paraId="1EAD1422" w14:textId="70EA28B3" w:rsidR="00F96FD7" w:rsidRDefault="00F96FD7" w:rsidP="000D7975">
      <w:pPr>
        <w:pStyle w:val="Prrafodelista"/>
        <w:tabs>
          <w:tab w:val="left" w:pos="0"/>
        </w:tabs>
        <w:spacing w:after="0"/>
        <w:ind w:left="0"/>
        <w:rPr>
          <w:rFonts w:ascii="Calibri" w:hAnsi="Calibri" w:cs="Calibri"/>
        </w:rPr>
      </w:pPr>
    </w:p>
    <w:p w14:paraId="62285EC0" w14:textId="41C7D22D" w:rsidR="00F96FD7" w:rsidRDefault="00F96FD7" w:rsidP="000D7975">
      <w:pPr>
        <w:pStyle w:val="Prrafodelista"/>
        <w:tabs>
          <w:tab w:val="left" w:pos="0"/>
        </w:tabs>
        <w:spacing w:after="0"/>
        <w:ind w:left="0"/>
        <w:rPr>
          <w:rFonts w:ascii="Calibri" w:hAnsi="Calibri" w:cs="Calibri"/>
        </w:rPr>
      </w:pPr>
    </w:p>
    <w:p w14:paraId="29D6EDCD" w14:textId="356DA911" w:rsidR="00F96FD7" w:rsidRDefault="00F96FD7" w:rsidP="000D7975">
      <w:pPr>
        <w:pStyle w:val="Prrafodelista"/>
        <w:tabs>
          <w:tab w:val="left" w:pos="0"/>
        </w:tabs>
        <w:spacing w:after="0"/>
        <w:ind w:left="0"/>
        <w:rPr>
          <w:rFonts w:ascii="Calibri" w:hAnsi="Calibri" w:cs="Calibri"/>
        </w:rPr>
      </w:pPr>
    </w:p>
    <w:p w14:paraId="4AFBB19D" w14:textId="77777777" w:rsidR="00F96FD7" w:rsidRDefault="00F96FD7" w:rsidP="000D7975">
      <w:pPr>
        <w:pStyle w:val="Prrafodelista"/>
        <w:tabs>
          <w:tab w:val="left" w:pos="0"/>
        </w:tabs>
        <w:spacing w:after="0"/>
        <w:ind w:left="0"/>
        <w:rPr>
          <w:rFonts w:ascii="Calibri" w:hAnsi="Calibri" w:cs="Calibri"/>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2153"/>
        <w:gridCol w:w="1244"/>
        <w:gridCol w:w="1276"/>
        <w:gridCol w:w="1134"/>
        <w:gridCol w:w="1134"/>
        <w:gridCol w:w="1134"/>
      </w:tblGrid>
      <w:tr w:rsidR="003A4081" w:rsidRPr="003A4081" w14:paraId="04EEDAD0" w14:textId="77777777" w:rsidTr="00E43237">
        <w:trPr>
          <w:trHeight w:val="315"/>
          <w:jc w:val="center"/>
        </w:trPr>
        <w:tc>
          <w:tcPr>
            <w:tcW w:w="9209" w:type="dxa"/>
            <w:gridSpan w:val="7"/>
            <w:shd w:val="clear" w:color="000000" w:fill="1F497D"/>
            <w:noWrap/>
            <w:vAlign w:val="center"/>
            <w:hideMark/>
          </w:tcPr>
          <w:p w14:paraId="44442291" w14:textId="049E4141"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lastRenderedPageBreak/>
              <w:t xml:space="preserve">IMPUESTOS </w:t>
            </w:r>
            <w:r w:rsidR="00692EB5">
              <w:rPr>
                <w:rFonts w:ascii="Calibri" w:eastAsia="Times New Roman" w:hAnsi="Calibri" w:cs="Calibri"/>
                <w:b/>
                <w:bCs/>
                <w:color w:val="FFFFFF"/>
                <w:sz w:val="18"/>
                <w:szCs w:val="18"/>
                <w:lang w:eastAsia="es-CL"/>
              </w:rPr>
              <w:t>noviembre</w:t>
            </w:r>
            <w:r w:rsidRPr="003A4081">
              <w:rPr>
                <w:rFonts w:ascii="Calibri" w:eastAsia="Times New Roman" w:hAnsi="Calibri" w:cs="Calibri"/>
                <w:b/>
                <w:bCs/>
                <w:color w:val="FFFFFF"/>
                <w:sz w:val="18"/>
                <w:szCs w:val="18"/>
                <w:lang w:eastAsia="es-CL"/>
              </w:rPr>
              <w:t xml:space="preserve"> 2021 ($ Millones)</w:t>
            </w:r>
          </w:p>
        </w:tc>
      </w:tr>
      <w:tr w:rsidR="003A4081" w:rsidRPr="003A4081" w14:paraId="70487AA6" w14:textId="77777777" w:rsidTr="00E43237">
        <w:trPr>
          <w:trHeight w:val="975"/>
          <w:jc w:val="center"/>
        </w:trPr>
        <w:tc>
          <w:tcPr>
            <w:tcW w:w="1134" w:type="dxa"/>
            <w:shd w:val="clear" w:color="000000" w:fill="1F497D"/>
            <w:noWrap/>
            <w:vAlign w:val="center"/>
            <w:hideMark/>
          </w:tcPr>
          <w:p w14:paraId="5A4D11A3"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Región</w:t>
            </w:r>
          </w:p>
        </w:tc>
        <w:tc>
          <w:tcPr>
            <w:tcW w:w="2153" w:type="dxa"/>
            <w:shd w:val="clear" w:color="000000" w:fill="1F497D"/>
            <w:vAlign w:val="center"/>
            <w:hideMark/>
          </w:tcPr>
          <w:p w14:paraId="59AA7D45"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Casino</w:t>
            </w:r>
          </w:p>
        </w:tc>
        <w:tc>
          <w:tcPr>
            <w:tcW w:w="1244" w:type="dxa"/>
            <w:shd w:val="clear" w:color="000000" w:fill="1F497D"/>
            <w:vAlign w:val="center"/>
            <w:hideMark/>
          </w:tcPr>
          <w:p w14:paraId="7C949ED9"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Impuesto específico Gobierno Regional</w:t>
            </w:r>
          </w:p>
        </w:tc>
        <w:tc>
          <w:tcPr>
            <w:tcW w:w="1276" w:type="dxa"/>
            <w:shd w:val="clear" w:color="000000" w:fill="1F497D"/>
            <w:vAlign w:val="center"/>
            <w:hideMark/>
          </w:tcPr>
          <w:p w14:paraId="6C9EE26A"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Impuesto específico Municipalidad</w:t>
            </w:r>
          </w:p>
        </w:tc>
        <w:tc>
          <w:tcPr>
            <w:tcW w:w="1134" w:type="dxa"/>
            <w:shd w:val="clear" w:color="000000" w:fill="1F497D"/>
            <w:noWrap/>
            <w:vAlign w:val="center"/>
            <w:hideMark/>
          </w:tcPr>
          <w:p w14:paraId="2660F8D1"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IVA</w:t>
            </w:r>
          </w:p>
        </w:tc>
        <w:tc>
          <w:tcPr>
            <w:tcW w:w="1134" w:type="dxa"/>
            <w:shd w:val="clear" w:color="000000" w:fill="1F497D"/>
            <w:noWrap/>
            <w:vAlign w:val="center"/>
            <w:hideMark/>
          </w:tcPr>
          <w:p w14:paraId="71362A96" w14:textId="77CBF178"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Pr>
                <w:rFonts w:ascii="Calibri" w:eastAsia="Times New Roman" w:hAnsi="Calibri" w:cs="Calibri"/>
                <w:b/>
                <w:bCs/>
                <w:color w:val="FFFFFF"/>
                <w:sz w:val="18"/>
                <w:szCs w:val="18"/>
                <w:lang w:eastAsia="es-CL"/>
              </w:rPr>
              <w:t>Impuesto p</w:t>
            </w:r>
            <w:r w:rsidRPr="003A4081">
              <w:rPr>
                <w:rFonts w:ascii="Calibri" w:eastAsia="Times New Roman" w:hAnsi="Calibri" w:cs="Calibri"/>
                <w:b/>
                <w:bCs/>
                <w:color w:val="FFFFFF"/>
                <w:sz w:val="18"/>
                <w:szCs w:val="18"/>
                <w:lang w:eastAsia="es-CL"/>
              </w:rPr>
              <w:t>or entrada</w:t>
            </w:r>
            <w:r>
              <w:rPr>
                <w:rFonts w:ascii="Calibri" w:eastAsia="Times New Roman" w:hAnsi="Calibri" w:cs="Calibri"/>
                <w:b/>
                <w:bCs/>
                <w:color w:val="FFFFFF"/>
                <w:sz w:val="18"/>
                <w:szCs w:val="18"/>
                <w:lang w:eastAsia="es-CL"/>
              </w:rPr>
              <w:t>s</w:t>
            </w:r>
          </w:p>
        </w:tc>
        <w:tc>
          <w:tcPr>
            <w:tcW w:w="1134" w:type="dxa"/>
            <w:shd w:val="clear" w:color="000000" w:fill="1F497D"/>
            <w:vAlign w:val="center"/>
            <w:hideMark/>
          </w:tcPr>
          <w:p w14:paraId="460CB354" w14:textId="77777777" w:rsidR="003A4081" w:rsidRPr="003A4081" w:rsidRDefault="003A4081" w:rsidP="003A4081">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Total</w:t>
            </w:r>
          </w:p>
        </w:tc>
      </w:tr>
      <w:tr w:rsidR="00692EB5" w:rsidRPr="003A4081" w14:paraId="5A169C11" w14:textId="77777777" w:rsidTr="00E43237">
        <w:trPr>
          <w:trHeight w:val="315"/>
          <w:jc w:val="center"/>
        </w:trPr>
        <w:tc>
          <w:tcPr>
            <w:tcW w:w="1134" w:type="dxa"/>
            <w:shd w:val="clear" w:color="auto" w:fill="auto"/>
            <w:noWrap/>
            <w:vAlign w:val="center"/>
            <w:hideMark/>
          </w:tcPr>
          <w:p w14:paraId="27962A0B"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Arica y Parinacota</w:t>
            </w:r>
          </w:p>
        </w:tc>
        <w:tc>
          <w:tcPr>
            <w:tcW w:w="2153" w:type="dxa"/>
            <w:shd w:val="clear" w:color="auto" w:fill="auto"/>
            <w:noWrap/>
            <w:vAlign w:val="center"/>
            <w:hideMark/>
          </w:tcPr>
          <w:p w14:paraId="46D7A5A9"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Casino Luckia Arica</w:t>
            </w:r>
          </w:p>
        </w:tc>
        <w:tc>
          <w:tcPr>
            <w:tcW w:w="1244" w:type="dxa"/>
            <w:shd w:val="clear" w:color="auto" w:fill="auto"/>
            <w:noWrap/>
            <w:vAlign w:val="center"/>
          </w:tcPr>
          <w:p w14:paraId="59FB310A" w14:textId="665E48E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91,2</w:t>
            </w:r>
          </w:p>
        </w:tc>
        <w:tc>
          <w:tcPr>
            <w:tcW w:w="1276" w:type="dxa"/>
            <w:shd w:val="clear" w:color="auto" w:fill="auto"/>
            <w:noWrap/>
            <w:vAlign w:val="center"/>
            <w:hideMark/>
          </w:tcPr>
          <w:p w14:paraId="14953503" w14:textId="030BD2B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91,2</w:t>
            </w:r>
          </w:p>
        </w:tc>
        <w:tc>
          <w:tcPr>
            <w:tcW w:w="1134" w:type="dxa"/>
            <w:shd w:val="clear" w:color="auto" w:fill="auto"/>
            <w:noWrap/>
            <w:vAlign w:val="center"/>
          </w:tcPr>
          <w:p w14:paraId="3B1F688A" w14:textId="2816542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173,2</w:t>
            </w:r>
          </w:p>
        </w:tc>
        <w:tc>
          <w:tcPr>
            <w:tcW w:w="1134" w:type="dxa"/>
            <w:shd w:val="clear" w:color="auto" w:fill="auto"/>
            <w:noWrap/>
            <w:vAlign w:val="center"/>
          </w:tcPr>
          <w:p w14:paraId="3EFA55AB" w14:textId="7BA7CFA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74,7</w:t>
            </w:r>
          </w:p>
        </w:tc>
        <w:tc>
          <w:tcPr>
            <w:tcW w:w="1134" w:type="dxa"/>
            <w:shd w:val="clear" w:color="auto" w:fill="auto"/>
            <w:noWrap/>
            <w:vAlign w:val="center"/>
          </w:tcPr>
          <w:p w14:paraId="24B54B4D" w14:textId="6FD7532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430,2</w:t>
            </w:r>
          </w:p>
        </w:tc>
      </w:tr>
      <w:tr w:rsidR="00692EB5" w:rsidRPr="003A4081" w14:paraId="694DDF94" w14:textId="77777777" w:rsidTr="00E43237">
        <w:trPr>
          <w:trHeight w:val="300"/>
          <w:jc w:val="center"/>
        </w:trPr>
        <w:tc>
          <w:tcPr>
            <w:tcW w:w="1134" w:type="dxa"/>
            <w:vMerge w:val="restart"/>
            <w:shd w:val="clear" w:color="000000" w:fill="DCE6F1"/>
            <w:noWrap/>
            <w:vAlign w:val="center"/>
            <w:hideMark/>
          </w:tcPr>
          <w:p w14:paraId="306E22E0" w14:textId="77777777" w:rsidR="00692EB5" w:rsidRPr="003A4081" w:rsidRDefault="00692EB5" w:rsidP="00692EB5">
            <w:pPr>
              <w:spacing w:after="0" w:line="240" w:lineRule="auto"/>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Antofagasta</w:t>
            </w:r>
          </w:p>
        </w:tc>
        <w:tc>
          <w:tcPr>
            <w:tcW w:w="2153" w:type="dxa"/>
            <w:shd w:val="clear" w:color="000000" w:fill="DCE6F1"/>
            <w:noWrap/>
            <w:vAlign w:val="center"/>
            <w:hideMark/>
          </w:tcPr>
          <w:p w14:paraId="0C3CB808"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Calama</w:t>
            </w:r>
          </w:p>
        </w:tc>
        <w:tc>
          <w:tcPr>
            <w:tcW w:w="1244" w:type="dxa"/>
            <w:shd w:val="clear" w:color="000000" w:fill="DCE6F1"/>
            <w:noWrap/>
            <w:vAlign w:val="center"/>
          </w:tcPr>
          <w:p w14:paraId="106CB76B" w14:textId="4A2022E2"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84,1</w:t>
            </w:r>
          </w:p>
        </w:tc>
        <w:tc>
          <w:tcPr>
            <w:tcW w:w="1276" w:type="dxa"/>
            <w:shd w:val="clear" w:color="000000" w:fill="DCE6F1"/>
            <w:noWrap/>
            <w:vAlign w:val="center"/>
            <w:hideMark/>
          </w:tcPr>
          <w:p w14:paraId="35C5334D" w14:textId="5AF00EB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84,1</w:t>
            </w:r>
          </w:p>
        </w:tc>
        <w:tc>
          <w:tcPr>
            <w:tcW w:w="1134" w:type="dxa"/>
            <w:shd w:val="clear" w:color="000000" w:fill="DCE6F1"/>
            <w:noWrap/>
            <w:vAlign w:val="center"/>
          </w:tcPr>
          <w:p w14:paraId="694DE9FC" w14:textId="329DCC45"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159,8</w:t>
            </w:r>
          </w:p>
        </w:tc>
        <w:tc>
          <w:tcPr>
            <w:tcW w:w="1134" w:type="dxa"/>
            <w:shd w:val="clear" w:color="000000" w:fill="DCE6F1"/>
            <w:noWrap/>
            <w:vAlign w:val="center"/>
          </w:tcPr>
          <w:p w14:paraId="6D1660A8" w14:textId="6AB24975"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40,5</w:t>
            </w:r>
          </w:p>
        </w:tc>
        <w:tc>
          <w:tcPr>
            <w:tcW w:w="1134" w:type="dxa"/>
            <w:shd w:val="clear" w:color="000000" w:fill="DCE6F1"/>
            <w:noWrap/>
            <w:vAlign w:val="center"/>
          </w:tcPr>
          <w:p w14:paraId="0E86ED64" w14:textId="54B8F7E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368,5</w:t>
            </w:r>
          </w:p>
        </w:tc>
      </w:tr>
      <w:tr w:rsidR="00692EB5" w:rsidRPr="003A4081" w14:paraId="41B9036D" w14:textId="77777777" w:rsidTr="00E43237">
        <w:trPr>
          <w:trHeight w:val="315"/>
          <w:jc w:val="center"/>
        </w:trPr>
        <w:tc>
          <w:tcPr>
            <w:tcW w:w="1134" w:type="dxa"/>
            <w:vMerge/>
            <w:vAlign w:val="center"/>
            <w:hideMark/>
          </w:tcPr>
          <w:p w14:paraId="6B873131"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
        </w:tc>
        <w:tc>
          <w:tcPr>
            <w:tcW w:w="2153" w:type="dxa"/>
            <w:shd w:val="clear" w:color="000000" w:fill="DCE6F1"/>
            <w:noWrap/>
            <w:vAlign w:val="center"/>
            <w:hideMark/>
          </w:tcPr>
          <w:p w14:paraId="3C770B61"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Antofagasta</w:t>
            </w:r>
          </w:p>
        </w:tc>
        <w:tc>
          <w:tcPr>
            <w:tcW w:w="1244" w:type="dxa"/>
            <w:shd w:val="clear" w:color="000000" w:fill="DCE6F1"/>
            <w:noWrap/>
            <w:vAlign w:val="center"/>
          </w:tcPr>
          <w:p w14:paraId="3DFC5557" w14:textId="4DE704D4"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172,0</w:t>
            </w:r>
          </w:p>
        </w:tc>
        <w:tc>
          <w:tcPr>
            <w:tcW w:w="1276" w:type="dxa"/>
            <w:shd w:val="clear" w:color="000000" w:fill="DCE6F1"/>
            <w:noWrap/>
            <w:vAlign w:val="center"/>
            <w:hideMark/>
          </w:tcPr>
          <w:p w14:paraId="1462C0ED" w14:textId="311ED613"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172,0</w:t>
            </w:r>
          </w:p>
        </w:tc>
        <w:tc>
          <w:tcPr>
            <w:tcW w:w="1134" w:type="dxa"/>
            <w:shd w:val="clear" w:color="000000" w:fill="DCE6F1"/>
            <w:noWrap/>
            <w:vAlign w:val="center"/>
          </w:tcPr>
          <w:p w14:paraId="2B90012A" w14:textId="570B300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326,8</w:t>
            </w:r>
          </w:p>
        </w:tc>
        <w:tc>
          <w:tcPr>
            <w:tcW w:w="1134" w:type="dxa"/>
            <w:shd w:val="clear" w:color="000000" w:fill="DCE6F1"/>
            <w:noWrap/>
            <w:vAlign w:val="center"/>
          </w:tcPr>
          <w:p w14:paraId="4E898385" w14:textId="633F92C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95,4</w:t>
            </w:r>
          </w:p>
        </w:tc>
        <w:tc>
          <w:tcPr>
            <w:tcW w:w="1134" w:type="dxa"/>
            <w:shd w:val="clear" w:color="000000" w:fill="DCE6F1"/>
            <w:noWrap/>
            <w:vAlign w:val="center"/>
          </w:tcPr>
          <w:p w14:paraId="0C87684D" w14:textId="18EFBD22"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766,1</w:t>
            </w:r>
          </w:p>
        </w:tc>
      </w:tr>
      <w:tr w:rsidR="00692EB5" w:rsidRPr="003A4081" w14:paraId="30FB8319" w14:textId="77777777" w:rsidTr="00E43237">
        <w:trPr>
          <w:trHeight w:val="315"/>
          <w:jc w:val="center"/>
        </w:trPr>
        <w:tc>
          <w:tcPr>
            <w:tcW w:w="1134" w:type="dxa"/>
            <w:shd w:val="clear" w:color="auto" w:fill="auto"/>
            <w:noWrap/>
            <w:vAlign w:val="center"/>
            <w:hideMark/>
          </w:tcPr>
          <w:p w14:paraId="71C541F0"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Atacama</w:t>
            </w:r>
          </w:p>
        </w:tc>
        <w:tc>
          <w:tcPr>
            <w:tcW w:w="2153" w:type="dxa"/>
            <w:shd w:val="clear" w:color="auto" w:fill="auto"/>
            <w:noWrap/>
            <w:vAlign w:val="center"/>
            <w:hideMark/>
          </w:tcPr>
          <w:p w14:paraId="377F901F"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Antay Casino &amp; Hotel</w:t>
            </w:r>
          </w:p>
        </w:tc>
        <w:tc>
          <w:tcPr>
            <w:tcW w:w="1244" w:type="dxa"/>
            <w:shd w:val="clear" w:color="auto" w:fill="auto"/>
            <w:noWrap/>
            <w:vAlign w:val="center"/>
          </w:tcPr>
          <w:p w14:paraId="33C8B986" w14:textId="32B112D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120,4</w:t>
            </w:r>
          </w:p>
        </w:tc>
        <w:tc>
          <w:tcPr>
            <w:tcW w:w="1276" w:type="dxa"/>
            <w:shd w:val="clear" w:color="auto" w:fill="auto"/>
            <w:noWrap/>
            <w:vAlign w:val="center"/>
            <w:hideMark/>
          </w:tcPr>
          <w:p w14:paraId="36820F5D" w14:textId="4297050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120,4</w:t>
            </w:r>
          </w:p>
        </w:tc>
        <w:tc>
          <w:tcPr>
            <w:tcW w:w="1134" w:type="dxa"/>
            <w:shd w:val="clear" w:color="auto" w:fill="auto"/>
            <w:noWrap/>
            <w:vAlign w:val="center"/>
          </w:tcPr>
          <w:p w14:paraId="369439C7" w14:textId="4037821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231,0</w:t>
            </w:r>
          </w:p>
        </w:tc>
        <w:tc>
          <w:tcPr>
            <w:tcW w:w="1134" w:type="dxa"/>
            <w:shd w:val="clear" w:color="auto" w:fill="auto"/>
            <w:noWrap/>
            <w:vAlign w:val="center"/>
          </w:tcPr>
          <w:p w14:paraId="6F795CB5" w14:textId="2C8683CC"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76,9</w:t>
            </w:r>
          </w:p>
        </w:tc>
        <w:tc>
          <w:tcPr>
            <w:tcW w:w="1134" w:type="dxa"/>
            <w:shd w:val="clear" w:color="auto" w:fill="auto"/>
            <w:noWrap/>
            <w:vAlign w:val="center"/>
          </w:tcPr>
          <w:p w14:paraId="1DE68EA8" w14:textId="3F7B01F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548,7</w:t>
            </w:r>
          </w:p>
        </w:tc>
      </w:tr>
      <w:tr w:rsidR="00692EB5" w:rsidRPr="003A4081" w14:paraId="5659AA16" w14:textId="77777777" w:rsidTr="00E43237">
        <w:trPr>
          <w:trHeight w:val="315"/>
          <w:jc w:val="center"/>
        </w:trPr>
        <w:tc>
          <w:tcPr>
            <w:tcW w:w="1134" w:type="dxa"/>
            <w:shd w:val="clear" w:color="000000" w:fill="DCE6F1"/>
            <w:noWrap/>
            <w:vAlign w:val="center"/>
            <w:hideMark/>
          </w:tcPr>
          <w:p w14:paraId="3BE1152C"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Coquimbo</w:t>
            </w:r>
          </w:p>
        </w:tc>
        <w:tc>
          <w:tcPr>
            <w:tcW w:w="2153" w:type="dxa"/>
            <w:shd w:val="clear" w:color="000000" w:fill="DCE6F1"/>
            <w:noWrap/>
            <w:vAlign w:val="center"/>
            <w:hideMark/>
          </w:tcPr>
          <w:p w14:paraId="44F61093"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Ovalle Casino Resort S.A.</w:t>
            </w:r>
          </w:p>
        </w:tc>
        <w:tc>
          <w:tcPr>
            <w:tcW w:w="1244" w:type="dxa"/>
            <w:shd w:val="clear" w:color="000000" w:fill="DCE6F1"/>
            <w:noWrap/>
            <w:vAlign w:val="center"/>
          </w:tcPr>
          <w:p w14:paraId="2EE6BE35" w14:textId="4E2D2D3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34,8</w:t>
            </w:r>
          </w:p>
        </w:tc>
        <w:tc>
          <w:tcPr>
            <w:tcW w:w="1276" w:type="dxa"/>
            <w:shd w:val="clear" w:color="000000" w:fill="DCE6F1"/>
            <w:noWrap/>
            <w:vAlign w:val="center"/>
            <w:hideMark/>
          </w:tcPr>
          <w:p w14:paraId="651BB2D2" w14:textId="1627CF1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34,8</w:t>
            </w:r>
          </w:p>
        </w:tc>
        <w:tc>
          <w:tcPr>
            <w:tcW w:w="1134" w:type="dxa"/>
            <w:shd w:val="clear" w:color="000000" w:fill="DCE6F1"/>
            <w:noWrap/>
            <w:vAlign w:val="center"/>
          </w:tcPr>
          <w:p w14:paraId="72A80BA3" w14:textId="6D0797A1"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66,1</w:t>
            </w:r>
          </w:p>
        </w:tc>
        <w:tc>
          <w:tcPr>
            <w:tcW w:w="1134" w:type="dxa"/>
            <w:shd w:val="clear" w:color="000000" w:fill="DCE6F1"/>
            <w:noWrap/>
            <w:vAlign w:val="center"/>
          </w:tcPr>
          <w:p w14:paraId="33D354E4" w14:textId="5750E41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20,3</w:t>
            </w:r>
          </w:p>
        </w:tc>
        <w:tc>
          <w:tcPr>
            <w:tcW w:w="1134" w:type="dxa"/>
            <w:shd w:val="clear" w:color="000000" w:fill="DCE6F1"/>
            <w:noWrap/>
            <w:vAlign w:val="center"/>
          </w:tcPr>
          <w:p w14:paraId="4D6C7F3A" w14:textId="554B0FB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156,0</w:t>
            </w:r>
          </w:p>
        </w:tc>
      </w:tr>
      <w:tr w:rsidR="00692EB5" w:rsidRPr="003A4081" w14:paraId="27F35E50" w14:textId="77777777" w:rsidTr="00E43237">
        <w:trPr>
          <w:trHeight w:val="300"/>
          <w:jc w:val="center"/>
        </w:trPr>
        <w:tc>
          <w:tcPr>
            <w:tcW w:w="1134" w:type="dxa"/>
            <w:vMerge w:val="restart"/>
            <w:shd w:val="clear" w:color="auto" w:fill="auto"/>
            <w:noWrap/>
            <w:vAlign w:val="center"/>
            <w:hideMark/>
          </w:tcPr>
          <w:p w14:paraId="48DEFBE9"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Valparaíso</w:t>
            </w:r>
          </w:p>
        </w:tc>
        <w:tc>
          <w:tcPr>
            <w:tcW w:w="2153" w:type="dxa"/>
            <w:shd w:val="clear" w:color="auto" w:fill="auto"/>
            <w:noWrap/>
            <w:vAlign w:val="center"/>
            <w:hideMark/>
          </w:tcPr>
          <w:p w14:paraId="2D730565"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Casino de Juegos del Pacífico</w:t>
            </w:r>
          </w:p>
        </w:tc>
        <w:tc>
          <w:tcPr>
            <w:tcW w:w="1244" w:type="dxa"/>
            <w:shd w:val="clear" w:color="auto" w:fill="auto"/>
            <w:noWrap/>
            <w:vAlign w:val="center"/>
          </w:tcPr>
          <w:p w14:paraId="30A2AED0" w14:textId="362D09D3"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66,5</w:t>
            </w:r>
          </w:p>
        </w:tc>
        <w:tc>
          <w:tcPr>
            <w:tcW w:w="1276" w:type="dxa"/>
            <w:shd w:val="clear" w:color="auto" w:fill="auto"/>
            <w:noWrap/>
            <w:vAlign w:val="center"/>
            <w:hideMark/>
          </w:tcPr>
          <w:p w14:paraId="6C192119" w14:textId="1539F464"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66,5</w:t>
            </w:r>
          </w:p>
        </w:tc>
        <w:tc>
          <w:tcPr>
            <w:tcW w:w="1134" w:type="dxa"/>
            <w:shd w:val="clear" w:color="auto" w:fill="auto"/>
            <w:noWrap/>
            <w:vAlign w:val="center"/>
          </w:tcPr>
          <w:p w14:paraId="1B17BD7C" w14:textId="3BA68C4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126,3</w:t>
            </w:r>
          </w:p>
        </w:tc>
        <w:tc>
          <w:tcPr>
            <w:tcW w:w="1134" w:type="dxa"/>
            <w:shd w:val="clear" w:color="auto" w:fill="auto"/>
            <w:noWrap/>
            <w:vAlign w:val="center"/>
          </w:tcPr>
          <w:p w14:paraId="78CD0C32" w14:textId="7F60BE2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45,5</w:t>
            </w:r>
          </w:p>
        </w:tc>
        <w:tc>
          <w:tcPr>
            <w:tcW w:w="1134" w:type="dxa"/>
            <w:shd w:val="clear" w:color="auto" w:fill="auto"/>
            <w:noWrap/>
            <w:vAlign w:val="center"/>
          </w:tcPr>
          <w:p w14:paraId="6D59C54F" w14:textId="3D6CFFF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304,8</w:t>
            </w:r>
          </w:p>
        </w:tc>
      </w:tr>
      <w:tr w:rsidR="00692EB5" w:rsidRPr="003A4081" w14:paraId="10FC3566" w14:textId="77777777" w:rsidTr="00E43237">
        <w:trPr>
          <w:trHeight w:val="300"/>
          <w:jc w:val="center"/>
        </w:trPr>
        <w:tc>
          <w:tcPr>
            <w:tcW w:w="1134" w:type="dxa"/>
            <w:vMerge/>
            <w:vAlign w:val="center"/>
            <w:hideMark/>
          </w:tcPr>
          <w:p w14:paraId="3E75EB38"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
        </w:tc>
        <w:tc>
          <w:tcPr>
            <w:tcW w:w="2153" w:type="dxa"/>
            <w:shd w:val="clear" w:color="auto" w:fill="auto"/>
            <w:noWrap/>
            <w:vAlign w:val="center"/>
            <w:hideMark/>
          </w:tcPr>
          <w:p w14:paraId="4CCD9A1C"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Viña del Mar</w:t>
            </w:r>
          </w:p>
        </w:tc>
        <w:tc>
          <w:tcPr>
            <w:tcW w:w="1244" w:type="dxa"/>
            <w:shd w:val="clear" w:color="auto" w:fill="auto"/>
            <w:noWrap/>
            <w:vAlign w:val="center"/>
          </w:tcPr>
          <w:p w14:paraId="069E0B0D" w14:textId="78DEB1E0"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354,9</w:t>
            </w:r>
          </w:p>
        </w:tc>
        <w:tc>
          <w:tcPr>
            <w:tcW w:w="1276" w:type="dxa"/>
            <w:shd w:val="clear" w:color="auto" w:fill="auto"/>
            <w:noWrap/>
            <w:vAlign w:val="center"/>
            <w:hideMark/>
          </w:tcPr>
          <w:p w14:paraId="781AB442" w14:textId="1171052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354,9</w:t>
            </w:r>
          </w:p>
        </w:tc>
        <w:tc>
          <w:tcPr>
            <w:tcW w:w="1134" w:type="dxa"/>
            <w:shd w:val="clear" w:color="auto" w:fill="auto"/>
            <w:noWrap/>
            <w:vAlign w:val="center"/>
          </w:tcPr>
          <w:p w14:paraId="33822D35" w14:textId="19A4A05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674,3</w:t>
            </w:r>
          </w:p>
        </w:tc>
        <w:tc>
          <w:tcPr>
            <w:tcW w:w="1134" w:type="dxa"/>
            <w:shd w:val="clear" w:color="auto" w:fill="auto"/>
            <w:noWrap/>
            <w:vAlign w:val="center"/>
          </w:tcPr>
          <w:p w14:paraId="240D0D04" w14:textId="5BA7FBE0"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170,8</w:t>
            </w:r>
          </w:p>
        </w:tc>
        <w:tc>
          <w:tcPr>
            <w:tcW w:w="1134" w:type="dxa"/>
            <w:shd w:val="clear" w:color="auto" w:fill="auto"/>
            <w:noWrap/>
            <w:vAlign w:val="center"/>
          </w:tcPr>
          <w:p w14:paraId="23B9263A" w14:textId="5676AB2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1.554,8</w:t>
            </w:r>
          </w:p>
        </w:tc>
      </w:tr>
      <w:tr w:rsidR="00692EB5" w:rsidRPr="003A4081" w14:paraId="0BC5AAAA" w14:textId="77777777" w:rsidTr="00E43237">
        <w:trPr>
          <w:trHeight w:val="315"/>
          <w:jc w:val="center"/>
        </w:trPr>
        <w:tc>
          <w:tcPr>
            <w:tcW w:w="1134" w:type="dxa"/>
            <w:vMerge/>
            <w:vAlign w:val="center"/>
            <w:hideMark/>
          </w:tcPr>
          <w:p w14:paraId="3699319E"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
        </w:tc>
        <w:tc>
          <w:tcPr>
            <w:tcW w:w="2153" w:type="dxa"/>
            <w:shd w:val="clear" w:color="auto" w:fill="auto"/>
            <w:noWrap/>
            <w:vAlign w:val="center"/>
            <w:hideMark/>
          </w:tcPr>
          <w:p w14:paraId="2E1150A4"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Santiago</w:t>
            </w:r>
          </w:p>
        </w:tc>
        <w:tc>
          <w:tcPr>
            <w:tcW w:w="1244" w:type="dxa"/>
            <w:shd w:val="clear" w:color="auto" w:fill="auto"/>
            <w:noWrap/>
            <w:vAlign w:val="center"/>
          </w:tcPr>
          <w:p w14:paraId="694F800A" w14:textId="125AD07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270,5</w:t>
            </w:r>
          </w:p>
        </w:tc>
        <w:tc>
          <w:tcPr>
            <w:tcW w:w="1276" w:type="dxa"/>
            <w:shd w:val="clear" w:color="auto" w:fill="auto"/>
            <w:noWrap/>
            <w:vAlign w:val="center"/>
            <w:hideMark/>
          </w:tcPr>
          <w:p w14:paraId="29EFDF05" w14:textId="07AB4B6C"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270,5</w:t>
            </w:r>
          </w:p>
        </w:tc>
        <w:tc>
          <w:tcPr>
            <w:tcW w:w="1134" w:type="dxa"/>
            <w:shd w:val="clear" w:color="auto" w:fill="auto"/>
            <w:noWrap/>
            <w:vAlign w:val="center"/>
          </w:tcPr>
          <w:p w14:paraId="724B7F0E" w14:textId="2190A46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514,0</w:t>
            </w:r>
          </w:p>
        </w:tc>
        <w:tc>
          <w:tcPr>
            <w:tcW w:w="1134" w:type="dxa"/>
            <w:shd w:val="clear" w:color="auto" w:fill="auto"/>
            <w:noWrap/>
            <w:vAlign w:val="center"/>
          </w:tcPr>
          <w:p w14:paraId="55563DC9" w14:textId="4500B859"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80,0</w:t>
            </w:r>
          </w:p>
        </w:tc>
        <w:tc>
          <w:tcPr>
            <w:tcW w:w="1134" w:type="dxa"/>
            <w:shd w:val="clear" w:color="auto" w:fill="auto"/>
            <w:noWrap/>
            <w:vAlign w:val="center"/>
          </w:tcPr>
          <w:p w14:paraId="688D320A" w14:textId="47AD0480"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1.135,1</w:t>
            </w:r>
          </w:p>
        </w:tc>
      </w:tr>
      <w:tr w:rsidR="00692EB5" w:rsidRPr="003A4081" w14:paraId="1E0B03DD" w14:textId="77777777" w:rsidTr="00E43237">
        <w:trPr>
          <w:trHeight w:val="300"/>
          <w:jc w:val="center"/>
        </w:trPr>
        <w:tc>
          <w:tcPr>
            <w:tcW w:w="1134" w:type="dxa"/>
            <w:vMerge w:val="restart"/>
            <w:shd w:val="clear" w:color="000000" w:fill="DCE6F1"/>
            <w:noWrap/>
            <w:vAlign w:val="center"/>
            <w:hideMark/>
          </w:tcPr>
          <w:p w14:paraId="3930E6FE"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O´Higgins</w:t>
            </w:r>
          </w:p>
        </w:tc>
        <w:tc>
          <w:tcPr>
            <w:tcW w:w="2153" w:type="dxa"/>
            <w:shd w:val="clear" w:color="000000" w:fill="DCE6F1"/>
            <w:noWrap/>
            <w:vAlign w:val="center"/>
            <w:hideMark/>
          </w:tcPr>
          <w:p w14:paraId="241A70B2" w14:textId="054CC294"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Monticello</w:t>
            </w:r>
          </w:p>
        </w:tc>
        <w:tc>
          <w:tcPr>
            <w:tcW w:w="1244" w:type="dxa"/>
            <w:shd w:val="clear" w:color="000000" w:fill="DCE6F1"/>
            <w:noWrap/>
            <w:vAlign w:val="center"/>
          </w:tcPr>
          <w:p w14:paraId="25622F03" w14:textId="40FD3DD3"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801,1</w:t>
            </w:r>
          </w:p>
        </w:tc>
        <w:tc>
          <w:tcPr>
            <w:tcW w:w="1276" w:type="dxa"/>
            <w:shd w:val="clear" w:color="000000" w:fill="DCE6F1"/>
            <w:noWrap/>
            <w:vAlign w:val="center"/>
            <w:hideMark/>
          </w:tcPr>
          <w:p w14:paraId="42B25178" w14:textId="2CBEEF6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801,1</w:t>
            </w:r>
          </w:p>
        </w:tc>
        <w:tc>
          <w:tcPr>
            <w:tcW w:w="1134" w:type="dxa"/>
            <w:shd w:val="clear" w:color="000000" w:fill="DCE6F1"/>
            <w:noWrap/>
            <w:vAlign w:val="center"/>
          </w:tcPr>
          <w:p w14:paraId="4DEC3818" w14:textId="539277F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1.522,1</w:t>
            </w:r>
          </w:p>
        </w:tc>
        <w:tc>
          <w:tcPr>
            <w:tcW w:w="1134" w:type="dxa"/>
            <w:shd w:val="clear" w:color="000000" w:fill="DCE6F1"/>
            <w:noWrap/>
            <w:vAlign w:val="center"/>
          </w:tcPr>
          <w:p w14:paraId="7A30BFD7" w14:textId="35122EC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229,4</w:t>
            </w:r>
          </w:p>
        </w:tc>
        <w:tc>
          <w:tcPr>
            <w:tcW w:w="1134" w:type="dxa"/>
            <w:shd w:val="clear" w:color="000000" w:fill="DCE6F1"/>
            <w:noWrap/>
            <w:vAlign w:val="center"/>
          </w:tcPr>
          <w:p w14:paraId="3B3C941E" w14:textId="15996A8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3.353,7</w:t>
            </w:r>
          </w:p>
        </w:tc>
      </w:tr>
      <w:tr w:rsidR="00692EB5" w:rsidRPr="003A4081" w14:paraId="7B852A47" w14:textId="77777777" w:rsidTr="00E43237">
        <w:trPr>
          <w:trHeight w:val="315"/>
          <w:jc w:val="center"/>
        </w:trPr>
        <w:tc>
          <w:tcPr>
            <w:tcW w:w="1134" w:type="dxa"/>
            <w:vMerge/>
            <w:vAlign w:val="center"/>
            <w:hideMark/>
          </w:tcPr>
          <w:p w14:paraId="279FFB45"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
        </w:tc>
        <w:tc>
          <w:tcPr>
            <w:tcW w:w="2153" w:type="dxa"/>
            <w:shd w:val="clear" w:color="000000" w:fill="DCE6F1"/>
            <w:noWrap/>
            <w:vAlign w:val="center"/>
            <w:hideMark/>
          </w:tcPr>
          <w:p w14:paraId="3F775292"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Casino de Colchagua</w:t>
            </w:r>
          </w:p>
        </w:tc>
        <w:tc>
          <w:tcPr>
            <w:tcW w:w="1244" w:type="dxa"/>
            <w:shd w:val="clear" w:color="000000" w:fill="DCE6F1"/>
            <w:noWrap/>
            <w:vAlign w:val="center"/>
          </w:tcPr>
          <w:p w14:paraId="5FA76FF9" w14:textId="4E39AF81"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51,3</w:t>
            </w:r>
          </w:p>
        </w:tc>
        <w:tc>
          <w:tcPr>
            <w:tcW w:w="1276" w:type="dxa"/>
            <w:shd w:val="clear" w:color="000000" w:fill="DCE6F1"/>
            <w:noWrap/>
            <w:vAlign w:val="center"/>
            <w:hideMark/>
          </w:tcPr>
          <w:p w14:paraId="357F817E" w14:textId="397A8A63"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51,3</w:t>
            </w:r>
          </w:p>
        </w:tc>
        <w:tc>
          <w:tcPr>
            <w:tcW w:w="1134" w:type="dxa"/>
            <w:shd w:val="clear" w:color="000000" w:fill="DCE6F1"/>
            <w:noWrap/>
            <w:vAlign w:val="center"/>
          </w:tcPr>
          <w:p w14:paraId="77979709" w14:textId="3998758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97,6</w:t>
            </w:r>
          </w:p>
        </w:tc>
        <w:tc>
          <w:tcPr>
            <w:tcW w:w="1134" w:type="dxa"/>
            <w:shd w:val="clear" w:color="000000" w:fill="DCE6F1"/>
            <w:noWrap/>
            <w:vAlign w:val="center"/>
          </w:tcPr>
          <w:p w14:paraId="0D8A336D" w14:textId="28E20753"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21,4</w:t>
            </w:r>
          </w:p>
        </w:tc>
        <w:tc>
          <w:tcPr>
            <w:tcW w:w="1134" w:type="dxa"/>
            <w:shd w:val="clear" w:color="000000" w:fill="DCE6F1"/>
            <w:noWrap/>
            <w:vAlign w:val="center"/>
          </w:tcPr>
          <w:p w14:paraId="09E39985" w14:textId="023FCCF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221,6</w:t>
            </w:r>
          </w:p>
        </w:tc>
      </w:tr>
      <w:tr w:rsidR="00692EB5" w:rsidRPr="003A4081" w14:paraId="3B1B5A29" w14:textId="77777777" w:rsidTr="00E43237">
        <w:trPr>
          <w:trHeight w:val="315"/>
          <w:jc w:val="center"/>
        </w:trPr>
        <w:tc>
          <w:tcPr>
            <w:tcW w:w="1134" w:type="dxa"/>
            <w:shd w:val="clear" w:color="auto" w:fill="auto"/>
            <w:noWrap/>
            <w:vAlign w:val="center"/>
            <w:hideMark/>
          </w:tcPr>
          <w:p w14:paraId="3EB3D104"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Maule</w:t>
            </w:r>
          </w:p>
        </w:tc>
        <w:tc>
          <w:tcPr>
            <w:tcW w:w="2153" w:type="dxa"/>
            <w:shd w:val="clear" w:color="auto" w:fill="auto"/>
            <w:noWrap/>
            <w:vAlign w:val="center"/>
            <w:hideMark/>
          </w:tcPr>
          <w:p w14:paraId="13665D99"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Gran Casino de Talca</w:t>
            </w:r>
          </w:p>
        </w:tc>
        <w:tc>
          <w:tcPr>
            <w:tcW w:w="1244" w:type="dxa"/>
            <w:shd w:val="clear" w:color="auto" w:fill="auto"/>
            <w:noWrap/>
            <w:vAlign w:val="center"/>
          </w:tcPr>
          <w:p w14:paraId="59217393" w14:textId="160EB844"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79,7</w:t>
            </w:r>
          </w:p>
        </w:tc>
        <w:tc>
          <w:tcPr>
            <w:tcW w:w="1276" w:type="dxa"/>
            <w:shd w:val="clear" w:color="auto" w:fill="auto"/>
            <w:noWrap/>
            <w:vAlign w:val="center"/>
            <w:hideMark/>
          </w:tcPr>
          <w:p w14:paraId="735BA2B2" w14:textId="1CABFBC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79,7</w:t>
            </w:r>
          </w:p>
        </w:tc>
        <w:tc>
          <w:tcPr>
            <w:tcW w:w="1134" w:type="dxa"/>
            <w:shd w:val="clear" w:color="auto" w:fill="auto"/>
            <w:noWrap/>
            <w:vAlign w:val="center"/>
          </w:tcPr>
          <w:p w14:paraId="1D7D6DC5" w14:textId="64A753C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153,0</w:t>
            </w:r>
          </w:p>
        </w:tc>
        <w:tc>
          <w:tcPr>
            <w:tcW w:w="1134" w:type="dxa"/>
            <w:shd w:val="clear" w:color="auto" w:fill="auto"/>
            <w:noWrap/>
            <w:vAlign w:val="center"/>
          </w:tcPr>
          <w:p w14:paraId="6FE8CFA4" w14:textId="02460C02"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39,8</w:t>
            </w:r>
          </w:p>
        </w:tc>
        <w:tc>
          <w:tcPr>
            <w:tcW w:w="1134" w:type="dxa"/>
            <w:shd w:val="clear" w:color="auto" w:fill="auto"/>
            <w:noWrap/>
            <w:vAlign w:val="center"/>
          </w:tcPr>
          <w:p w14:paraId="5172C5CE" w14:textId="544765D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352,1</w:t>
            </w:r>
          </w:p>
        </w:tc>
      </w:tr>
      <w:tr w:rsidR="00692EB5" w:rsidRPr="003A4081" w14:paraId="1F8D1D2E" w14:textId="77777777" w:rsidTr="00E43237">
        <w:trPr>
          <w:trHeight w:val="315"/>
          <w:jc w:val="center"/>
        </w:trPr>
        <w:tc>
          <w:tcPr>
            <w:tcW w:w="1134" w:type="dxa"/>
            <w:shd w:val="clear" w:color="000000" w:fill="DCE6F1"/>
            <w:noWrap/>
            <w:vAlign w:val="center"/>
            <w:hideMark/>
          </w:tcPr>
          <w:p w14:paraId="235EA712"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Ñuble</w:t>
            </w:r>
          </w:p>
        </w:tc>
        <w:tc>
          <w:tcPr>
            <w:tcW w:w="2153" w:type="dxa"/>
            <w:shd w:val="clear" w:color="000000" w:fill="DCE6F1"/>
            <w:noWrap/>
            <w:vAlign w:val="center"/>
            <w:hideMark/>
          </w:tcPr>
          <w:p w14:paraId="013C1EA8"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Chillán</w:t>
            </w:r>
          </w:p>
        </w:tc>
        <w:tc>
          <w:tcPr>
            <w:tcW w:w="1244" w:type="dxa"/>
            <w:shd w:val="clear" w:color="000000" w:fill="DCE6F1"/>
            <w:noWrap/>
            <w:vAlign w:val="center"/>
          </w:tcPr>
          <w:p w14:paraId="7A70C096" w14:textId="4DBFB85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65,4</w:t>
            </w:r>
          </w:p>
        </w:tc>
        <w:tc>
          <w:tcPr>
            <w:tcW w:w="1276" w:type="dxa"/>
            <w:shd w:val="clear" w:color="000000" w:fill="DCE6F1"/>
            <w:noWrap/>
            <w:vAlign w:val="center"/>
            <w:hideMark/>
          </w:tcPr>
          <w:p w14:paraId="5299251E" w14:textId="04A9F52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65,4</w:t>
            </w:r>
          </w:p>
        </w:tc>
        <w:tc>
          <w:tcPr>
            <w:tcW w:w="1134" w:type="dxa"/>
            <w:shd w:val="clear" w:color="000000" w:fill="DCE6F1"/>
            <w:noWrap/>
            <w:vAlign w:val="center"/>
          </w:tcPr>
          <w:p w14:paraId="5831C132" w14:textId="521BD7E2"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124,3</w:t>
            </w:r>
          </w:p>
        </w:tc>
        <w:tc>
          <w:tcPr>
            <w:tcW w:w="1134" w:type="dxa"/>
            <w:shd w:val="clear" w:color="000000" w:fill="DCE6F1"/>
            <w:noWrap/>
            <w:vAlign w:val="center"/>
          </w:tcPr>
          <w:p w14:paraId="07CD7814" w14:textId="1135C89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40,9</w:t>
            </w:r>
          </w:p>
        </w:tc>
        <w:tc>
          <w:tcPr>
            <w:tcW w:w="1134" w:type="dxa"/>
            <w:shd w:val="clear" w:color="000000" w:fill="DCE6F1"/>
            <w:noWrap/>
            <w:vAlign w:val="center"/>
          </w:tcPr>
          <w:p w14:paraId="708453BB" w14:textId="575D8B12"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296,0</w:t>
            </w:r>
          </w:p>
        </w:tc>
      </w:tr>
      <w:tr w:rsidR="00692EB5" w:rsidRPr="003A4081" w14:paraId="2989ADB7" w14:textId="77777777" w:rsidTr="00E43237">
        <w:trPr>
          <w:trHeight w:val="300"/>
          <w:jc w:val="center"/>
        </w:trPr>
        <w:tc>
          <w:tcPr>
            <w:tcW w:w="1134" w:type="dxa"/>
            <w:vMerge w:val="restart"/>
            <w:shd w:val="clear" w:color="auto" w:fill="auto"/>
            <w:noWrap/>
            <w:vAlign w:val="center"/>
            <w:hideMark/>
          </w:tcPr>
          <w:p w14:paraId="03A52516"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Biobío</w:t>
            </w:r>
          </w:p>
        </w:tc>
        <w:tc>
          <w:tcPr>
            <w:tcW w:w="2153" w:type="dxa"/>
            <w:shd w:val="clear" w:color="auto" w:fill="auto"/>
            <w:noWrap/>
            <w:vAlign w:val="center"/>
            <w:hideMark/>
          </w:tcPr>
          <w:p w14:paraId="718C7962"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Talcahuano</w:t>
            </w:r>
          </w:p>
        </w:tc>
        <w:tc>
          <w:tcPr>
            <w:tcW w:w="1244" w:type="dxa"/>
            <w:shd w:val="clear" w:color="auto" w:fill="auto"/>
            <w:noWrap/>
            <w:vAlign w:val="center"/>
          </w:tcPr>
          <w:p w14:paraId="35198DE0" w14:textId="4F1068F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323,6</w:t>
            </w:r>
          </w:p>
        </w:tc>
        <w:tc>
          <w:tcPr>
            <w:tcW w:w="1276" w:type="dxa"/>
            <w:shd w:val="clear" w:color="auto" w:fill="auto"/>
            <w:noWrap/>
            <w:vAlign w:val="center"/>
            <w:hideMark/>
          </w:tcPr>
          <w:p w14:paraId="3064AC28" w14:textId="48BB509C"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323,6</w:t>
            </w:r>
          </w:p>
        </w:tc>
        <w:tc>
          <w:tcPr>
            <w:tcW w:w="1134" w:type="dxa"/>
            <w:shd w:val="clear" w:color="auto" w:fill="auto"/>
            <w:noWrap/>
            <w:vAlign w:val="center"/>
          </w:tcPr>
          <w:p w14:paraId="212D55F2" w14:textId="3AAD0430"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621,0</w:t>
            </w:r>
          </w:p>
        </w:tc>
        <w:tc>
          <w:tcPr>
            <w:tcW w:w="1134" w:type="dxa"/>
            <w:shd w:val="clear" w:color="auto" w:fill="auto"/>
            <w:noWrap/>
            <w:vAlign w:val="center"/>
          </w:tcPr>
          <w:p w14:paraId="6346EF77" w14:textId="1A866654"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161,0</w:t>
            </w:r>
          </w:p>
        </w:tc>
        <w:tc>
          <w:tcPr>
            <w:tcW w:w="1134" w:type="dxa"/>
            <w:shd w:val="clear" w:color="auto" w:fill="auto"/>
            <w:noWrap/>
            <w:vAlign w:val="center"/>
          </w:tcPr>
          <w:p w14:paraId="335D9E2B" w14:textId="3110638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1.429,1</w:t>
            </w:r>
          </w:p>
        </w:tc>
      </w:tr>
      <w:tr w:rsidR="00692EB5" w:rsidRPr="003A4081" w14:paraId="75400DBE" w14:textId="77777777" w:rsidTr="00E43237">
        <w:trPr>
          <w:trHeight w:val="315"/>
          <w:jc w:val="center"/>
        </w:trPr>
        <w:tc>
          <w:tcPr>
            <w:tcW w:w="1134" w:type="dxa"/>
            <w:vMerge/>
            <w:vAlign w:val="center"/>
            <w:hideMark/>
          </w:tcPr>
          <w:p w14:paraId="21DA1402"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
        </w:tc>
        <w:tc>
          <w:tcPr>
            <w:tcW w:w="2153" w:type="dxa"/>
            <w:shd w:val="clear" w:color="auto" w:fill="auto"/>
            <w:noWrap/>
            <w:vAlign w:val="center"/>
            <w:hideMark/>
          </w:tcPr>
          <w:p w14:paraId="463E51FD" w14:textId="7F8B687F"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 xml:space="preserve">Casino Gran Los </w:t>
            </w:r>
            <w:r>
              <w:rPr>
                <w:rFonts w:ascii="Calibri" w:eastAsia="Times New Roman" w:hAnsi="Calibri" w:cs="Calibri"/>
                <w:color w:val="002060"/>
                <w:sz w:val="18"/>
                <w:szCs w:val="18"/>
                <w:lang w:eastAsia="es-CL"/>
              </w:rPr>
              <w:t>Á</w:t>
            </w:r>
            <w:r w:rsidRPr="003A4081">
              <w:rPr>
                <w:rFonts w:ascii="Calibri" w:eastAsia="Times New Roman" w:hAnsi="Calibri" w:cs="Calibri"/>
                <w:color w:val="002060"/>
                <w:sz w:val="18"/>
                <w:szCs w:val="18"/>
                <w:lang w:eastAsia="es-CL"/>
              </w:rPr>
              <w:t>ngeles</w:t>
            </w:r>
          </w:p>
        </w:tc>
        <w:tc>
          <w:tcPr>
            <w:tcW w:w="1244" w:type="dxa"/>
            <w:shd w:val="clear" w:color="auto" w:fill="auto"/>
            <w:noWrap/>
            <w:vAlign w:val="center"/>
          </w:tcPr>
          <w:p w14:paraId="5FDC38C4" w14:textId="43982A91"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33,9</w:t>
            </w:r>
          </w:p>
        </w:tc>
        <w:tc>
          <w:tcPr>
            <w:tcW w:w="1276" w:type="dxa"/>
            <w:shd w:val="clear" w:color="auto" w:fill="auto"/>
            <w:noWrap/>
            <w:vAlign w:val="center"/>
            <w:hideMark/>
          </w:tcPr>
          <w:p w14:paraId="1E7A9996" w14:textId="6BA2E54C"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33,9</w:t>
            </w:r>
          </w:p>
        </w:tc>
        <w:tc>
          <w:tcPr>
            <w:tcW w:w="1134" w:type="dxa"/>
            <w:shd w:val="clear" w:color="auto" w:fill="auto"/>
            <w:noWrap/>
            <w:vAlign w:val="center"/>
          </w:tcPr>
          <w:p w14:paraId="6062D5EC" w14:textId="5CC7290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64,4</w:t>
            </w:r>
          </w:p>
        </w:tc>
        <w:tc>
          <w:tcPr>
            <w:tcW w:w="1134" w:type="dxa"/>
            <w:shd w:val="clear" w:color="auto" w:fill="auto"/>
            <w:noWrap/>
            <w:vAlign w:val="center"/>
          </w:tcPr>
          <w:p w14:paraId="4AB5B50C" w14:textId="5F7DDC7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19,9</w:t>
            </w:r>
          </w:p>
        </w:tc>
        <w:tc>
          <w:tcPr>
            <w:tcW w:w="1134" w:type="dxa"/>
            <w:shd w:val="clear" w:color="auto" w:fill="auto"/>
            <w:noWrap/>
            <w:vAlign w:val="center"/>
          </w:tcPr>
          <w:p w14:paraId="37EF5FEE" w14:textId="7A7FA2C9"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152,1</w:t>
            </w:r>
          </w:p>
        </w:tc>
      </w:tr>
      <w:tr w:rsidR="00692EB5" w:rsidRPr="003A4081" w14:paraId="3D728677" w14:textId="77777777" w:rsidTr="00E43237">
        <w:trPr>
          <w:trHeight w:val="315"/>
          <w:jc w:val="center"/>
        </w:trPr>
        <w:tc>
          <w:tcPr>
            <w:tcW w:w="1134" w:type="dxa"/>
            <w:shd w:val="clear" w:color="000000" w:fill="DCE6F1"/>
            <w:noWrap/>
            <w:vAlign w:val="center"/>
            <w:hideMark/>
          </w:tcPr>
          <w:p w14:paraId="355C1B86"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Araucanía</w:t>
            </w:r>
          </w:p>
        </w:tc>
        <w:tc>
          <w:tcPr>
            <w:tcW w:w="2153" w:type="dxa"/>
            <w:shd w:val="clear" w:color="000000" w:fill="DCE6F1"/>
            <w:noWrap/>
            <w:vAlign w:val="center"/>
            <w:hideMark/>
          </w:tcPr>
          <w:p w14:paraId="2998B3EE"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Temuco</w:t>
            </w:r>
          </w:p>
        </w:tc>
        <w:tc>
          <w:tcPr>
            <w:tcW w:w="1244" w:type="dxa"/>
            <w:shd w:val="clear" w:color="000000" w:fill="DCE6F1"/>
            <w:noWrap/>
            <w:vAlign w:val="center"/>
          </w:tcPr>
          <w:p w14:paraId="623B798A" w14:textId="3FA5DE2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174,6</w:t>
            </w:r>
          </w:p>
        </w:tc>
        <w:tc>
          <w:tcPr>
            <w:tcW w:w="1276" w:type="dxa"/>
            <w:shd w:val="clear" w:color="000000" w:fill="DCE6F1"/>
            <w:noWrap/>
            <w:vAlign w:val="center"/>
            <w:hideMark/>
          </w:tcPr>
          <w:p w14:paraId="1EB2994C" w14:textId="2EB72F1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174,6</w:t>
            </w:r>
          </w:p>
        </w:tc>
        <w:tc>
          <w:tcPr>
            <w:tcW w:w="1134" w:type="dxa"/>
            <w:shd w:val="clear" w:color="000000" w:fill="DCE6F1"/>
            <w:noWrap/>
            <w:vAlign w:val="center"/>
          </w:tcPr>
          <w:p w14:paraId="44AFBD3E" w14:textId="0D94E5E5"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331,8</w:t>
            </w:r>
          </w:p>
        </w:tc>
        <w:tc>
          <w:tcPr>
            <w:tcW w:w="1134" w:type="dxa"/>
            <w:shd w:val="clear" w:color="000000" w:fill="DCE6F1"/>
            <w:noWrap/>
            <w:vAlign w:val="center"/>
          </w:tcPr>
          <w:p w14:paraId="24FBDC0D" w14:textId="244432D2"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85,7</w:t>
            </w:r>
          </w:p>
        </w:tc>
        <w:tc>
          <w:tcPr>
            <w:tcW w:w="1134" w:type="dxa"/>
            <w:shd w:val="clear" w:color="000000" w:fill="DCE6F1"/>
            <w:noWrap/>
            <w:vAlign w:val="center"/>
          </w:tcPr>
          <w:p w14:paraId="6D35A11B" w14:textId="675E77B5"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766,7</w:t>
            </w:r>
          </w:p>
        </w:tc>
      </w:tr>
      <w:tr w:rsidR="00692EB5" w:rsidRPr="003A4081" w14:paraId="32B80900" w14:textId="77777777" w:rsidTr="00E43237">
        <w:trPr>
          <w:trHeight w:val="315"/>
          <w:jc w:val="center"/>
        </w:trPr>
        <w:tc>
          <w:tcPr>
            <w:tcW w:w="1134" w:type="dxa"/>
            <w:shd w:val="clear" w:color="auto" w:fill="auto"/>
            <w:noWrap/>
            <w:vAlign w:val="center"/>
            <w:hideMark/>
          </w:tcPr>
          <w:p w14:paraId="6D9D4E3B"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Los Ríos</w:t>
            </w:r>
          </w:p>
        </w:tc>
        <w:tc>
          <w:tcPr>
            <w:tcW w:w="2153" w:type="dxa"/>
            <w:shd w:val="clear" w:color="auto" w:fill="auto"/>
            <w:noWrap/>
            <w:vAlign w:val="center"/>
            <w:hideMark/>
          </w:tcPr>
          <w:p w14:paraId="46CF26D1"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Valdivia</w:t>
            </w:r>
          </w:p>
        </w:tc>
        <w:tc>
          <w:tcPr>
            <w:tcW w:w="1244" w:type="dxa"/>
            <w:shd w:val="clear" w:color="auto" w:fill="auto"/>
            <w:noWrap/>
            <w:vAlign w:val="center"/>
          </w:tcPr>
          <w:p w14:paraId="141103A9" w14:textId="59488A6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111,6</w:t>
            </w:r>
          </w:p>
        </w:tc>
        <w:tc>
          <w:tcPr>
            <w:tcW w:w="1276" w:type="dxa"/>
            <w:shd w:val="clear" w:color="auto" w:fill="auto"/>
            <w:noWrap/>
            <w:vAlign w:val="center"/>
            <w:hideMark/>
          </w:tcPr>
          <w:p w14:paraId="6BC614CD" w14:textId="58F125C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111,6</w:t>
            </w:r>
          </w:p>
        </w:tc>
        <w:tc>
          <w:tcPr>
            <w:tcW w:w="1134" w:type="dxa"/>
            <w:shd w:val="clear" w:color="auto" w:fill="auto"/>
            <w:noWrap/>
            <w:vAlign w:val="center"/>
          </w:tcPr>
          <w:p w14:paraId="2918F555" w14:textId="2E23374B"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211,9</w:t>
            </w:r>
          </w:p>
        </w:tc>
        <w:tc>
          <w:tcPr>
            <w:tcW w:w="1134" w:type="dxa"/>
            <w:shd w:val="clear" w:color="auto" w:fill="auto"/>
            <w:noWrap/>
            <w:vAlign w:val="center"/>
          </w:tcPr>
          <w:p w14:paraId="3D889745" w14:textId="180CF83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66,6</w:t>
            </w:r>
          </w:p>
        </w:tc>
        <w:tc>
          <w:tcPr>
            <w:tcW w:w="1134" w:type="dxa"/>
            <w:shd w:val="clear" w:color="auto" w:fill="auto"/>
            <w:noWrap/>
            <w:vAlign w:val="center"/>
          </w:tcPr>
          <w:p w14:paraId="3C20004B" w14:textId="449BF44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501,6</w:t>
            </w:r>
          </w:p>
        </w:tc>
      </w:tr>
      <w:tr w:rsidR="00692EB5" w:rsidRPr="003A4081" w14:paraId="73B91744" w14:textId="77777777" w:rsidTr="00E43237">
        <w:trPr>
          <w:trHeight w:val="300"/>
          <w:jc w:val="center"/>
        </w:trPr>
        <w:tc>
          <w:tcPr>
            <w:tcW w:w="1134" w:type="dxa"/>
            <w:vMerge w:val="restart"/>
            <w:shd w:val="clear" w:color="000000" w:fill="DCE6F1"/>
            <w:noWrap/>
            <w:vAlign w:val="center"/>
            <w:hideMark/>
          </w:tcPr>
          <w:p w14:paraId="593E10FA"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Los Lagos</w:t>
            </w:r>
          </w:p>
        </w:tc>
        <w:tc>
          <w:tcPr>
            <w:tcW w:w="2153" w:type="dxa"/>
            <w:shd w:val="clear" w:color="000000" w:fill="DCE6F1"/>
            <w:noWrap/>
            <w:vAlign w:val="center"/>
            <w:hideMark/>
          </w:tcPr>
          <w:p w14:paraId="3D1E27B4"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Marina del Sol Osorno</w:t>
            </w:r>
          </w:p>
        </w:tc>
        <w:tc>
          <w:tcPr>
            <w:tcW w:w="1244" w:type="dxa"/>
            <w:shd w:val="clear" w:color="000000" w:fill="DCE6F1"/>
            <w:noWrap/>
            <w:vAlign w:val="center"/>
          </w:tcPr>
          <w:p w14:paraId="48E5F8E9" w14:textId="4EF39F5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84,6</w:t>
            </w:r>
          </w:p>
        </w:tc>
        <w:tc>
          <w:tcPr>
            <w:tcW w:w="1276" w:type="dxa"/>
            <w:shd w:val="clear" w:color="000000" w:fill="DCE6F1"/>
            <w:noWrap/>
            <w:vAlign w:val="center"/>
            <w:hideMark/>
          </w:tcPr>
          <w:p w14:paraId="398AD84A" w14:textId="42CDCC0E"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84,6</w:t>
            </w:r>
          </w:p>
        </w:tc>
        <w:tc>
          <w:tcPr>
            <w:tcW w:w="1134" w:type="dxa"/>
            <w:shd w:val="clear" w:color="000000" w:fill="DCE6F1"/>
            <w:noWrap/>
            <w:vAlign w:val="center"/>
          </w:tcPr>
          <w:p w14:paraId="1E9859F7" w14:textId="2DF749D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160,7</w:t>
            </w:r>
          </w:p>
        </w:tc>
        <w:tc>
          <w:tcPr>
            <w:tcW w:w="1134" w:type="dxa"/>
            <w:shd w:val="clear" w:color="000000" w:fill="DCE6F1"/>
            <w:noWrap/>
            <w:vAlign w:val="center"/>
          </w:tcPr>
          <w:p w14:paraId="55C00C5B" w14:textId="02D9B014"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41,2</w:t>
            </w:r>
          </w:p>
        </w:tc>
        <w:tc>
          <w:tcPr>
            <w:tcW w:w="1134" w:type="dxa"/>
            <w:shd w:val="clear" w:color="000000" w:fill="DCE6F1"/>
            <w:noWrap/>
            <w:vAlign w:val="center"/>
          </w:tcPr>
          <w:p w14:paraId="43A6DEAB" w14:textId="7444AE5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371,0</w:t>
            </w:r>
          </w:p>
        </w:tc>
      </w:tr>
      <w:tr w:rsidR="00692EB5" w:rsidRPr="003A4081" w14:paraId="3B06CDE6" w14:textId="77777777" w:rsidTr="00E43237">
        <w:trPr>
          <w:trHeight w:val="315"/>
          <w:jc w:val="center"/>
        </w:trPr>
        <w:tc>
          <w:tcPr>
            <w:tcW w:w="1134" w:type="dxa"/>
            <w:vMerge/>
            <w:vAlign w:val="center"/>
            <w:hideMark/>
          </w:tcPr>
          <w:p w14:paraId="1EBE810B"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
        </w:tc>
        <w:tc>
          <w:tcPr>
            <w:tcW w:w="2153" w:type="dxa"/>
            <w:shd w:val="clear" w:color="000000" w:fill="DCE6F1"/>
            <w:noWrap/>
            <w:vAlign w:val="center"/>
            <w:hideMark/>
          </w:tcPr>
          <w:p w14:paraId="0D6947DC"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Enjoy Chiloé</w:t>
            </w:r>
          </w:p>
        </w:tc>
        <w:tc>
          <w:tcPr>
            <w:tcW w:w="1244" w:type="dxa"/>
            <w:shd w:val="clear" w:color="000000" w:fill="DCE6F1"/>
            <w:noWrap/>
            <w:vAlign w:val="center"/>
          </w:tcPr>
          <w:p w14:paraId="1AF673A1" w14:textId="733580DC"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24,4</w:t>
            </w:r>
          </w:p>
        </w:tc>
        <w:tc>
          <w:tcPr>
            <w:tcW w:w="1276" w:type="dxa"/>
            <w:shd w:val="clear" w:color="000000" w:fill="DCE6F1"/>
            <w:noWrap/>
            <w:vAlign w:val="center"/>
            <w:hideMark/>
          </w:tcPr>
          <w:p w14:paraId="7BBE9D82" w14:textId="40CF33D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24,4</w:t>
            </w:r>
          </w:p>
        </w:tc>
        <w:tc>
          <w:tcPr>
            <w:tcW w:w="1134" w:type="dxa"/>
            <w:shd w:val="clear" w:color="000000" w:fill="DCE6F1"/>
            <w:noWrap/>
            <w:vAlign w:val="center"/>
          </w:tcPr>
          <w:p w14:paraId="5AAD8301" w14:textId="09E1B0A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46,3</w:t>
            </w:r>
          </w:p>
        </w:tc>
        <w:tc>
          <w:tcPr>
            <w:tcW w:w="1134" w:type="dxa"/>
            <w:shd w:val="clear" w:color="000000" w:fill="DCE6F1"/>
            <w:noWrap/>
            <w:vAlign w:val="center"/>
          </w:tcPr>
          <w:p w14:paraId="4D87A417" w14:textId="3242CE1C"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16,3</w:t>
            </w:r>
          </w:p>
        </w:tc>
        <w:tc>
          <w:tcPr>
            <w:tcW w:w="1134" w:type="dxa"/>
            <w:shd w:val="clear" w:color="000000" w:fill="DCE6F1"/>
            <w:noWrap/>
            <w:vAlign w:val="center"/>
          </w:tcPr>
          <w:p w14:paraId="67AEE151" w14:textId="47E9E109"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111,4</w:t>
            </w:r>
          </w:p>
        </w:tc>
      </w:tr>
      <w:tr w:rsidR="00692EB5" w:rsidRPr="003A4081" w14:paraId="27267839" w14:textId="77777777" w:rsidTr="00E43237">
        <w:trPr>
          <w:trHeight w:val="315"/>
          <w:jc w:val="center"/>
        </w:trPr>
        <w:tc>
          <w:tcPr>
            <w:tcW w:w="1134" w:type="dxa"/>
            <w:shd w:val="clear" w:color="auto" w:fill="auto"/>
            <w:noWrap/>
            <w:vAlign w:val="center"/>
            <w:hideMark/>
          </w:tcPr>
          <w:p w14:paraId="0F15B27F"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proofErr w:type="spellStart"/>
            <w:r w:rsidRPr="003A4081">
              <w:rPr>
                <w:rFonts w:ascii="Calibri" w:eastAsia="Times New Roman" w:hAnsi="Calibri" w:cs="Calibri"/>
                <w:color w:val="002060"/>
                <w:sz w:val="18"/>
                <w:szCs w:val="18"/>
                <w:lang w:eastAsia="es-CL"/>
              </w:rPr>
              <w:t>Aysen</w:t>
            </w:r>
            <w:proofErr w:type="spellEnd"/>
          </w:p>
        </w:tc>
        <w:tc>
          <w:tcPr>
            <w:tcW w:w="2153" w:type="dxa"/>
            <w:shd w:val="clear" w:color="auto" w:fill="auto"/>
            <w:noWrap/>
            <w:vAlign w:val="center"/>
            <w:hideMark/>
          </w:tcPr>
          <w:p w14:paraId="4E6D5F9E"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Coyhaique</w:t>
            </w:r>
          </w:p>
        </w:tc>
        <w:tc>
          <w:tcPr>
            <w:tcW w:w="1244" w:type="dxa"/>
            <w:shd w:val="clear" w:color="auto" w:fill="auto"/>
            <w:noWrap/>
            <w:vAlign w:val="center"/>
          </w:tcPr>
          <w:p w14:paraId="54FA140D" w14:textId="669D5C19"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40,2</w:t>
            </w:r>
          </w:p>
        </w:tc>
        <w:tc>
          <w:tcPr>
            <w:tcW w:w="1276" w:type="dxa"/>
            <w:shd w:val="clear" w:color="auto" w:fill="auto"/>
            <w:noWrap/>
            <w:vAlign w:val="center"/>
            <w:hideMark/>
          </w:tcPr>
          <w:p w14:paraId="18E026E5" w14:textId="19D8839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40,2</w:t>
            </w:r>
          </w:p>
        </w:tc>
        <w:tc>
          <w:tcPr>
            <w:tcW w:w="1134" w:type="dxa"/>
            <w:shd w:val="clear" w:color="auto" w:fill="auto"/>
            <w:noWrap/>
            <w:vAlign w:val="center"/>
          </w:tcPr>
          <w:p w14:paraId="6A40CF71" w14:textId="726B0071"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76,3</w:t>
            </w:r>
          </w:p>
        </w:tc>
        <w:tc>
          <w:tcPr>
            <w:tcW w:w="1134" w:type="dxa"/>
            <w:shd w:val="clear" w:color="auto" w:fill="auto"/>
            <w:noWrap/>
            <w:vAlign w:val="center"/>
          </w:tcPr>
          <w:p w14:paraId="5363215A" w14:textId="0DFCD7A7"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23,3</w:t>
            </w:r>
          </w:p>
        </w:tc>
        <w:tc>
          <w:tcPr>
            <w:tcW w:w="1134" w:type="dxa"/>
            <w:shd w:val="clear" w:color="auto" w:fill="auto"/>
            <w:noWrap/>
            <w:vAlign w:val="center"/>
          </w:tcPr>
          <w:p w14:paraId="1D036AD7" w14:textId="37E9EB06"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180,0</w:t>
            </w:r>
          </w:p>
        </w:tc>
      </w:tr>
      <w:tr w:rsidR="00692EB5" w:rsidRPr="003A4081" w14:paraId="20FFDE6D" w14:textId="77777777" w:rsidTr="00E43237">
        <w:trPr>
          <w:trHeight w:val="315"/>
          <w:jc w:val="center"/>
        </w:trPr>
        <w:tc>
          <w:tcPr>
            <w:tcW w:w="1134" w:type="dxa"/>
            <w:shd w:val="clear" w:color="000000" w:fill="DCE6F1"/>
            <w:noWrap/>
            <w:vAlign w:val="center"/>
            <w:hideMark/>
          </w:tcPr>
          <w:p w14:paraId="09DEEC71"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Magallanes</w:t>
            </w:r>
          </w:p>
        </w:tc>
        <w:tc>
          <w:tcPr>
            <w:tcW w:w="2153" w:type="dxa"/>
            <w:shd w:val="clear" w:color="000000" w:fill="DCE6F1"/>
            <w:noWrap/>
            <w:vAlign w:val="center"/>
            <w:hideMark/>
          </w:tcPr>
          <w:p w14:paraId="48215456" w14:textId="77777777" w:rsidR="00692EB5" w:rsidRPr="003A4081" w:rsidRDefault="00692EB5" w:rsidP="00692EB5">
            <w:pPr>
              <w:spacing w:after="0" w:line="240" w:lineRule="auto"/>
              <w:jc w:val="left"/>
              <w:rPr>
                <w:rFonts w:ascii="Calibri" w:eastAsia="Times New Roman" w:hAnsi="Calibri" w:cs="Calibri"/>
                <w:color w:val="002060"/>
                <w:sz w:val="18"/>
                <w:szCs w:val="18"/>
                <w:lang w:eastAsia="es-CL"/>
              </w:rPr>
            </w:pPr>
            <w:r w:rsidRPr="003A4081">
              <w:rPr>
                <w:rFonts w:ascii="Calibri" w:eastAsia="Times New Roman" w:hAnsi="Calibri" w:cs="Calibri"/>
                <w:color w:val="002060"/>
                <w:sz w:val="18"/>
                <w:szCs w:val="18"/>
                <w:lang w:eastAsia="es-CL"/>
              </w:rPr>
              <w:t>Dreams Punta Arenas</w:t>
            </w:r>
          </w:p>
        </w:tc>
        <w:tc>
          <w:tcPr>
            <w:tcW w:w="1244" w:type="dxa"/>
            <w:shd w:val="clear" w:color="000000" w:fill="DCE6F1"/>
            <w:noWrap/>
            <w:vAlign w:val="center"/>
          </w:tcPr>
          <w:p w14:paraId="41AD444E" w14:textId="3DE325BD"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149,0</w:t>
            </w:r>
          </w:p>
        </w:tc>
        <w:tc>
          <w:tcPr>
            <w:tcW w:w="1276" w:type="dxa"/>
            <w:shd w:val="clear" w:color="000000" w:fill="DCE6F1"/>
            <w:noWrap/>
            <w:vAlign w:val="center"/>
            <w:hideMark/>
          </w:tcPr>
          <w:p w14:paraId="2F222EBE" w14:textId="3BBA7C4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149,0</w:t>
            </w:r>
          </w:p>
        </w:tc>
        <w:tc>
          <w:tcPr>
            <w:tcW w:w="1134" w:type="dxa"/>
            <w:shd w:val="clear" w:color="000000" w:fill="DCE6F1"/>
            <w:noWrap/>
            <w:vAlign w:val="center"/>
          </w:tcPr>
          <w:p w14:paraId="4D67F0A9" w14:textId="23EA185A"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283,1</w:t>
            </w:r>
          </w:p>
        </w:tc>
        <w:tc>
          <w:tcPr>
            <w:tcW w:w="1134" w:type="dxa"/>
            <w:shd w:val="clear" w:color="000000" w:fill="DCE6F1"/>
            <w:noWrap/>
            <w:vAlign w:val="center"/>
          </w:tcPr>
          <w:p w14:paraId="278861BB" w14:textId="66B4FFFF"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91,9</w:t>
            </w:r>
          </w:p>
        </w:tc>
        <w:tc>
          <w:tcPr>
            <w:tcW w:w="1134" w:type="dxa"/>
            <w:shd w:val="clear" w:color="000000" w:fill="DCE6F1"/>
            <w:noWrap/>
            <w:vAlign w:val="center"/>
          </w:tcPr>
          <w:p w14:paraId="361A10B6" w14:textId="48CDC888" w:rsidR="00692EB5" w:rsidRPr="003A4081" w:rsidRDefault="00692EB5" w:rsidP="00692EB5">
            <w:pPr>
              <w:spacing w:after="0" w:line="240" w:lineRule="auto"/>
              <w:jc w:val="center"/>
              <w:rPr>
                <w:rFonts w:ascii="Calibri" w:eastAsia="Times New Roman" w:hAnsi="Calibri" w:cs="Calibri"/>
                <w:color w:val="002060"/>
                <w:sz w:val="18"/>
                <w:szCs w:val="18"/>
                <w:lang w:eastAsia="es-CL"/>
              </w:rPr>
            </w:pPr>
            <w:r>
              <w:rPr>
                <w:rFonts w:ascii="Calibri" w:hAnsi="Calibri" w:cs="Calibri"/>
                <w:color w:val="002060"/>
                <w:sz w:val="18"/>
                <w:szCs w:val="18"/>
              </w:rPr>
              <w:t>673,0</w:t>
            </w:r>
          </w:p>
        </w:tc>
      </w:tr>
      <w:tr w:rsidR="00692EB5" w:rsidRPr="003A4081" w14:paraId="25276793" w14:textId="77777777" w:rsidTr="00E43237">
        <w:trPr>
          <w:trHeight w:val="315"/>
          <w:jc w:val="center"/>
        </w:trPr>
        <w:tc>
          <w:tcPr>
            <w:tcW w:w="3287" w:type="dxa"/>
            <w:gridSpan w:val="2"/>
            <w:shd w:val="clear" w:color="000000" w:fill="1F497D"/>
            <w:noWrap/>
            <w:vAlign w:val="center"/>
            <w:hideMark/>
          </w:tcPr>
          <w:p w14:paraId="1304B9F1" w14:textId="77777777" w:rsidR="00692EB5" w:rsidRPr="003A4081" w:rsidRDefault="00692EB5" w:rsidP="00692EB5">
            <w:pPr>
              <w:spacing w:after="0" w:line="240" w:lineRule="auto"/>
              <w:jc w:val="center"/>
              <w:rPr>
                <w:rFonts w:ascii="Calibri" w:eastAsia="Times New Roman" w:hAnsi="Calibri" w:cs="Calibri"/>
                <w:b/>
                <w:bCs/>
                <w:color w:val="FFFFFF"/>
                <w:sz w:val="18"/>
                <w:szCs w:val="18"/>
                <w:lang w:eastAsia="es-CL"/>
              </w:rPr>
            </w:pPr>
            <w:r w:rsidRPr="003A4081">
              <w:rPr>
                <w:rFonts w:ascii="Calibri" w:eastAsia="Times New Roman" w:hAnsi="Calibri" w:cs="Calibri"/>
                <w:b/>
                <w:bCs/>
                <w:color w:val="FFFFFF"/>
                <w:sz w:val="18"/>
                <w:szCs w:val="18"/>
                <w:lang w:eastAsia="es-CL"/>
              </w:rPr>
              <w:t xml:space="preserve">Total </w:t>
            </w:r>
          </w:p>
        </w:tc>
        <w:tc>
          <w:tcPr>
            <w:tcW w:w="1244" w:type="dxa"/>
            <w:shd w:val="clear" w:color="000000" w:fill="1F497D"/>
            <w:vAlign w:val="center"/>
          </w:tcPr>
          <w:p w14:paraId="375E0AD3" w14:textId="0856C325" w:rsidR="00692EB5" w:rsidRPr="003A4081" w:rsidRDefault="00692EB5" w:rsidP="00692EB5">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3.133,6</w:t>
            </w:r>
          </w:p>
        </w:tc>
        <w:tc>
          <w:tcPr>
            <w:tcW w:w="1276" w:type="dxa"/>
            <w:shd w:val="clear" w:color="000000" w:fill="1F497D"/>
            <w:vAlign w:val="center"/>
            <w:hideMark/>
          </w:tcPr>
          <w:p w14:paraId="2DD203F0" w14:textId="7C42D247" w:rsidR="00692EB5" w:rsidRPr="003A4081" w:rsidRDefault="00692EB5" w:rsidP="00692EB5">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3.133,6</w:t>
            </w:r>
          </w:p>
        </w:tc>
        <w:tc>
          <w:tcPr>
            <w:tcW w:w="1134" w:type="dxa"/>
            <w:shd w:val="clear" w:color="000000" w:fill="1F497D"/>
            <w:vAlign w:val="center"/>
          </w:tcPr>
          <w:p w14:paraId="6CEDEC5F" w14:textId="35EB6E3B" w:rsidR="00692EB5" w:rsidRPr="003A4081" w:rsidRDefault="00692EB5" w:rsidP="00692EB5">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5.963,9</w:t>
            </w:r>
          </w:p>
        </w:tc>
        <w:tc>
          <w:tcPr>
            <w:tcW w:w="1134" w:type="dxa"/>
            <w:shd w:val="clear" w:color="000000" w:fill="1F497D"/>
            <w:vAlign w:val="center"/>
          </w:tcPr>
          <w:p w14:paraId="7E91DEB6" w14:textId="60A1AD5F" w:rsidR="00692EB5" w:rsidRPr="003A4081" w:rsidRDefault="00692EB5" w:rsidP="00692EB5">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1.441,4</w:t>
            </w:r>
          </w:p>
        </w:tc>
        <w:tc>
          <w:tcPr>
            <w:tcW w:w="1134" w:type="dxa"/>
            <w:shd w:val="clear" w:color="000000" w:fill="1F497D"/>
            <w:vAlign w:val="center"/>
          </w:tcPr>
          <w:p w14:paraId="3D19E307" w14:textId="4D8512F6" w:rsidR="00692EB5" w:rsidRPr="003A4081" w:rsidRDefault="00692EB5" w:rsidP="00692EB5">
            <w:pPr>
              <w:spacing w:after="0" w:line="240" w:lineRule="auto"/>
              <w:jc w:val="center"/>
              <w:rPr>
                <w:rFonts w:ascii="Calibri" w:eastAsia="Times New Roman" w:hAnsi="Calibri" w:cs="Calibri"/>
                <w:b/>
                <w:bCs/>
                <w:color w:val="FFFFFF"/>
                <w:sz w:val="18"/>
                <w:szCs w:val="18"/>
                <w:lang w:eastAsia="es-CL"/>
              </w:rPr>
            </w:pPr>
            <w:r>
              <w:rPr>
                <w:rFonts w:ascii="Calibri" w:hAnsi="Calibri" w:cs="Calibri"/>
                <w:b/>
                <w:bCs/>
                <w:color w:val="FFFFFF"/>
                <w:sz w:val="18"/>
                <w:szCs w:val="18"/>
              </w:rPr>
              <w:t>13.672,6</w:t>
            </w:r>
          </w:p>
        </w:tc>
      </w:tr>
    </w:tbl>
    <w:p w14:paraId="4B71C239" w14:textId="77777777" w:rsidR="00CD5340" w:rsidRDefault="00CD5340" w:rsidP="00B57DCD">
      <w:pPr>
        <w:tabs>
          <w:tab w:val="left" w:pos="0"/>
        </w:tabs>
        <w:spacing w:after="0" w:line="240" w:lineRule="auto"/>
        <w:rPr>
          <w:rFonts w:cstheme="minorHAnsi"/>
          <w:b/>
          <w:bCs/>
        </w:rPr>
      </w:pPr>
    </w:p>
    <w:p w14:paraId="6E2DF934" w14:textId="36A0CB02" w:rsidR="00A83902" w:rsidRPr="009C3A3E" w:rsidRDefault="00A83902" w:rsidP="006E4A5E">
      <w:pPr>
        <w:tabs>
          <w:tab w:val="left" w:pos="-720"/>
          <w:tab w:val="left" w:pos="284"/>
        </w:tabs>
        <w:spacing w:after="0" w:line="240" w:lineRule="auto"/>
        <w:rPr>
          <w:b/>
          <w:bCs/>
        </w:rPr>
      </w:pPr>
      <w:r w:rsidRPr="009C3A3E">
        <w:rPr>
          <w:b/>
          <w:bCs/>
        </w:rPr>
        <w:t>Ingresos y visitas</w:t>
      </w:r>
    </w:p>
    <w:p w14:paraId="5198CC3D" w14:textId="77777777" w:rsidR="00A83902" w:rsidRPr="009C3A3E" w:rsidRDefault="00A83902" w:rsidP="006E4A5E">
      <w:pPr>
        <w:tabs>
          <w:tab w:val="left" w:pos="-720"/>
          <w:tab w:val="left" w:pos="284"/>
        </w:tabs>
        <w:spacing w:after="0" w:line="240" w:lineRule="auto"/>
        <w:rPr>
          <w:b/>
          <w:bCs/>
        </w:rPr>
      </w:pPr>
    </w:p>
    <w:p w14:paraId="20F562B6" w14:textId="14B91AD1" w:rsidR="00CF2067" w:rsidRDefault="00B86E4A" w:rsidP="006E4A5E">
      <w:pPr>
        <w:tabs>
          <w:tab w:val="left" w:pos="-720"/>
          <w:tab w:val="left" w:pos="284"/>
        </w:tabs>
        <w:spacing w:after="0" w:line="240" w:lineRule="auto"/>
        <w:rPr>
          <w:rFonts w:ascii="Calibri" w:hAnsi="Calibri" w:cs="Calibri"/>
          <w:lang w:eastAsia="es-CL"/>
        </w:rPr>
      </w:pPr>
      <w:r w:rsidRPr="009C3A3E">
        <w:t>Los</w:t>
      </w:r>
      <w:r w:rsidR="00AA4471" w:rsidRPr="009C3A3E">
        <w:t xml:space="preserve"> casinos de juego </w:t>
      </w:r>
      <w:r w:rsidRPr="009C3A3E">
        <w:t xml:space="preserve">registraron </w:t>
      </w:r>
      <w:r w:rsidR="00A729EA" w:rsidRPr="009C3A3E">
        <w:t>ingresos bru</w:t>
      </w:r>
      <w:r w:rsidR="00AA4471" w:rsidRPr="009C3A3E">
        <w:t>tos del juego (win) por $</w:t>
      </w:r>
      <w:r w:rsidR="00727247">
        <w:t>4</w:t>
      </w:r>
      <w:r w:rsidR="00832C32">
        <w:t>4</w:t>
      </w:r>
      <w:r w:rsidR="00EA5C85">
        <w:t>.</w:t>
      </w:r>
      <w:r w:rsidR="00727247">
        <w:t>501</w:t>
      </w:r>
      <w:r w:rsidR="00AA4471" w:rsidRPr="009C3A3E">
        <w:t xml:space="preserve"> millones</w:t>
      </w:r>
      <w:r w:rsidR="006E4A5E" w:rsidRPr="009C3A3E">
        <w:t xml:space="preserve">. Así, </w:t>
      </w:r>
      <w:r w:rsidR="006E4A5E" w:rsidRPr="004C5EE7">
        <w:rPr>
          <w:rFonts w:ascii="Calibri" w:hAnsi="Calibri" w:cs="Calibri"/>
          <w:lang w:eastAsia="es-CL"/>
        </w:rPr>
        <w:t>los ingresos</w:t>
      </w:r>
      <w:r w:rsidR="006F7CA6" w:rsidRPr="004C5EE7">
        <w:rPr>
          <w:rFonts w:ascii="Calibri" w:hAnsi="Calibri" w:cs="Calibri"/>
          <w:lang w:eastAsia="es-CL"/>
        </w:rPr>
        <w:t xml:space="preserve">, </w:t>
      </w:r>
      <w:r w:rsidR="006E4A5E" w:rsidRPr="004C5EE7">
        <w:rPr>
          <w:rFonts w:ascii="Calibri" w:hAnsi="Calibri" w:cs="Calibri"/>
          <w:lang w:eastAsia="es-CL"/>
        </w:rPr>
        <w:t xml:space="preserve">en términos reales, </w:t>
      </w:r>
      <w:r w:rsidR="0066107D">
        <w:rPr>
          <w:rFonts w:ascii="Calibri" w:hAnsi="Calibri" w:cs="Calibri"/>
          <w:lang w:eastAsia="es-CL"/>
        </w:rPr>
        <w:t xml:space="preserve">fueron un </w:t>
      </w:r>
      <w:r w:rsidR="00727247">
        <w:rPr>
          <w:rFonts w:ascii="Calibri" w:hAnsi="Calibri" w:cs="Calibri"/>
          <w:lang w:eastAsia="es-CL"/>
        </w:rPr>
        <w:t>14</w:t>
      </w:r>
      <w:r w:rsidR="006E4A5E" w:rsidRPr="004C5EE7">
        <w:rPr>
          <w:rFonts w:ascii="Calibri" w:hAnsi="Calibri" w:cs="Calibri"/>
          <w:lang w:eastAsia="es-CL"/>
        </w:rPr>
        <w:t xml:space="preserve">% </w:t>
      </w:r>
      <w:r w:rsidR="0066107D">
        <w:rPr>
          <w:rFonts w:ascii="Calibri" w:hAnsi="Calibri" w:cs="Calibri"/>
          <w:lang w:eastAsia="es-CL"/>
        </w:rPr>
        <w:t xml:space="preserve">mayores de </w:t>
      </w:r>
      <w:r w:rsidR="006E4A5E" w:rsidRPr="004C5EE7">
        <w:rPr>
          <w:rFonts w:ascii="Calibri" w:hAnsi="Calibri" w:cs="Calibri"/>
          <w:lang w:eastAsia="es-CL"/>
        </w:rPr>
        <w:t>lo</w:t>
      </w:r>
      <w:r w:rsidR="0066107D">
        <w:rPr>
          <w:rFonts w:ascii="Calibri" w:hAnsi="Calibri" w:cs="Calibri"/>
          <w:lang w:eastAsia="es-CL"/>
        </w:rPr>
        <w:t>s</w:t>
      </w:r>
      <w:r w:rsidR="006E4A5E" w:rsidRPr="004C5EE7">
        <w:rPr>
          <w:rFonts w:ascii="Calibri" w:hAnsi="Calibri" w:cs="Calibri"/>
          <w:lang w:eastAsia="es-CL"/>
        </w:rPr>
        <w:t xml:space="preserve"> obtenido en </w:t>
      </w:r>
      <w:r w:rsidR="00727247">
        <w:rPr>
          <w:rFonts w:ascii="Calibri" w:hAnsi="Calibri" w:cs="Calibri"/>
          <w:lang w:eastAsia="es-CL"/>
        </w:rPr>
        <w:t>noviembre</w:t>
      </w:r>
      <w:r w:rsidR="006E4A5E" w:rsidRPr="004C5EE7">
        <w:rPr>
          <w:rFonts w:ascii="Calibri" w:hAnsi="Calibri" w:cs="Calibri"/>
          <w:lang w:eastAsia="es-CL"/>
        </w:rPr>
        <w:t xml:space="preserve"> de 20</w:t>
      </w:r>
      <w:r w:rsidR="00EA5C85">
        <w:rPr>
          <w:rFonts w:ascii="Calibri" w:hAnsi="Calibri" w:cs="Calibri"/>
          <w:lang w:eastAsia="es-CL"/>
        </w:rPr>
        <w:t xml:space="preserve">19 </w:t>
      </w:r>
      <w:r w:rsidR="00832C32">
        <w:rPr>
          <w:rFonts w:ascii="Calibri" w:hAnsi="Calibri" w:cs="Calibri"/>
          <w:lang w:eastAsia="es-CL"/>
        </w:rPr>
        <w:t xml:space="preserve">y un </w:t>
      </w:r>
      <w:r w:rsidR="00727247">
        <w:rPr>
          <w:rFonts w:ascii="Calibri" w:hAnsi="Calibri" w:cs="Calibri"/>
          <w:lang w:eastAsia="es-CL"/>
        </w:rPr>
        <w:t>8</w:t>
      </w:r>
      <w:r w:rsidR="00832C32">
        <w:rPr>
          <w:rFonts w:ascii="Calibri" w:hAnsi="Calibri" w:cs="Calibri"/>
          <w:lang w:eastAsia="es-CL"/>
        </w:rPr>
        <w:t>% respecto de octubre 2018</w:t>
      </w:r>
      <w:r w:rsidR="0066107D">
        <w:rPr>
          <w:rFonts w:ascii="Calibri" w:hAnsi="Calibri" w:cs="Calibri"/>
          <w:lang w:eastAsia="es-CL"/>
        </w:rPr>
        <w:t xml:space="preserve">. </w:t>
      </w:r>
      <w:r w:rsidR="00727247">
        <w:rPr>
          <w:rFonts w:ascii="Calibri" w:hAnsi="Calibri" w:cs="Calibri"/>
          <w:lang w:eastAsia="es-CL"/>
        </w:rPr>
        <w:t>Mientras que los ingresos fueron 11 veces los percibidos en noviembre de 2020 cuando se estaba reabriendo la industria de casinos.</w:t>
      </w:r>
    </w:p>
    <w:p w14:paraId="38A3CB86" w14:textId="7EC3B29C" w:rsidR="00CA0964" w:rsidRDefault="00CA0964" w:rsidP="006E4A5E">
      <w:pPr>
        <w:tabs>
          <w:tab w:val="left" w:pos="-720"/>
          <w:tab w:val="left" w:pos="284"/>
        </w:tabs>
        <w:spacing w:after="0" w:line="240" w:lineRule="auto"/>
        <w:rPr>
          <w:rFonts w:ascii="Calibri" w:hAnsi="Calibri" w:cs="Calibri"/>
          <w:lang w:eastAsia="es-CL"/>
        </w:rPr>
      </w:pPr>
    </w:p>
    <w:p w14:paraId="34A81032" w14:textId="158A193B" w:rsidR="00CA0964" w:rsidRPr="004C5EE7" w:rsidRDefault="00CA0964" w:rsidP="006E4A5E">
      <w:pPr>
        <w:tabs>
          <w:tab w:val="left" w:pos="-720"/>
          <w:tab w:val="left" w:pos="284"/>
        </w:tabs>
        <w:spacing w:after="0" w:line="240" w:lineRule="auto"/>
        <w:rPr>
          <w:rFonts w:ascii="Calibri" w:hAnsi="Calibri" w:cs="Calibri"/>
          <w:lang w:eastAsia="es-CL"/>
        </w:rPr>
      </w:pPr>
      <w:r>
        <w:rPr>
          <w:rFonts w:ascii="Calibri" w:hAnsi="Calibri" w:cs="Calibri"/>
          <w:lang w:eastAsia="es-CL"/>
        </w:rPr>
        <w:t xml:space="preserve">Asimismo, resulta relevante destacar que </w:t>
      </w:r>
      <w:r w:rsidR="00543268">
        <w:rPr>
          <w:rFonts w:ascii="Calibri" w:hAnsi="Calibri" w:cs="Calibri"/>
          <w:lang w:eastAsia="es-CL"/>
        </w:rPr>
        <w:t>l</w:t>
      </w:r>
      <w:r w:rsidR="00A80753">
        <w:rPr>
          <w:rFonts w:ascii="Calibri" w:hAnsi="Calibri" w:cs="Calibri"/>
          <w:lang w:eastAsia="es-CL"/>
        </w:rPr>
        <w:t>a operación en este tiempo de pandemia se</w:t>
      </w:r>
      <w:r w:rsidR="00543268">
        <w:rPr>
          <w:rFonts w:ascii="Calibri" w:hAnsi="Calibri" w:cs="Calibri"/>
          <w:lang w:eastAsia="es-CL"/>
        </w:rPr>
        <w:t xml:space="preserve"> </w:t>
      </w:r>
      <w:r w:rsidR="00A80753">
        <w:rPr>
          <w:rFonts w:ascii="Calibri" w:hAnsi="Calibri" w:cs="Calibri"/>
          <w:lang w:eastAsia="es-CL"/>
        </w:rPr>
        <w:t xml:space="preserve">ajusta a </w:t>
      </w:r>
      <w:r w:rsidR="00543268">
        <w:rPr>
          <w:rFonts w:ascii="Calibri" w:hAnsi="Calibri" w:cs="Calibri"/>
          <w:lang w:eastAsia="es-CL"/>
        </w:rPr>
        <w:t>un aforo reducido, entre otras restricciones sanitaria</w:t>
      </w:r>
      <w:r w:rsidR="0066107D">
        <w:rPr>
          <w:rFonts w:ascii="Calibri" w:hAnsi="Calibri" w:cs="Calibri"/>
          <w:lang w:eastAsia="es-CL"/>
        </w:rPr>
        <w:t>s</w:t>
      </w:r>
      <w:r w:rsidR="00A80753">
        <w:rPr>
          <w:rFonts w:ascii="Calibri" w:hAnsi="Calibri" w:cs="Calibri"/>
          <w:lang w:eastAsia="es-CL"/>
        </w:rPr>
        <w:t xml:space="preserve">. </w:t>
      </w:r>
      <w:r w:rsidR="00543268">
        <w:rPr>
          <w:rFonts w:ascii="Calibri" w:hAnsi="Calibri" w:cs="Calibri"/>
          <w:lang w:eastAsia="es-CL"/>
        </w:rPr>
        <w:t xml:space="preserve"> </w:t>
      </w:r>
    </w:p>
    <w:p w14:paraId="32DFEFAB" w14:textId="77777777" w:rsidR="00ED60A3" w:rsidRPr="004C5EE7" w:rsidRDefault="00ED60A3" w:rsidP="00083908">
      <w:pPr>
        <w:tabs>
          <w:tab w:val="left" w:pos="0"/>
        </w:tabs>
        <w:spacing w:after="0" w:line="240" w:lineRule="auto"/>
      </w:pPr>
    </w:p>
    <w:p w14:paraId="0381DB9E" w14:textId="0FE32E13" w:rsidR="00330D14" w:rsidRDefault="006E4A5E" w:rsidP="00EA5C85">
      <w:pPr>
        <w:tabs>
          <w:tab w:val="left" w:pos="0"/>
        </w:tabs>
        <w:spacing w:after="0" w:line="240" w:lineRule="auto"/>
      </w:pPr>
      <w:r w:rsidRPr="004C5EE7">
        <w:t xml:space="preserve">En cuanto a las visitas, se registraron </w:t>
      </w:r>
      <w:r w:rsidR="0074512F">
        <w:t>458</w:t>
      </w:r>
      <w:r w:rsidR="00A80753">
        <w:t>.</w:t>
      </w:r>
      <w:r w:rsidR="0074512F">
        <w:t>908</w:t>
      </w:r>
      <w:r w:rsidRPr="004C5EE7">
        <w:t xml:space="preserve"> personas que ingresaron a los </w:t>
      </w:r>
      <w:r w:rsidR="00A80753">
        <w:t>2</w:t>
      </w:r>
      <w:r w:rsidR="0066107D">
        <w:t>6</w:t>
      </w:r>
      <w:r w:rsidRPr="004C5EE7">
        <w:t xml:space="preserve"> casinos </w:t>
      </w:r>
      <w:r w:rsidR="00A5263C">
        <w:t>en operación</w:t>
      </w:r>
      <w:r w:rsidR="006379E8">
        <w:t xml:space="preserve">, </w:t>
      </w:r>
      <w:r w:rsidR="0074512F">
        <w:t xml:space="preserve">cifra 14,5% menor </w:t>
      </w:r>
      <w:r w:rsidR="0034512E">
        <w:t xml:space="preserve">que </w:t>
      </w:r>
      <w:r w:rsidR="0074512F">
        <w:t xml:space="preserve">las visitas </w:t>
      </w:r>
      <w:r w:rsidR="0034512E">
        <w:t xml:space="preserve">recibidas en </w:t>
      </w:r>
      <w:r w:rsidR="0074512F">
        <w:t>noviembre</w:t>
      </w:r>
      <w:r w:rsidR="0034512E">
        <w:t xml:space="preserve"> 2019</w:t>
      </w:r>
      <w:r w:rsidR="0074512F">
        <w:t xml:space="preserve">. </w:t>
      </w:r>
      <w:r w:rsidR="006379E8">
        <w:t xml:space="preserve">Además, </w:t>
      </w:r>
      <w:r w:rsidR="00265A30" w:rsidRPr="004C5EE7">
        <w:t xml:space="preserve">durante </w:t>
      </w:r>
      <w:r w:rsidR="0074512F">
        <w:t>noviembre</w:t>
      </w:r>
      <w:r w:rsidR="00790E9F" w:rsidRPr="009C3A3E">
        <w:t xml:space="preserve"> </w:t>
      </w:r>
      <w:r w:rsidR="003F05FA" w:rsidRPr="009C3A3E">
        <w:t>se</w:t>
      </w:r>
      <w:r w:rsidR="00265A30" w:rsidRPr="009C3A3E">
        <w:t xml:space="preserve"> registró un gasto promedio </w:t>
      </w:r>
      <w:r w:rsidR="00A51CDD" w:rsidRPr="009C3A3E">
        <w:t>de $</w:t>
      </w:r>
      <w:r w:rsidR="00A23BD9">
        <w:t>9</w:t>
      </w:r>
      <w:r w:rsidR="0074512F">
        <w:t>7</w:t>
      </w:r>
      <w:r w:rsidR="002E7643">
        <w:t>.</w:t>
      </w:r>
      <w:r w:rsidR="0074512F">
        <w:t>003</w:t>
      </w:r>
      <w:r w:rsidR="00265A30" w:rsidRPr="009C3A3E">
        <w:t xml:space="preserve"> por visita, lo que </w:t>
      </w:r>
      <w:r w:rsidR="000D6BF6" w:rsidRPr="009C3A3E">
        <w:t xml:space="preserve">implica </w:t>
      </w:r>
      <w:r w:rsidR="00265A30" w:rsidRPr="009C3A3E">
        <w:t>un</w:t>
      </w:r>
      <w:r w:rsidR="00E64DD6">
        <w:t xml:space="preserve"> aumento real de un</w:t>
      </w:r>
      <w:r w:rsidR="0034512E">
        <w:t xml:space="preserve"> </w:t>
      </w:r>
      <w:r w:rsidR="0074512F">
        <w:t>39</w:t>
      </w:r>
      <w:r w:rsidR="00A80753">
        <w:t>,</w:t>
      </w:r>
      <w:r w:rsidR="0074512F">
        <w:t>7</w:t>
      </w:r>
      <w:r w:rsidR="004C5EE7">
        <w:t>%</w:t>
      </w:r>
      <w:r w:rsidR="00265A30" w:rsidRPr="009C3A3E">
        <w:t xml:space="preserve"> respecto de </w:t>
      </w:r>
      <w:r w:rsidR="0074512F">
        <w:t>noviembre</w:t>
      </w:r>
      <w:r w:rsidR="00790E9F" w:rsidRPr="009C3A3E">
        <w:t xml:space="preserve"> </w:t>
      </w:r>
      <w:r w:rsidR="009A5B96" w:rsidRPr="009C3A3E">
        <w:t>de 20</w:t>
      </w:r>
      <w:r w:rsidR="00EA5C85">
        <w:t>19</w:t>
      </w:r>
      <w:r w:rsidR="0074512F">
        <w:t>.</w:t>
      </w:r>
    </w:p>
    <w:p w14:paraId="563B8A29" w14:textId="196B3784" w:rsidR="00EA5C85" w:rsidRDefault="00EA5C85" w:rsidP="00EA5C85">
      <w:pPr>
        <w:tabs>
          <w:tab w:val="left" w:pos="0"/>
        </w:tabs>
        <w:spacing w:after="0" w:line="240" w:lineRule="auto"/>
      </w:pPr>
    </w:p>
    <w:p w14:paraId="04DAE219" w14:textId="77777777" w:rsidR="0074512F" w:rsidRPr="00EA5C85" w:rsidRDefault="0074512F" w:rsidP="00EA5C85">
      <w:pPr>
        <w:tabs>
          <w:tab w:val="left" w:pos="0"/>
        </w:tabs>
        <w:spacing w:after="0" w:line="240" w:lineRule="auto"/>
      </w:pPr>
    </w:p>
    <w:p w14:paraId="4164E209" w14:textId="77777777" w:rsidR="00EF4E0C" w:rsidRDefault="00EF4E0C" w:rsidP="00EF4E0C">
      <w:pPr>
        <w:tabs>
          <w:tab w:val="left" w:pos="0"/>
        </w:tabs>
        <w:spacing w:after="0" w:line="240" w:lineRule="auto"/>
        <w:rPr>
          <w:b/>
          <w:bCs/>
        </w:rPr>
      </w:pPr>
      <w:r>
        <w:rPr>
          <w:b/>
          <w:bCs/>
        </w:rPr>
        <w:t>Autoexclusión voluntaria</w:t>
      </w:r>
    </w:p>
    <w:p w14:paraId="564054D3" w14:textId="77777777" w:rsidR="00EF4E0C" w:rsidRDefault="00EF4E0C" w:rsidP="00EF4E0C">
      <w:pPr>
        <w:tabs>
          <w:tab w:val="left" w:pos="0"/>
        </w:tabs>
        <w:spacing w:after="0" w:line="240" w:lineRule="auto"/>
        <w:rPr>
          <w:b/>
          <w:bCs/>
        </w:rPr>
      </w:pPr>
    </w:p>
    <w:p w14:paraId="7D030F85" w14:textId="5A518463" w:rsidR="00EF4E0C" w:rsidRPr="004C5EE7" w:rsidRDefault="00EF4E0C" w:rsidP="00EF4E0C">
      <w:pPr>
        <w:tabs>
          <w:tab w:val="left" w:pos="0"/>
        </w:tabs>
        <w:spacing w:after="0" w:line="240" w:lineRule="auto"/>
      </w:pPr>
      <w:r>
        <w:lastRenderedPageBreak/>
        <w:t xml:space="preserve">Una medida de protección de los jugadores respecto a los riesgos que presenta el </w:t>
      </w:r>
      <w:r w:rsidR="004C5EE7">
        <w:t>juego</w:t>
      </w:r>
      <w:r w:rsidR="00EA5C85">
        <w:t xml:space="preserve">, </w:t>
      </w:r>
      <w:r w:rsidR="004C5EE7">
        <w:t>ampliamente utilizada</w:t>
      </w:r>
      <w:r>
        <w:t xml:space="preserve"> a nivel </w:t>
      </w:r>
      <w:r w:rsidR="00EA5C85">
        <w:t>mundial,</w:t>
      </w:r>
      <w:r>
        <w:t xml:space="preserve"> es la autoexclusión voluntaria de los casinos de juego. En agosto de 2019, mediante la circular Nº102 la Superintendencia implementó un mecanismo transversal a todos los casinos de juego, el que simplifica el proceso, permitiendo que se realice de </w:t>
      </w:r>
      <w:r w:rsidRPr="004C5EE7">
        <w:t>manera remota y lo estandariza a nivel nacional.</w:t>
      </w:r>
    </w:p>
    <w:p w14:paraId="79775E98" w14:textId="77777777" w:rsidR="00EF4E0C" w:rsidRPr="004C5EE7" w:rsidRDefault="00EF4E0C" w:rsidP="00EF4E0C">
      <w:pPr>
        <w:tabs>
          <w:tab w:val="left" w:pos="0"/>
        </w:tabs>
        <w:spacing w:after="0" w:line="240" w:lineRule="auto"/>
      </w:pPr>
    </w:p>
    <w:p w14:paraId="7374E207" w14:textId="705BFD69" w:rsidR="00EF4E0C" w:rsidRDefault="00EF4E0C" w:rsidP="00EF4E0C">
      <w:pPr>
        <w:tabs>
          <w:tab w:val="left" w:pos="0"/>
        </w:tabs>
        <w:spacing w:after="0" w:line="240" w:lineRule="auto"/>
        <w:rPr>
          <w:rFonts w:ascii="Calibri" w:hAnsi="Calibri" w:cs="Calibri"/>
          <w:b/>
          <w:sz w:val="21"/>
          <w:szCs w:val="21"/>
        </w:rPr>
      </w:pPr>
      <w:r w:rsidRPr="004C5EE7">
        <w:t xml:space="preserve">Así, a </w:t>
      </w:r>
      <w:r w:rsidR="00134171">
        <w:t xml:space="preserve">dos años </w:t>
      </w:r>
      <w:r w:rsidR="00B440B7">
        <w:t>de su implementación</w:t>
      </w:r>
      <w:r w:rsidRPr="004C5EE7">
        <w:t xml:space="preserve">, la cantidad de autoexcluidos ha aumentado en un </w:t>
      </w:r>
      <w:r w:rsidR="00A80753">
        <w:t>6</w:t>
      </w:r>
      <w:r w:rsidR="009623D2">
        <w:t>8</w:t>
      </w:r>
      <w:r w:rsidRPr="004C5EE7">
        <w:t xml:space="preserve">%, llegando a </w:t>
      </w:r>
      <w:r w:rsidR="00A80753">
        <w:t>1.</w:t>
      </w:r>
      <w:r w:rsidR="009623D2">
        <w:t>637</w:t>
      </w:r>
      <w:r w:rsidR="00B45B9F">
        <w:t xml:space="preserve">, mientras que </w:t>
      </w:r>
      <w:r w:rsidR="00B45B9F" w:rsidRPr="004C5EE7">
        <w:t>entre 2011 y agosto de 2019</w:t>
      </w:r>
      <w:r w:rsidR="00B45B9F">
        <w:t>,</w:t>
      </w:r>
      <w:r w:rsidRPr="004C5EE7">
        <w:t xml:space="preserve"> </w:t>
      </w:r>
      <w:r w:rsidR="00B45B9F" w:rsidRPr="004C5EE7">
        <w:t>de manera previa a la dictación de la circular N°102</w:t>
      </w:r>
      <w:r w:rsidR="00B45B9F">
        <w:t>,</w:t>
      </w:r>
      <w:r w:rsidR="004C5EE7" w:rsidRPr="004C5EE7">
        <w:t xml:space="preserve"> </w:t>
      </w:r>
      <w:r w:rsidR="00B45B9F" w:rsidRPr="004C5EE7">
        <w:t>976 personas habían realizado el proceso</w:t>
      </w:r>
      <w:r w:rsidR="00B45B9F">
        <w:t xml:space="preserve"> en algún casino de juego o ante la Superintendencia. Desde </w:t>
      </w:r>
      <w:r w:rsidR="004C5EE7" w:rsidRPr="004C5EE7">
        <w:t>la dictación de la circular</w:t>
      </w:r>
      <w:r w:rsidRPr="004C5EE7">
        <w:t xml:space="preserve"> Nº102</w:t>
      </w:r>
      <w:r w:rsidR="004C5EE7" w:rsidRPr="004C5EE7">
        <w:t xml:space="preserve"> se han autoexcluido </w:t>
      </w:r>
      <w:r w:rsidR="00A80753">
        <w:t>1.0</w:t>
      </w:r>
      <w:r w:rsidR="004A620A">
        <w:t>87</w:t>
      </w:r>
      <w:r w:rsidR="004C5EE7" w:rsidRPr="004C5EE7">
        <w:t xml:space="preserve"> personas</w:t>
      </w:r>
      <w:r w:rsidRPr="004C5EE7">
        <w:t xml:space="preserve"> mientras que</w:t>
      </w:r>
      <w:r w:rsidR="004C5EE7" w:rsidRPr="004C5EE7">
        <w:t xml:space="preserve"> </w:t>
      </w:r>
      <w:r w:rsidR="009623D2">
        <w:t>500</w:t>
      </w:r>
      <w:r w:rsidR="004C5EE7" w:rsidRPr="004C5EE7">
        <w:t xml:space="preserve"> personas han revocado su registro en el sistema de autoexclusión.</w:t>
      </w:r>
    </w:p>
    <w:sectPr w:rsidR="00EF4E0C" w:rsidSect="00DC75C9">
      <w:headerReference w:type="default" r:id="rId9"/>
      <w:footerReference w:type="default" r:id="rId10"/>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779CC" w14:textId="77777777" w:rsidR="001914DF" w:rsidRDefault="001914DF" w:rsidP="00FD382C">
      <w:r>
        <w:separator/>
      </w:r>
    </w:p>
  </w:endnote>
  <w:endnote w:type="continuationSeparator" w:id="0">
    <w:p w14:paraId="010714A8" w14:textId="77777777" w:rsidR="001914DF" w:rsidRDefault="001914DF"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B88F" w14:textId="77777777" w:rsidR="001914DF" w:rsidRDefault="001914DF">
    <w:pPr>
      <w:pStyle w:val="Piedepgina"/>
    </w:pPr>
  </w:p>
  <w:p w14:paraId="2E5D0DE2" w14:textId="77777777" w:rsidR="001914DF" w:rsidRDefault="001914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3F4F" w14:textId="77777777" w:rsidR="001914DF" w:rsidRDefault="001914DF" w:rsidP="00FD382C">
      <w:r>
        <w:separator/>
      </w:r>
    </w:p>
  </w:footnote>
  <w:footnote w:type="continuationSeparator" w:id="0">
    <w:p w14:paraId="0693A6EC" w14:textId="77777777" w:rsidR="001914DF" w:rsidRDefault="001914DF" w:rsidP="00FD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0266" w14:textId="77777777" w:rsidR="001914DF" w:rsidRDefault="001914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914DF" w:rsidRPr="00FD382C" w:rsidRDefault="001914DF" w:rsidP="009858E3">
    <w:pPr>
      <w:pStyle w:val="Encabezado"/>
      <w:pBdr>
        <w:bottom w:val="single" w:sz="4" w:space="1" w:color="auto"/>
      </w:pBdr>
      <w:jc w:val="right"/>
      <w:rPr>
        <w:b/>
      </w:rPr>
    </w:pPr>
    <w:r w:rsidRPr="00FD382C">
      <w:rPr>
        <w:b/>
      </w:rPr>
      <w:t>COMUNICADO DE PRENSA</w:t>
    </w:r>
  </w:p>
  <w:p w14:paraId="6D6598B1" w14:textId="7E93CF61" w:rsidR="001914DF" w:rsidRDefault="001914DF" w:rsidP="009858E3">
    <w:pPr>
      <w:pStyle w:val="Encabezado"/>
      <w:pBdr>
        <w:bottom w:val="single" w:sz="4" w:space="1" w:color="auto"/>
      </w:pBdr>
      <w:rPr>
        <w:b/>
      </w:rPr>
    </w:pPr>
    <w:r w:rsidRPr="00FD382C">
      <w:rPr>
        <w:b/>
      </w:rPr>
      <w:tab/>
    </w:r>
    <w:r w:rsidRPr="00FD382C">
      <w:rPr>
        <w:b/>
      </w:rPr>
      <w:tab/>
    </w:r>
    <w:r w:rsidR="00F4699A">
      <w:rPr>
        <w:b/>
      </w:rPr>
      <w:t xml:space="preserve">Miércoles </w:t>
    </w:r>
    <w:r w:rsidR="00B0301A">
      <w:rPr>
        <w:b/>
      </w:rPr>
      <w:t>2</w:t>
    </w:r>
    <w:r w:rsidR="00F4699A">
      <w:rPr>
        <w:b/>
      </w:rPr>
      <w:t>6</w:t>
    </w:r>
    <w:r w:rsidR="00731D61">
      <w:rPr>
        <w:b/>
      </w:rPr>
      <w:t xml:space="preserve"> </w:t>
    </w:r>
    <w:r>
      <w:rPr>
        <w:b/>
      </w:rPr>
      <w:t xml:space="preserve">de </w:t>
    </w:r>
    <w:r w:rsidR="00B0301A">
      <w:rPr>
        <w:b/>
      </w:rPr>
      <w:t>enero</w:t>
    </w:r>
    <w:r w:rsidR="008659CE">
      <w:rPr>
        <w:b/>
      </w:rPr>
      <w:t xml:space="preserve"> </w:t>
    </w:r>
    <w:r>
      <w:rPr>
        <w:b/>
      </w:rPr>
      <w:t>de 202</w:t>
    </w:r>
    <w:r w:rsidR="00B0301A">
      <w:rPr>
        <w:b/>
      </w:rPr>
      <w:t>2</w:t>
    </w:r>
  </w:p>
  <w:p w14:paraId="6D9F9DFB" w14:textId="77777777" w:rsidR="001914DF" w:rsidRPr="00FD382C" w:rsidRDefault="001914DF"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9E2792A"/>
    <w:multiLevelType w:val="hybridMultilevel"/>
    <w:tmpl w:val="0B82C8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2D5E"/>
    <w:rsid w:val="0000694C"/>
    <w:rsid w:val="00010609"/>
    <w:rsid w:val="00010D78"/>
    <w:rsid w:val="000249BB"/>
    <w:rsid w:val="0003225F"/>
    <w:rsid w:val="0004531A"/>
    <w:rsid w:val="0005196B"/>
    <w:rsid w:val="00053038"/>
    <w:rsid w:val="0005531F"/>
    <w:rsid w:val="00060DE8"/>
    <w:rsid w:val="000627B3"/>
    <w:rsid w:val="00066507"/>
    <w:rsid w:val="000666F7"/>
    <w:rsid w:val="00067327"/>
    <w:rsid w:val="00070A8B"/>
    <w:rsid w:val="00070FBD"/>
    <w:rsid w:val="00072032"/>
    <w:rsid w:val="00082A4E"/>
    <w:rsid w:val="00083908"/>
    <w:rsid w:val="00084B20"/>
    <w:rsid w:val="00097898"/>
    <w:rsid w:val="000A4502"/>
    <w:rsid w:val="000A7117"/>
    <w:rsid w:val="000B159F"/>
    <w:rsid w:val="000B16EA"/>
    <w:rsid w:val="000B22E7"/>
    <w:rsid w:val="000B5535"/>
    <w:rsid w:val="000B71FE"/>
    <w:rsid w:val="000C1CF5"/>
    <w:rsid w:val="000C25C4"/>
    <w:rsid w:val="000C3DDF"/>
    <w:rsid w:val="000C7455"/>
    <w:rsid w:val="000D1DA8"/>
    <w:rsid w:val="000D553D"/>
    <w:rsid w:val="000D6BF6"/>
    <w:rsid w:val="000D7911"/>
    <w:rsid w:val="000D7975"/>
    <w:rsid w:val="000E2EC5"/>
    <w:rsid w:val="000E4826"/>
    <w:rsid w:val="000F1FCB"/>
    <w:rsid w:val="000F3AD6"/>
    <w:rsid w:val="000F3DC9"/>
    <w:rsid w:val="000F60B1"/>
    <w:rsid w:val="00106FDB"/>
    <w:rsid w:val="00107281"/>
    <w:rsid w:val="00112F13"/>
    <w:rsid w:val="001152D3"/>
    <w:rsid w:val="00130C0E"/>
    <w:rsid w:val="00134171"/>
    <w:rsid w:val="00146B10"/>
    <w:rsid w:val="00152CF7"/>
    <w:rsid w:val="00156507"/>
    <w:rsid w:val="0016144B"/>
    <w:rsid w:val="00161F8D"/>
    <w:rsid w:val="00171452"/>
    <w:rsid w:val="001723D4"/>
    <w:rsid w:val="00172CAF"/>
    <w:rsid w:val="0017349B"/>
    <w:rsid w:val="00181717"/>
    <w:rsid w:val="00181AB5"/>
    <w:rsid w:val="00184005"/>
    <w:rsid w:val="0018689C"/>
    <w:rsid w:val="00186B7F"/>
    <w:rsid w:val="001914DF"/>
    <w:rsid w:val="00196290"/>
    <w:rsid w:val="001A0CCF"/>
    <w:rsid w:val="001A472E"/>
    <w:rsid w:val="001A595F"/>
    <w:rsid w:val="001C0AC0"/>
    <w:rsid w:val="001C606D"/>
    <w:rsid w:val="001C6139"/>
    <w:rsid w:val="001D33F7"/>
    <w:rsid w:val="001D7E9E"/>
    <w:rsid w:val="001E1087"/>
    <w:rsid w:val="001E2D5F"/>
    <w:rsid w:val="001E366F"/>
    <w:rsid w:val="001E5525"/>
    <w:rsid w:val="001E65B3"/>
    <w:rsid w:val="001E78D6"/>
    <w:rsid w:val="00200053"/>
    <w:rsid w:val="0020351D"/>
    <w:rsid w:val="002075E8"/>
    <w:rsid w:val="00211790"/>
    <w:rsid w:val="00231FE9"/>
    <w:rsid w:val="00234145"/>
    <w:rsid w:val="002406D6"/>
    <w:rsid w:val="00242E1D"/>
    <w:rsid w:val="00252772"/>
    <w:rsid w:val="00252AF5"/>
    <w:rsid w:val="002542B1"/>
    <w:rsid w:val="00255940"/>
    <w:rsid w:val="00265A30"/>
    <w:rsid w:val="00271B88"/>
    <w:rsid w:val="00274F17"/>
    <w:rsid w:val="0027564E"/>
    <w:rsid w:val="0027633E"/>
    <w:rsid w:val="0028027D"/>
    <w:rsid w:val="002814E3"/>
    <w:rsid w:val="00286C33"/>
    <w:rsid w:val="00290D7F"/>
    <w:rsid w:val="00292769"/>
    <w:rsid w:val="002936C4"/>
    <w:rsid w:val="002B2B3F"/>
    <w:rsid w:val="002B3DB3"/>
    <w:rsid w:val="002B5C3A"/>
    <w:rsid w:val="002C1871"/>
    <w:rsid w:val="002C1CD9"/>
    <w:rsid w:val="002C3586"/>
    <w:rsid w:val="002C3DCB"/>
    <w:rsid w:val="002C5E7D"/>
    <w:rsid w:val="002D141C"/>
    <w:rsid w:val="002D5B47"/>
    <w:rsid w:val="002D698D"/>
    <w:rsid w:val="002E1437"/>
    <w:rsid w:val="002E1A57"/>
    <w:rsid w:val="002E1BFC"/>
    <w:rsid w:val="002E396F"/>
    <w:rsid w:val="002E3F9C"/>
    <w:rsid w:val="002E651C"/>
    <w:rsid w:val="002E7643"/>
    <w:rsid w:val="00302ACB"/>
    <w:rsid w:val="00303081"/>
    <w:rsid w:val="00303230"/>
    <w:rsid w:val="0030406A"/>
    <w:rsid w:val="0031661E"/>
    <w:rsid w:val="00330916"/>
    <w:rsid w:val="00330D14"/>
    <w:rsid w:val="00332200"/>
    <w:rsid w:val="00332EC7"/>
    <w:rsid w:val="003361BC"/>
    <w:rsid w:val="003404EF"/>
    <w:rsid w:val="00341575"/>
    <w:rsid w:val="0034512E"/>
    <w:rsid w:val="003457CE"/>
    <w:rsid w:val="0035639B"/>
    <w:rsid w:val="00356EEF"/>
    <w:rsid w:val="00357728"/>
    <w:rsid w:val="00364B35"/>
    <w:rsid w:val="0036723F"/>
    <w:rsid w:val="00367E30"/>
    <w:rsid w:val="00370E47"/>
    <w:rsid w:val="00372044"/>
    <w:rsid w:val="00373A16"/>
    <w:rsid w:val="00373CA8"/>
    <w:rsid w:val="00374B15"/>
    <w:rsid w:val="00385B98"/>
    <w:rsid w:val="00387E7B"/>
    <w:rsid w:val="00396B60"/>
    <w:rsid w:val="003A0DBE"/>
    <w:rsid w:val="003A4081"/>
    <w:rsid w:val="003A4D71"/>
    <w:rsid w:val="003A7E46"/>
    <w:rsid w:val="003B0C64"/>
    <w:rsid w:val="003B0FF3"/>
    <w:rsid w:val="003B22B3"/>
    <w:rsid w:val="003B2794"/>
    <w:rsid w:val="003B6933"/>
    <w:rsid w:val="003C18CD"/>
    <w:rsid w:val="003C4894"/>
    <w:rsid w:val="003C690E"/>
    <w:rsid w:val="003D02FA"/>
    <w:rsid w:val="003D15B6"/>
    <w:rsid w:val="003D3437"/>
    <w:rsid w:val="003D3765"/>
    <w:rsid w:val="003D6DD3"/>
    <w:rsid w:val="003E14B0"/>
    <w:rsid w:val="003E7430"/>
    <w:rsid w:val="003F05FA"/>
    <w:rsid w:val="003F334D"/>
    <w:rsid w:val="003F35F6"/>
    <w:rsid w:val="003F4F95"/>
    <w:rsid w:val="003F6D39"/>
    <w:rsid w:val="00400831"/>
    <w:rsid w:val="004044A8"/>
    <w:rsid w:val="00404CEA"/>
    <w:rsid w:val="004077AE"/>
    <w:rsid w:val="0041118A"/>
    <w:rsid w:val="00411580"/>
    <w:rsid w:val="00414497"/>
    <w:rsid w:val="00426C10"/>
    <w:rsid w:val="00427615"/>
    <w:rsid w:val="00434B07"/>
    <w:rsid w:val="004360E3"/>
    <w:rsid w:val="004432D4"/>
    <w:rsid w:val="004468EA"/>
    <w:rsid w:val="004530F2"/>
    <w:rsid w:val="00457BCD"/>
    <w:rsid w:val="00462DA6"/>
    <w:rsid w:val="0046773A"/>
    <w:rsid w:val="00474076"/>
    <w:rsid w:val="004768DF"/>
    <w:rsid w:val="00480047"/>
    <w:rsid w:val="004830B6"/>
    <w:rsid w:val="004843DA"/>
    <w:rsid w:val="00484918"/>
    <w:rsid w:val="00484BF8"/>
    <w:rsid w:val="00491666"/>
    <w:rsid w:val="0049315E"/>
    <w:rsid w:val="004942E1"/>
    <w:rsid w:val="00496A03"/>
    <w:rsid w:val="004A620A"/>
    <w:rsid w:val="004B3B37"/>
    <w:rsid w:val="004C5EE7"/>
    <w:rsid w:val="004C761E"/>
    <w:rsid w:val="004D351E"/>
    <w:rsid w:val="004D3E92"/>
    <w:rsid w:val="004D3F62"/>
    <w:rsid w:val="004D4205"/>
    <w:rsid w:val="004D618C"/>
    <w:rsid w:val="004E6E42"/>
    <w:rsid w:val="004F4336"/>
    <w:rsid w:val="004F66A2"/>
    <w:rsid w:val="004F674A"/>
    <w:rsid w:val="005004A0"/>
    <w:rsid w:val="005009A7"/>
    <w:rsid w:val="00501B39"/>
    <w:rsid w:val="00502A0B"/>
    <w:rsid w:val="00513F0E"/>
    <w:rsid w:val="0052553D"/>
    <w:rsid w:val="005270A6"/>
    <w:rsid w:val="005304CD"/>
    <w:rsid w:val="005305FC"/>
    <w:rsid w:val="00536AD9"/>
    <w:rsid w:val="0054215E"/>
    <w:rsid w:val="00543268"/>
    <w:rsid w:val="005469D3"/>
    <w:rsid w:val="00552EA6"/>
    <w:rsid w:val="00553922"/>
    <w:rsid w:val="00556C03"/>
    <w:rsid w:val="005609FB"/>
    <w:rsid w:val="00563030"/>
    <w:rsid w:val="00564571"/>
    <w:rsid w:val="00565C48"/>
    <w:rsid w:val="00570AD6"/>
    <w:rsid w:val="005744B8"/>
    <w:rsid w:val="00574797"/>
    <w:rsid w:val="005811CF"/>
    <w:rsid w:val="0058324B"/>
    <w:rsid w:val="00584E2D"/>
    <w:rsid w:val="00587B0F"/>
    <w:rsid w:val="005B01F2"/>
    <w:rsid w:val="005B1CCB"/>
    <w:rsid w:val="005B279E"/>
    <w:rsid w:val="005B3F73"/>
    <w:rsid w:val="005C3AFE"/>
    <w:rsid w:val="005C3CAF"/>
    <w:rsid w:val="005C443C"/>
    <w:rsid w:val="005C4CB2"/>
    <w:rsid w:val="005D4916"/>
    <w:rsid w:val="005F0263"/>
    <w:rsid w:val="005F17F7"/>
    <w:rsid w:val="005F2731"/>
    <w:rsid w:val="006022DC"/>
    <w:rsid w:val="00603448"/>
    <w:rsid w:val="00611B01"/>
    <w:rsid w:val="006124CA"/>
    <w:rsid w:val="00616099"/>
    <w:rsid w:val="00620E4A"/>
    <w:rsid w:val="00625D82"/>
    <w:rsid w:val="006320E4"/>
    <w:rsid w:val="006343C2"/>
    <w:rsid w:val="00634709"/>
    <w:rsid w:val="00635BF0"/>
    <w:rsid w:val="006379E8"/>
    <w:rsid w:val="00642CAD"/>
    <w:rsid w:val="00643409"/>
    <w:rsid w:val="00650542"/>
    <w:rsid w:val="0065128C"/>
    <w:rsid w:val="0065648C"/>
    <w:rsid w:val="0066107D"/>
    <w:rsid w:val="00670528"/>
    <w:rsid w:val="00670C50"/>
    <w:rsid w:val="006717A5"/>
    <w:rsid w:val="006741BF"/>
    <w:rsid w:val="006756C9"/>
    <w:rsid w:val="006769E2"/>
    <w:rsid w:val="00682312"/>
    <w:rsid w:val="006866F5"/>
    <w:rsid w:val="00692B82"/>
    <w:rsid w:val="00692EB5"/>
    <w:rsid w:val="00693EF8"/>
    <w:rsid w:val="00696BDD"/>
    <w:rsid w:val="006A4494"/>
    <w:rsid w:val="006A7C2D"/>
    <w:rsid w:val="006A7C49"/>
    <w:rsid w:val="006B0280"/>
    <w:rsid w:val="006C2E93"/>
    <w:rsid w:val="006C4C1B"/>
    <w:rsid w:val="006D0D1F"/>
    <w:rsid w:val="006D340C"/>
    <w:rsid w:val="006E0442"/>
    <w:rsid w:val="006E14F9"/>
    <w:rsid w:val="006E2F75"/>
    <w:rsid w:val="006E3960"/>
    <w:rsid w:val="006E4A5E"/>
    <w:rsid w:val="006E4FFE"/>
    <w:rsid w:val="006E6197"/>
    <w:rsid w:val="006F36F7"/>
    <w:rsid w:val="006F449E"/>
    <w:rsid w:val="006F6C40"/>
    <w:rsid w:val="006F7CA6"/>
    <w:rsid w:val="00702836"/>
    <w:rsid w:val="00720BD2"/>
    <w:rsid w:val="00723555"/>
    <w:rsid w:val="00727247"/>
    <w:rsid w:val="0072731F"/>
    <w:rsid w:val="00731D61"/>
    <w:rsid w:val="00731F65"/>
    <w:rsid w:val="0073400A"/>
    <w:rsid w:val="007348DB"/>
    <w:rsid w:val="007368D5"/>
    <w:rsid w:val="0073758F"/>
    <w:rsid w:val="0074512F"/>
    <w:rsid w:val="00750625"/>
    <w:rsid w:val="007537E1"/>
    <w:rsid w:val="00756B18"/>
    <w:rsid w:val="00765889"/>
    <w:rsid w:val="007735DC"/>
    <w:rsid w:val="00773FDD"/>
    <w:rsid w:val="00774921"/>
    <w:rsid w:val="0077523F"/>
    <w:rsid w:val="00787820"/>
    <w:rsid w:val="00790E9F"/>
    <w:rsid w:val="007A2C4B"/>
    <w:rsid w:val="007A3DC5"/>
    <w:rsid w:val="007B3621"/>
    <w:rsid w:val="007B5B90"/>
    <w:rsid w:val="007C4E85"/>
    <w:rsid w:val="007C6AB3"/>
    <w:rsid w:val="007D18AC"/>
    <w:rsid w:val="007D1CD3"/>
    <w:rsid w:val="007D2B56"/>
    <w:rsid w:val="007D6C07"/>
    <w:rsid w:val="007F3AA1"/>
    <w:rsid w:val="007F6746"/>
    <w:rsid w:val="007F70D0"/>
    <w:rsid w:val="00801D21"/>
    <w:rsid w:val="00803DBB"/>
    <w:rsid w:val="00804E4B"/>
    <w:rsid w:val="008062BF"/>
    <w:rsid w:val="008161A3"/>
    <w:rsid w:val="0081667E"/>
    <w:rsid w:val="00821C31"/>
    <w:rsid w:val="00826557"/>
    <w:rsid w:val="00831D0C"/>
    <w:rsid w:val="00832C32"/>
    <w:rsid w:val="00834D9E"/>
    <w:rsid w:val="00841E68"/>
    <w:rsid w:val="00842039"/>
    <w:rsid w:val="00842993"/>
    <w:rsid w:val="00864D11"/>
    <w:rsid w:val="008659CE"/>
    <w:rsid w:val="00871017"/>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54E0"/>
    <w:rsid w:val="008C63FE"/>
    <w:rsid w:val="008E2767"/>
    <w:rsid w:val="008E3F28"/>
    <w:rsid w:val="008E4248"/>
    <w:rsid w:val="00901177"/>
    <w:rsid w:val="0090460C"/>
    <w:rsid w:val="00905734"/>
    <w:rsid w:val="0090700B"/>
    <w:rsid w:val="009070A6"/>
    <w:rsid w:val="009151B9"/>
    <w:rsid w:val="009152F2"/>
    <w:rsid w:val="009169F2"/>
    <w:rsid w:val="009265AF"/>
    <w:rsid w:val="009303C5"/>
    <w:rsid w:val="00932D63"/>
    <w:rsid w:val="00936EAE"/>
    <w:rsid w:val="00943C82"/>
    <w:rsid w:val="0094407B"/>
    <w:rsid w:val="00945D38"/>
    <w:rsid w:val="00946AAC"/>
    <w:rsid w:val="00950E82"/>
    <w:rsid w:val="0095264F"/>
    <w:rsid w:val="0095441A"/>
    <w:rsid w:val="0096014A"/>
    <w:rsid w:val="009623D2"/>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3A3E"/>
    <w:rsid w:val="009C4049"/>
    <w:rsid w:val="009C6BC2"/>
    <w:rsid w:val="009C7CE2"/>
    <w:rsid w:val="009D32C3"/>
    <w:rsid w:val="009E0798"/>
    <w:rsid w:val="009E1466"/>
    <w:rsid w:val="009E36D2"/>
    <w:rsid w:val="009E3CDD"/>
    <w:rsid w:val="009E5593"/>
    <w:rsid w:val="00A03BA6"/>
    <w:rsid w:val="00A0576A"/>
    <w:rsid w:val="00A12283"/>
    <w:rsid w:val="00A1369B"/>
    <w:rsid w:val="00A139E6"/>
    <w:rsid w:val="00A148ED"/>
    <w:rsid w:val="00A14A88"/>
    <w:rsid w:val="00A17581"/>
    <w:rsid w:val="00A22215"/>
    <w:rsid w:val="00A23BD9"/>
    <w:rsid w:val="00A24F46"/>
    <w:rsid w:val="00A2663C"/>
    <w:rsid w:val="00A27E18"/>
    <w:rsid w:val="00A32C3B"/>
    <w:rsid w:val="00A32D29"/>
    <w:rsid w:val="00A37DA2"/>
    <w:rsid w:val="00A41280"/>
    <w:rsid w:val="00A417B6"/>
    <w:rsid w:val="00A51CDD"/>
    <w:rsid w:val="00A5263C"/>
    <w:rsid w:val="00A541A3"/>
    <w:rsid w:val="00A55386"/>
    <w:rsid w:val="00A63E30"/>
    <w:rsid w:val="00A667EF"/>
    <w:rsid w:val="00A71A63"/>
    <w:rsid w:val="00A729EA"/>
    <w:rsid w:val="00A73100"/>
    <w:rsid w:val="00A74B36"/>
    <w:rsid w:val="00A80753"/>
    <w:rsid w:val="00A8087D"/>
    <w:rsid w:val="00A80DE9"/>
    <w:rsid w:val="00A81680"/>
    <w:rsid w:val="00A82760"/>
    <w:rsid w:val="00A83902"/>
    <w:rsid w:val="00A83B60"/>
    <w:rsid w:val="00A84B76"/>
    <w:rsid w:val="00A8514F"/>
    <w:rsid w:val="00A86A67"/>
    <w:rsid w:val="00A86A9B"/>
    <w:rsid w:val="00A902A1"/>
    <w:rsid w:val="00A90545"/>
    <w:rsid w:val="00A97A88"/>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01A"/>
    <w:rsid w:val="00B0351E"/>
    <w:rsid w:val="00B07563"/>
    <w:rsid w:val="00B10381"/>
    <w:rsid w:val="00B14621"/>
    <w:rsid w:val="00B214DF"/>
    <w:rsid w:val="00B22B12"/>
    <w:rsid w:val="00B3402A"/>
    <w:rsid w:val="00B344C1"/>
    <w:rsid w:val="00B36B82"/>
    <w:rsid w:val="00B37C0F"/>
    <w:rsid w:val="00B41AFC"/>
    <w:rsid w:val="00B440B7"/>
    <w:rsid w:val="00B45B9F"/>
    <w:rsid w:val="00B57C17"/>
    <w:rsid w:val="00B57DCD"/>
    <w:rsid w:val="00B57FF1"/>
    <w:rsid w:val="00B67E4D"/>
    <w:rsid w:val="00B73927"/>
    <w:rsid w:val="00B8275E"/>
    <w:rsid w:val="00B82BFF"/>
    <w:rsid w:val="00B8365F"/>
    <w:rsid w:val="00B84B30"/>
    <w:rsid w:val="00B86E4A"/>
    <w:rsid w:val="00B93B36"/>
    <w:rsid w:val="00BA3504"/>
    <w:rsid w:val="00BA4CC3"/>
    <w:rsid w:val="00BA7A93"/>
    <w:rsid w:val="00BB6F98"/>
    <w:rsid w:val="00BC029B"/>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4E04"/>
    <w:rsid w:val="00C17937"/>
    <w:rsid w:val="00C2062A"/>
    <w:rsid w:val="00C253AC"/>
    <w:rsid w:val="00C27DE5"/>
    <w:rsid w:val="00C44D28"/>
    <w:rsid w:val="00C5279C"/>
    <w:rsid w:val="00C547FE"/>
    <w:rsid w:val="00C60FC7"/>
    <w:rsid w:val="00C62C46"/>
    <w:rsid w:val="00C64155"/>
    <w:rsid w:val="00C708EE"/>
    <w:rsid w:val="00C73FD0"/>
    <w:rsid w:val="00C742BA"/>
    <w:rsid w:val="00C8471D"/>
    <w:rsid w:val="00C85945"/>
    <w:rsid w:val="00C87255"/>
    <w:rsid w:val="00C905F9"/>
    <w:rsid w:val="00C90A65"/>
    <w:rsid w:val="00C973D6"/>
    <w:rsid w:val="00CA0964"/>
    <w:rsid w:val="00CA4C34"/>
    <w:rsid w:val="00CA4FF0"/>
    <w:rsid w:val="00CA6C7B"/>
    <w:rsid w:val="00CB2C5D"/>
    <w:rsid w:val="00CB5765"/>
    <w:rsid w:val="00CC6392"/>
    <w:rsid w:val="00CD5340"/>
    <w:rsid w:val="00CE05DF"/>
    <w:rsid w:val="00CF05B4"/>
    <w:rsid w:val="00CF2067"/>
    <w:rsid w:val="00CF3270"/>
    <w:rsid w:val="00CF5C17"/>
    <w:rsid w:val="00CF66DC"/>
    <w:rsid w:val="00CF73CD"/>
    <w:rsid w:val="00D02BB0"/>
    <w:rsid w:val="00D0788B"/>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02DD"/>
    <w:rsid w:val="00D72742"/>
    <w:rsid w:val="00D9007C"/>
    <w:rsid w:val="00D9055B"/>
    <w:rsid w:val="00D93080"/>
    <w:rsid w:val="00D97301"/>
    <w:rsid w:val="00DA04BC"/>
    <w:rsid w:val="00DA20B1"/>
    <w:rsid w:val="00DA21E5"/>
    <w:rsid w:val="00DA6495"/>
    <w:rsid w:val="00DB1263"/>
    <w:rsid w:val="00DB2A3C"/>
    <w:rsid w:val="00DB3239"/>
    <w:rsid w:val="00DB5082"/>
    <w:rsid w:val="00DC75C9"/>
    <w:rsid w:val="00DD0B06"/>
    <w:rsid w:val="00DD3AA0"/>
    <w:rsid w:val="00DD47CC"/>
    <w:rsid w:val="00DE1747"/>
    <w:rsid w:val="00DE1BA4"/>
    <w:rsid w:val="00DE53E5"/>
    <w:rsid w:val="00DF0994"/>
    <w:rsid w:val="00E0320F"/>
    <w:rsid w:val="00E03E1D"/>
    <w:rsid w:val="00E15981"/>
    <w:rsid w:val="00E15A41"/>
    <w:rsid w:val="00E2119D"/>
    <w:rsid w:val="00E2370C"/>
    <w:rsid w:val="00E305E8"/>
    <w:rsid w:val="00E36BEB"/>
    <w:rsid w:val="00E40D37"/>
    <w:rsid w:val="00E43237"/>
    <w:rsid w:val="00E43884"/>
    <w:rsid w:val="00E470DA"/>
    <w:rsid w:val="00E57CA1"/>
    <w:rsid w:val="00E64DD6"/>
    <w:rsid w:val="00E660DE"/>
    <w:rsid w:val="00E6618E"/>
    <w:rsid w:val="00E701DB"/>
    <w:rsid w:val="00E71238"/>
    <w:rsid w:val="00E737FC"/>
    <w:rsid w:val="00E76DF5"/>
    <w:rsid w:val="00E76E1B"/>
    <w:rsid w:val="00E8098C"/>
    <w:rsid w:val="00E80D82"/>
    <w:rsid w:val="00E80F2B"/>
    <w:rsid w:val="00E810C5"/>
    <w:rsid w:val="00E810F9"/>
    <w:rsid w:val="00E850D1"/>
    <w:rsid w:val="00E86146"/>
    <w:rsid w:val="00E9741E"/>
    <w:rsid w:val="00EA4151"/>
    <w:rsid w:val="00EA48A8"/>
    <w:rsid w:val="00EA493F"/>
    <w:rsid w:val="00EA5C85"/>
    <w:rsid w:val="00EA60AE"/>
    <w:rsid w:val="00EA60D3"/>
    <w:rsid w:val="00EA72CD"/>
    <w:rsid w:val="00EA78D0"/>
    <w:rsid w:val="00EB0B62"/>
    <w:rsid w:val="00EB33ED"/>
    <w:rsid w:val="00EB4FB2"/>
    <w:rsid w:val="00EC0FC2"/>
    <w:rsid w:val="00EC15C7"/>
    <w:rsid w:val="00EC3C2C"/>
    <w:rsid w:val="00EC56BB"/>
    <w:rsid w:val="00ED4DB5"/>
    <w:rsid w:val="00ED60A3"/>
    <w:rsid w:val="00EE1D4A"/>
    <w:rsid w:val="00EE3264"/>
    <w:rsid w:val="00EE51F5"/>
    <w:rsid w:val="00EE656D"/>
    <w:rsid w:val="00EF24A0"/>
    <w:rsid w:val="00EF38DA"/>
    <w:rsid w:val="00EF4E0C"/>
    <w:rsid w:val="00F008E7"/>
    <w:rsid w:val="00F033B3"/>
    <w:rsid w:val="00F038FF"/>
    <w:rsid w:val="00F04B2C"/>
    <w:rsid w:val="00F12EB5"/>
    <w:rsid w:val="00F161F8"/>
    <w:rsid w:val="00F21254"/>
    <w:rsid w:val="00F3199D"/>
    <w:rsid w:val="00F3483A"/>
    <w:rsid w:val="00F35AD0"/>
    <w:rsid w:val="00F35E80"/>
    <w:rsid w:val="00F41C39"/>
    <w:rsid w:val="00F46909"/>
    <w:rsid w:val="00F4699A"/>
    <w:rsid w:val="00F7324B"/>
    <w:rsid w:val="00F733DC"/>
    <w:rsid w:val="00F73810"/>
    <w:rsid w:val="00F762A7"/>
    <w:rsid w:val="00F764AE"/>
    <w:rsid w:val="00F83B6C"/>
    <w:rsid w:val="00F849F9"/>
    <w:rsid w:val="00F86774"/>
    <w:rsid w:val="00F86B6E"/>
    <w:rsid w:val="00F86F05"/>
    <w:rsid w:val="00F9112E"/>
    <w:rsid w:val="00F9221C"/>
    <w:rsid w:val="00F9341A"/>
    <w:rsid w:val="00F96FD7"/>
    <w:rsid w:val="00FA3F21"/>
    <w:rsid w:val="00FB2921"/>
    <w:rsid w:val="00FB3D8B"/>
    <w:rsid w:val="00FB5931"/>
    <w:rsid w:val="00FC76DD"/>
    <w:rsid w:val="00FD0394"/>
    <w:rsid w:val="00FD382C"/>
    <w:rsid w:val="00FE3662"/>
    <w:rsid w:val="00FE65AC"/>
    <w:rsid w:val="00FE74AA"/>
    <w:rsid w:val="00FF1CAB"/>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semiHidden/>
    <w:unhideWhenUsed/>
    <w:rsid w:val="00A83902"/>
    <w:rPr>
      <w:color w:val="605E5C"/>
      <w:shd w:val="clear" w:color="auto" w:fill="E1DFDD"/>
    </w:rPr>
  </w:style>
  <w:style w:type="character" w:styleId="Hipervnculovisitado">
    <w:name w:val="FollowedHyperlink"/>
    <w:basedOn w:val="Fuentedeprrafopredeter"/>
    <w:uiPriority w:val="99"/>
    <w:semiHidden/>
    <w:unhideWhenUsed/>
    <w:rsid w:val="00A83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78082197">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07953851">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230316409">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50211657">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151635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39664262">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1783470">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68842089">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0140213">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0995328">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679505227">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37917564">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102147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2095128">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cl/coronavirus/document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2A2E-8A8A-41C6-A3E6-2ACF82A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848</Words>
  <Characters>4666</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cp:lastModifiedBy>
  <cp:revision>6</cp:revision>
  <cp:lastPrinted>2019-08-27T13:47:00Z</cp:lastPrinted>
  <dcterms:created xsi:type="dcterms:W3CDTF">2022-01-25T14:57:00Z</dcterms:created>
  <dcterms:modified xsi:type="dcterms:W3CDTF">2022-01-27T15:26:00Z</dcterms:modified>
</cp:coreProperties>
</file>