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4ECF" w14:textId="531A28B8" w:rsidR="009736D6" w:rsidRPr="00DE14D4" w:rsidRDefault="00841503" w:rsidP="00160907">
      <w:pPr>
        <w:rPr>
          <w:rFonts w:asciiTheme="majorHAnsi" w:hAnsiTheme="majorHAnsi" w:cstheme="majorHAnsi"/>
          <w:b/>
          <w:sz w:val="22"/>
          <w:szCs w:val="22"/>
        </w:rPr>
      </w:pPr>
      <w:r w:rsidRPr="00DE14D4">
        <w:rPr>
          <w:rFonts w:asciiTheme="majorHAnsi" w:hAnsiTheme="majorHAnsi" w:cstheme="majorHAnsi"/>
          <w:noProof/>
          <w:sz w:val="22"/>
          <w:szCs w:val="22"/>
          <w:lang w:eastAsia="es-ES_tradnl"/>
        </w:rPr>
        <mc:AlternateContent>
          <mc:Choice Requires="wps">
            <w:drawing>
              <wp:anchor distT="0" distB="0" distL="114300" distR="114300" simplePos="0" relativeHeight="251657728" behindDoc="0" locked="0" layoutInCell="1" allowOverlap="1" wp14:anchorId="4CB9E5F3" wp14:editId="12B7768B">
                <wp:simplePos x="0" y="0"/>
                <wp:positionH relativeFrom="margin">
                  <wp:align>right</wp:align>
                </wp:positionH>
                <wp:positionV relativeFrom="paragraph">
                  <wp:posOffset>-403225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75A4C41E"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643016">
                              <w:rPr>
                                <w:rFonts w:ascii="Calibri" w:hAnsi="Calibri"/>
                                <w:b/>
                                <w:sz w:val="21"/>
                                <w:szCs w:val="21"/>
                                <w:lang w:val="es-CL"/>
                              </w:rPr>
                              <w:t xml:space="preserve"> </w:t>
                            </w:r>
                            <w:r w:rsidR="007E2E4B">
                              <w:rPr>
                                <w:rFonts w:ascii="Calibri" w:hAnsi="Calibri"/>
                                <w:b/>
                                <w:sz w:val="21"/>
                                <w:szCs w:val="21"/>
                                <w:lang w:val="es-CL"/>
                              </w:rPr>
                              <w:t xml:space="preserve">23 de febrero </w:t>
                            </w:r>
                            <w:r w:rsidR="0095229B">
                              <w:rPr>
                                <w:rFonts w:ascii="Calibri" w:hAnsi="Calibri"/>
                                <w:b/>
                                <w:sz w:val="21"/>
                                <w:szCs w:val="21"/>
                                <w:lang w:val="es-CL"/>
                              </w:rPr>
                              <w:t>de 2022</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9E5F3" id="_x0000_t202" coordsize="21600,21600" o:spt="202" path="m,l,21600r21600,l21600,xe">
                <v:stroke joinstyle="miter"/>
                <v:path gradientshapeok="t" o:connecttype="rect"/>
              </v:shapetype>
              <v:shape id="Text Box 2" o:spid="_x0000_s1026" type="#_x0000_t202" style="position:absolute;margin-left:171.3pt;margin-top:-31.7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" strokecolor="white">
                <v:textbo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75A4C41E"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643016">
                        <w:rPr>
                          <w:rFonts w:ascii="Calibri" w:hAnsi="Calibri"/>
                          <w:b/>
                          <w:sz w:val="21"/>
                          <w:szCs w:val="21"/>
                          <w:lang w:val="es-CL"/>
                        </w:rPr>
                        <w:t xml:space="preserve"> </w:t>
                      </w:r>
                      <w:r w:rsidR="007E2E4B">
                        <w:rPr>
                          <w:rFonts w:ascii="Calibri" w:hAnsi="Calibri"/>
                          <w:b/>
                          <w:sz w:val="21"/>
                          <w:szCs w:val="21"/>
                          <w:lang w:val="es-CL"/>
                        </w:rPr>
                        <w:t xml:space="preserve">23 de febrero </w:t>
                      </w:r>
                      <w:r w:rsidR="0095229B">
                        <w:rPr>
                          <w:rFonts w:ascii="Calibri" w:hAnsi="Calibri"/>
                          <w:b/>
                          <w:sz w:val="21"/>
                          <w:szCs w:val="21"/>
                          <w:lang w:val="es-CL"/>
                        </w:rPr>
                        <w:t>de 2022</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v:textbox>
                <w10:wrap anchorx="margin"/>
              </v:shape>
            </w:pict>
          </mc:Fallback>
        </mc:AlternateContent>
      </w:r>
    </w:p>
    <w:p w14:paraId="19973E7B" w14:textId="77777777" w:rsidR="00841503" w:rsidRPr="00DE14D4" w:rsidRDefault="00841503" w:rsidP="00160907">
      <w:pPr>
        <w:jc w:val="both"/>
        <w:rPr>
          <w:rFonts w:asciiTheme="majorHAnsi" w:hAnsiTheme="majorHAnsi" w:cstheme="majorHAnsi"/>
          <w:b/>
          <w:sz w:val="22"/>
          <w:szCs w:val="22"/>
        </w:rPr>
      </w:pPr>
    </w:p>
    <w:p w14:paraId="3107ADCF" w14:textId="6E031029" w:rsidR="003B6F9B" w:rsidRPr="000249B5" w:rsidRDefault="00FF49CB" w:rsidP="003B6F9B">
      <w:pPr>
        <w:jc w:val="both"/>
        <w:rPr>
          <w:rFonts w:ascii="Calibri" w:hAnsi="Calibri" w:cs="Arial"/>
          <w:b/>
          <w:sz w:val="28"/>
          <w:szCs w:val="28"/>
        </w:rPr>
      </w:pPr>
      <w:r w:rsidRPr="002D1882">
        <w:rPr>
          <w:rFonts w:asciiTheme="majorHAnsi" w:hAnsiTheme="majorHAnsi" w:cstheme="majorHAnsi"/>
          <w:b/>
          <w:sz w:val="28"/>
          <w:szCs w:val="28"/>
        </w:rPr>
        <w:t xml:space="preserve">Concluye la etapa de presentación de ofertas técnicas y económicas del proceso de otorgamiento de </w:t>
      </w:r>
      <w:r w:rsidR="00E84C33" w:rsidRPr="002D1882">
        <w:rPr>
          <w:rFonts w:asciiTheme="majorHAnsi" w:hAnsiTheme="majorHAnsi" w:cstheme="majorHAnsi"/>
          <w:b/>
          <w:sz w:val="28"/>
          <w:szCs w:val="28"/>
        </w:rPr>
        <w:t xml:space="preserve">permisos de operación </w:t>
      </w:r>
      <w:r w:rsidR="003B6F9B" w:rsidRPr="000249B5">
        <w:rPr>
          <w:rFonts w:ascii="Calibri" w:hAnsi="Calibri" w:cs="Arial"/>
          <w:b/>
          <w:sz w:val="28"/>
          <w:szCs w:val="28"/>
        </w:rPr>
        <w:t>para dos cupos de casinos de juego</w:t>
      </w:r>
    </w:p>
    <w:p w14:paraId="0EA3A53C" w14:textId="77777777" w:rsidR="003B6F9B" w:rsidRPr="003223C7" w:rsidRDefault="003B6F9B" w:rsidP="003B6F9B">
      <w:pPr>
        <w:pStyle w:val="Listavistosa-nfasis11"/>
        <w:jc w:val="both"/>
        <w:rPr>
          <w:rFonts w:ascii="Calibri" w:hAnsi="Calibri"/>
          <w:sz w:val="22"/>
          <w:szCs w:val="22"/>
        </w:rPr>
      </w:pPr>
    </w:p>
    <w:p w14:paraId="57D32FA6" w14:textId="4AFFBF94" w:rsidR="003B6F9B" w:rsidRPr="0058178F" w:rsidRDefault="002B19F1" w:rsidP="003B6F9B">
      <w:pPr>
        <w:ind w:right="51"/>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 xml:space="preserve">La Superintendencia de Casinos de Juego (SCJ) informa que en la audiencia de presentación de ofertas técnicas y económicas que se efectuó hoy, en el marco del proceso de otorgamiento de permisos de operación de casinos de juego que se inició en </w:t>
      </w:r>
      <w:r w:rsidR="003B6F9B">
        <w:rPr>
          <w:rFonts w:asciiTheme="majorHAnsi" w:hAnsiTheme="majorHAnsi" w:cstheme="majorHAnsi"/>
          <w:color w:val="000000"/>
          <w:sz w:val="22"/>
          <w:szCs w:val="22"/>
        </w:rPr>
        <w:t xml:space="preserve">agosto de 2021,  </w:t>
      </w:r>
      <w:r w:rsidR="003B6F9B" w:rsidRPr="00A169D7">
        <w:rPr>
          <w:rFonts w:ascii="Calibri" w:hAnsi="Calibri" w:cs="Calibri"/>
          <w:sz w:val="22"/>
          <w:szCs w:val="22"/>
        </w:rPr>
        <w:t xml:space="preserve">en virtud del que </w:t>
      </w:r>
      <w:r w:rsidR="003B6F9B">
        <w:rPr>
          <w:rFonts w:ascii="Calibri" w:hAnsi="Calibri" w:cs="Calibri"/>
          <w:sz w:val="22"/>
          <w:szCs w:val="22"/>
        </w:rPr>
        <w:t xml:space="preserve">el Consejo Resolutivo de este organismo, </w:t>
      </w:r>
      <w:r w:rsidR="003B6F9B" w:rsidRPr="00A169D7">
        <w:rPr>
          <w:rFonts w:ascii="Calibri" w:hAnsi="Calibri" w:cs="Calibri"/>
          <w:sz w:val="22"/>
          <w:szCs w:val="22"/>
        </w:rPr>
        <w:t>podrá autorizar la operación de hasta un máximo de dos (2) casinos de juego, que corresponden a los cupos que quedarán disponibles el 28 y 30 de agosto 2024, respectivament</w:t>
      </w:r>
      <w:r w:rsidR="003B6F9B">
        <w:rPr>
          <w:rFonts w:ascii="Calibri" w:hAnsi="Calibri" w:cs="Calibri"/>
          <w:sz w:val="22"/>
          <w:szCs w:val="22"/>
        </w:rPr>
        <w:t xml:space="preserve">e, se presentaron tres </w:t>
      </w:r>
      <w:r w:rsidRPr="002B19F1">
        <w:rPr>
          <w:rFonts w:asciiTheme="majorHAnsi" w:hAnsiTheme="majorHAnsi" w:cstheme="majorHAnsi"/>
          <w:color w:val="000000"/>
          <w:sz w:val="22"/>
          <w:szCs w:val="22"/>
        </w:rPr>
        <w:t>proyecto</w:t>
      </w:r>
      <w:r w:rsidR="003B6F9B">
        <w:rPr>
          <w:rFonts w:asciiTheme="majorHAnsi" w:hAnsiTheme="majorHAnsi" w:cstheme="majorHAnsi"/>
          <w:color w:val="000000"/>
          <w:sz w:val="22"/>
          <w:szCs w:val="22"/>
        </w:rPr>
        <w:t>s, de los cuales 2</w:t>
      </w:r>
      <w:r w:rsidR="003B6F9B" w:rsidRPr="0058178F">
        <w:rPr>
          <w:rFonts w:asciiTheme="majorHAnsi" w:hAnsiTheme="majorHAnsi" w:cstheme="majorHAnsi"/>
          <w:color w:val="000000"/>
          <w:sz w:val="22"/>
          <w:szCs w:val="22"/>
        </w:rPr>
        <w:t xml:space="preserve"> corresponden a sociedades operadoras renovantes y </w:t>
      </w:r>
      <w:r w:rsidR="003B6F9B">
        <w:rPr>
          <w:rFonts w:asciiTheme="majorHAnsi" w:hAnsiTheme="majorHAnsi" w:cstheme="majorHAnsi"/>
          <w:color w:val="000000"/>
          <w:sz w:val="22"/>
          <w:szCs w:val="22"/>
        </w:rPr>
        <w:t>1</w:t>
      </w:r>
      <w:r w:rsidR="003B6F9B" w:rsidRPr="0058178F">
        <w:rPr>
          <w:rFonts w:asciiTheme="majorHAnsi" w:hAnsiTheme="majorHAnsi" w:cstheme="majorHAnsi"/>
          <w:color w:val="000000"/>
          <w:sz w:val="22"/>
          <w:szCs w:val="22"/>
        </w:rPr>
        <w:t xml:space="preserve"> a </w:t>
      </w:r>
      <w:r w:rsidR="003B6F9B">
        <w:rPr>
          <w:rFonts w:asciiTheme="majorHAnsi" w:hAnsiTheme="majorHAnsi" w:cstheme="majorHAnsi"/>
          <w:color w:val="000000"/>
          <w:sz w:val="22"/>
          <w:szCs w:val="22"/>
        </w:rPr>
        <w:t xml:space="preserve">una sociedad </w:t>
      </w:r>
      <w:r w:rsidR="003B6F9B" w:rsidRPr="0058178F">
        <w:rPr>
          <w:rFonts w:asciiTheme="majorHAnsi" w:hAnsiTheme="majorHAnsi" w:cstheme="majorHAnsi"/>
          <w:color w:val="000000"/>
          <w:sz w:val="22"/>
          <w:szCs w:val="22"/>
        </w:rPr>
        <w:t>constituida para tales efectos, de acuerdo con el detalle que aparece a continuación:</w:t>
      </w:r>
    </w:p>
    <w:p w14:paraId="5BD7D8D5" w14:textId="0CA55878" w:rsidR="003B6F9B" w:rsidRDefault="003B6F9B" w:rsidP="003B6F9B">
      <w:pPr>
        <w:ind w:right="51"/>
        <w:rPr>
          <w:rFonts w:asciiTheme="majorHAnsi" w:hAnsiTheme="majorHAnsi" w:cstheme="majorHAnsi"/>
          <w:color w:val="000000"/>
          <w:sz w:val="22"/>
          <w:szCs w:val="22"/>
        </w:rPr>
      </w:pPr>
    </w:p>
    <w:tbl>
      <w:tblPr>
        <w:tblStyle w:val="Tablaconcuadrcula"/>
        <w:tblW w:w="0" w:type="auto"/>
        <w:jc w:val="center"/>
        <w:tblLook w:val="04A0" w:firstRow="1" w:lastRow="0" w:firstColumn="1" w:lastColumn="0" w:noHBand="0" w:noVBand="1"/>
      </w:tblPr>
      <w:tblGrid>
        <w:gridCol w:w="5103"/>
        <w:gridCol w:w="2552"/>
      </w:tblGrid>
      <w:tr w:rsidR="000249B5" w14:paraId="3D0CEC0F" w14:textId="77777777" w:rsidTr="000249B5">
        <w:trPr>
          <w:jc w:val="center"/>
        </w:trPr>
        <w:tc>
          <w:tcPr>
            <w:tcW w:w="5103" w:type="dxa"/>
          </w:tcPr>
          <w:p w14:paraId="06500643" w14:textId="53185033" w:rsidR="000249B5" w:rsidRDefault="000249B5" w:rsidP="003B6F9B">
            <w:pPr>
              <w:ind w:right="51"/>
              <w:rPr>
                <w:rFonts w:asciiTheme="majorHAnsi" w:hAnsiTheme="majorHAnsi" w:cstheme="majorHAnsi"/>
                <w:color w:val="000000"/>
                <w:sz w:val="22"/>
                <w:szCs w:val="22"/>
              </w:rPr>
            </w:pPr>
            <w:r w:rsidRPr="00D7443A">
              <w:rPr>
                <w:rFonts w:asciiTheme="majorHAnsi" w:hAnsiTheme="majorHAnsi" w:cstheme="majorHAnsi"/>
                <w:b/>
                <w:bCs/>
                <w:color w:val="000000"/>
                <w:sz w:val="22"/>
                <w:szCs w:val="22"/>
                <w:u w:val="single"/>
              </w:rPr>
              <w:t>Sociedad postulante</w:t>
            </w:r>
          </w:p>
        </w:tc>
        <w:tc>
          <w:tcPr>
            <w:tcW w:w="2552" w:type="dxa"/>
          </w:tcPr>
          <w:p w14:paraId="5432D472" w14:textId="6C3B709E" w:rsidR="000249B5" w:rsidRDefault="000249B5" w:rsidP="003B6F9B">
            <w:pPr>
              <w:ind w:right="51"/>
              <w:rPr>
                <w:rFonts w:asciiTheme="majorHAnsi" w:hAnsiTheme="majorHAnsi" w:cstheme="majorHAnsi"/>
                <w:color w:val="000000"/>
                <w:sz w:val="22"/>
                <w:szCs w:val="22"/>
              </w:rPr>
            </w:pPr>
            <w:r w:rsidRPr="00DF44F1">
              <w:rPr>
                <w:rFonts w:asciiTheme="majorHAnsi" w:hAnsiTheme="majorHAnsi" w:cstheme="majorHAnsi"/>
                <w:b/>
                <w:bCs/>
                <w:color w:val="000000"/>
                <w:sz w:val="22"/>
                <w:szCs w:val="22"/>
                <w:u w:val="single"/>
              </w:rPr>
              <w:t>Comuna a la que postula</w:t>
            </w:r>
          </w:p>
        </w:tc>
      </w:tr>
      <w:tr w:rsidR="000249B5" w14:paraId="52154A57" w14:textId="77777777" w:rsidTr="000249B5">
        <w:trPr>
          <w:jc w:val="center"/>
        </w:trPr>
        <w:tc>
          <w:tcPr>
            <w:tcW w:w="5103" w:type="dxa"/>
          </w:tcPr>
          <w:p w14:paraId="33C8E2B4" w14:textId="59D422F2"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Casino de Juego del Mar S.A. (sociedad nueva)</w:t>
            </w:r>
          </w:p>
        </w:tc>
        <w:tc>
          <w:tcPr>
            <w:tcW w:w="2552" w:type="dxa"/>
          </w:tcPr>
          <w:p w14:paraId="736DB067" w14:textId="4B5CD4C2"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San Antonio</w:t>
            </w:r>
          </w:p>
        </w:tc>
      </w:tr>
      <w:tr w:rsidR="000249B5" w14:paraId="117DBBEB" w14:textId="77777777" w:rsidTr="000249B5">
        <w:trPr>
          <w:jc w:val="center"/>
        </w:trPr>
        <w:tc>
          <w:tcPr>
            <w:tcW w:w="5103" w:type="dxa"/>
          </w:tcPr>
          <w:p w14:paraId="15D1CD3D" w14:textId="585578AB"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Casino de Juegos del Pacífico (sociedad renovante)</w:t>
            </w:r>
          </w:p>
        </w:tc>
        <w:tc>
          <w:tcPr>
            <w:tcW w:w="2552" w:type="dxa"/>
          </w:tcPr>
          <w:p w14:paraId="2CF6C203" w14:textId="34B3EDB3"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San Antonio</w:t>
            </w:r>
          </w:p>
        </w:tc>
      </w:tr>
      <w:tr w:rsidR="000249B5" w14:paraId="5971CDC2" w14:textId="77777777" w:rsidTr="000249B5">
        <w:trPr>
          <w:jc w:val="center"/>
        </w:trPr>
        <w:tc>
          <w:tcPr>
            <w:tcW w:w="5103" w:type="dxa"/>
          </w:tcPr>
          <w:p w14:paraId="1F9EDD25" w14:textId="2DBCFD71"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 xml:space="preserve">Casino Rinconada S.A. (sociedad renovante) </w:t>
            </w:r>
          </w:p>
        </w:tc>
        <w:tc>
          <w:tcPr>
            <w:tcW w:w="2552" w:type="dxa"/>
          </w:tcPr>
          <w:p w14:paraId="2A640072" w14:textId="374D223B" w:rsidR="000249B5" w:rsidRDefault="000249B5" w:rsidP="003B6F9B">
            <w:pPr>
              <w:ind w:right="51"/>
              <w:rPr>
                <w:rFonts w:asciiTheme="majorHAnsi" w:hAnsiTheme="majorHAnsi" w:cstheme="majorHAnsi"/>
                <w:color w:val="000000"/>
                <w:sz w:val="22"/>
                <w:szCs w:val="22"/>
              </w:rPr>
            </w:pPr>
            <w:r>
              <w:rPr>
                <w:rFonts w:asciiTheme="majorHAnsi" w:hAnsiTheme="majorHAnsi" w:cstheme="majorHAnsi"/>
                <w:b/>
                <w:bCs/>
                <w:color w:val="000000"/>
                <w:sz w:val="22"/>
                <w:szCs w:val="22"/>
              </w:rPr>
              <w:t>Rinconada</w:t>
            </w:r>
          </w:p>
        </w:tc>
      </w:tr>
    </w:tbl>
    <w:p w14:paraId="410547CC" w14:textId="29E06774" w:rsidR="009272C2" w:rsidRDefault="009272C2" w:rsidP="003B6F9B">
      <w:pPr>
        <w:ind w:right="51"/>
        <w:rPr>
          <w:rFonts w:asciiTheme="majorHAnsi" w:hAnsiTheme="majorHAnsi" w:cstheme="majorHAnsi"/>
          <w:color w:val="000000"/>
          <w:sz w:val="22"/>
          <w:szCs w:val="22"/>
        </w:rPr>
      </w:pPr>
    </w:p>
    <w:p w14:paraId="20ED9BBE" w14:textId="2E310455" w:rsidR="009272C2" w:rsidRDefault="009272C2" w:rsidP="003B6F9B">
      <w:pPr>
        <w:ind w:right="51"/>
        <w:rPr>
          <w:rFonts w:asciiTheme="majorHAnsi" w:hAnsiTheme="majorHAnsi" w:cstheme="majorHAnsi"/>
          <w:color w:val="000000"/>
          <w:sz w:val="22"/>
          <w:szCs w:val="22"/>
        </w:rPr>
      </w:pPr>
    </w:p>
    <w:p w14:paraId="12AD3FDC" w14:textId="7ECDA34D"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 xml:space="preserve">Tras la llegada de los participantes a las dependencias del Hotel Gran Palace, en la comuna de Santiago, ante la presencia de la </w:t>
      </w:r>
      <w:proofErr w:type="spellStart"/>
      <w:r w:rsidRPr="002B19F1">
        <w:rPr>
          <w:rFonts w:asciiTheme="majorHAnsi" w:hAnsiTheme="majorHAnsi" w:cstheme="majorHAnsi"/>
          <w:color w:val="000000"/>
          <w:sz w:val="22"/>
          <w:szCs w:val="22"/>
        </w:rPr>
        <w:t>Notaria</w:t>
      </w:r>
      <w:proofErr w:type="spellEnd"/>
      <w:r w:rsidRPr="002B19F1">
        <w:rPr>
          <w:rFonts w:asciiTheme="majorHAnsi" w:hAnsiTheme="majorHAnsi" w:cstheme="majorHAnsi"/>
          <w:color w:val="000000"/>
          <w:sz w:val="22"/>
          <w:szCs w:val="22"/>
        </w:rPr>
        <w:t xml:space="preserve"> </w:t>
      </w:r>
      <w:r w:rsidR="002D1882">
        <w:rPr>
          <w:rFonts w:asciiTheme="majorHAnsi" w:hAnsiTheme="majorHAnsi" w:cstheme="majorHAnsi"/>
          <w:color w:val="000000"/>
          <w:sz w:val="22"/>
          <w:szCs w:val="22"/>
        </w:rPr>
        <w:t xml:space="preserve">Pública Sra. </w:t>
      </w:r>
      <w:r w:rsidRPr="002B19F1">
        <w:rPr>
          <w:rFonts w:asciiTheme="majorHAnsi" w:hAnsiTheme="majorHAnsi" w:cstheme="majorHAnsi"/>
          <w:color w:val="000000"/>
          <w:sz w:val="22"/>
          <w:szCs w:val="22"/>
        </w:rPr>
        <w:t>Renata González, de la 23° Notaría de Santiago, en su calidad de Ministro de Fe, y luego del registro de los asistentes y del cierre de las puertas del salón a las 10:00 horas, la</w:t>
      </w:r>
      <w:r w:rsidR="003B6F9B">
        <w:rPr>
          <w:rFonts w:asciiTheme="majorHAnsi" w:hAnsiTheme="majorHAnsi" w:cstheme="majorHAnsi"/>
          <w:color w:val="000000"/>
          <w:sz w:val="22"/>
          <w:szCs w:val="22"/>
        </w:rPr>
        <w:t xml:space="preserve">s </w:t>
      </w:r>
      <w:r w:rsidRPr="002B19F1">
        <w:rPr>
          <w:rFonts w:asciiTheme="majorHAnsi" w:hAnsiTheme="majorHAnsi" w:cstheme="majorHAnsi"/>
          <w:color w:val="000000"/>
          <w:sz w:val="22"/>
          <w:szCs w:val="22"/>
        </w:rPr>
        <w:t>sociedad</w:t>
      </w:r>
      <w:r w:rsidR="003B6F9B">
        <w:rPr>
          <w:rFonts w:asciiTheme="majorHAnsi" w:hAnsiTheme="majorHAnsi" w:cstheme="majorHAnsi"/>
          <w:color w:val="000000"/>
          <w:sz w:val="22"/>
          <w:szCs w:val="22"/>
        </w:rPr>
        <w:t xml:space="preserve">es </w:t>
      </w:r>
      <w:r w:rsidRPr="002B19F1">
        <w:rPr>
          <w:rFonts w:asciiTheme="majorHAnsi" w:hAnsiTheme="majorHAnsi" w:cstheme="majorHAnsi"/>
          <w:color w:val="000000"/>
          <w:sz w:val="22"/>
          <w:szCs w:val="22"/>
        </w:rPr>
        <w:t>interesada</w:t>
      </w:r>
      <w:r w:rsidR="003B6F9B">
        <w:rPr>
          <w:rFonts w:asciiTheme="majorHAnsi" w:hAnsiTheme="majorHAnsi" w:cstheme="majorHAnsi"/>
          <w:color w:val="000000"/>
          <w:sz w:val="22"/>
          <w:szCs w:val="22"/>
        </w:rPr>
        <w:t xml:space="preserve">s hicieron </w:t>
      </w:r>
      <w:r w:rsidRPr="002B19F1">
        <w:rPr>
          <w:rFonts w:asciiTheme="majorHAnsi" w:hAnsiTheme="majorHAnsi" w:cstheme="majorHAnsi"/>
          <w:color w:val="000000"/>
          <w:sz w:val="22"/>
          <w:szCs w:val="22"/>
        </w:rPr>
        <w:t>entrega de su</w:t>
      </w:r>
      <w:r w:rsidR="00A47CC6">
        <w:rPr>
          <w:rFonts w:asciiTheme="majorHAnsi" w:hAnsiTheme="majorHAnsi" w:cstheme="majorHAnsi"/>
          <w:color w:val="000000"/>
          <w:sz w:val="22"/>
          <w:szCs w:val="22"/>
        </w:rPr>
        <w:t>s O</w:t>
      </w:r>
      <w:r w:rsidRPr="002B19F1">
        <w:rPr>
          <w:rFonts w:asciiTheme="majorHAnsi" w:hAnsiTheme="majorHAnsi" w:cstheme="majorHAnsi"/>
          <w:color w:val="000000"/>
          <w:sz w:val="22"/>
          <w:szCs w:val="22"/>
        </w:rPr>
        <w:t>ferta</w:t>
      </w:r>
      <w:r w:rsidR="00A47CC6">
        <w:rPr>
          <w:rFonts w:asciiTheme="majorHAnsi" w:hAnsiTheme="majorHAnsi" w:cstheme="majorHAnsi"/>
          <w:color w:val="000000"/>
          <w:sz w:val="22"/>
          <w:szCs w:val="22"/>
        </w:rPr>
        <w:t xml:space="preserve">s Técnicas a los/as funcionarios/as de la SCJ y de la Oferta Económica </w:t>
      </w:r>
      <w:r w:rsidRPr="002B19F1">
        <w:rPr>
          <w:rFonts w:asciiTheme="majorHAnsi" w:hAnsiTheme="majorHAnsi" w:cstheme="majorHAnsi"/>
          <w:color w:val="000000"/>
          <w:sz w:val="22"/>
          <w:szCs w:val="22"/>
        </w:rPr>
        <w:t xml:space="preserve">a la abogada de gabinete de la Subsecretaria de Turismo, Macarena </w:t>
      </w:r>
      <w:proofErr w:type="spellStart"/>
      <w:r w:rsidRPr="002B19F1">
        <w:rPr>
          <w:rFonts w:asciiTheme="majorHAnsi" w:hAnsiTheme="majorHAnsi" w:cstheme="majorHAnsi"/>
          <w:color w:val="000000"/>
          <w:sz w:val="22"/>
          <w:szCs w:val="22"/>
        </w:rPr>
        <w:t>Movillo</w:t>
      </w:r>
      <w:proofErr w:type="spellEnd"/>
      <w:r w:rsidRPr="002B19F1">
        <w:rPr>
          <w:rFonts w:asciiTheme="majorHAnsi" w:hAnsiTheme="majorHAnsi" w:cstheme="majorHAnsi"/>
          <w:color w:val="000000"/>
          <w:sz w:val="22"/>
          <w:szCs w:val="22"/>
        </w:rPr>
        <w:t xml:space="preserve"> Matta, delegada para dichos efectos por el Subsecretario de esa cartera en su calidad de Consejero del Consejo Resolutivo de la SCJ. </w:t>
      </w:r>
    </w:p>
    <w:p w14:paraId="1B779EF6" w14:textId="77777777" w:rsidR="002B19F1" w:rsidRPr="002B19F1" w:rsidRDefault="002B19F1" w:rsidP="002B19F1">
      <w:pPr>
        <w:jc w:val="both"/>
        <w:rPr>
          <w:rFonts w:asciiTheme="majorHAnsi" w:hAnsiTheme="majorHAnsi" w:cstheme="majorHAnsi"/>
          <w:color w:val="000000"/>
          <w:sz w:val="22"/>
          <w:szCs w:val="22"/>
        </w:rPr>
      </w:pPr>
    </w:p>
    <w:p w14:paraId="5719F425" w14:textId="53C674E8"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 xml:space="preserve">Una vez recibida la </w:t>
      </w:r>
      <w:r w:rsidR="00A47CC6">
        <w:rPr>
          <w:rFonts w:asciiTheme="majorHAnsi" w:hAnsiTheme="majorHAnsi" w:cstheme="majorHAnsi"/>
          <w:color w:val="000000"/>
          <w:sz w:val="22"/>
          <w:szCs w:val="22"/>
        </w:rPr>
        <w:t>O</w:t>
      </w:r>
      <w:r w:rsidRPr="002B19F1">
        <w:rPr>
          <w:rFonts w:asciiTheme="majorHAnsi" w:hAnsiTheme="majorHAnsi" w:cstheme="majorHAnsi"/>
          <w:color w:val="000000"/>
          <w:sz w:val="22"/>
          <w:szCs w:val="22"/>
        </w:rPr>
        <w:t xml:space="preserve">ferta </w:t>
      </w:r>
      <w:r w:rsidR="00A47CC6">
        <w:rPr>
          <w:rFonts w:asciiTheme="majorHAnsi" w:hAnsiTheme="majorHAnsi" w:cstheme="majorHAnsi"/>
          <w:color w:val="000000"/>
          <w:sz w:val="22"/>
          <w:szCs w:val="22"/>
        </w:rPr>
        <w:t>E</w:t>
      </w:r>
      <w:r w:rsidRPr="002B19F1">
        <w:rPr>
          <w:rFonts w:asciiTheme="majorHAnsi" w:hAnsiTheme="majorHAnsi" w:cstheme="majorHAnsi"/>
          <w:color w:val="000000"/>
          <w:sz w:val="22"/>
          <w:szCs w:val="22"/>
        </w:rPr>
        <w:t>conómica, sellada y firmada por el representante legal de la sociedad solicitante, la representante del Subsecretario de Turismo, encargada de su custodia hasta la audiencia de apertura de dichas ofertas, la depositó en un sobre con sello inviolable en una caja de seguridad de Banco Estado.</w:t>
      </w:r>
    </w:p>
    <w:p w14:paraId="19B812CD" w14:textId="77777777" w:rsidR="002B19F1" w:rsidRPr="002B19F1" w:rsidRDefault="002B19F1" w:rsidP="002B19F1">
      <w:pPr>
        <w:jc w:val="both"/>
        <w:rPr>
          <w:rFonts w:asciiTheme="majorHAnsi" w:hAnsiTheme="majorHAnsi" w:cstheme="majorHAnsi"/>
          <w:color w:val="000000"/>
          <w:sz w:val="22"/>
          <w:szCs w:val="22"/>
        </w:rPr>
      </w:pPr>
    </w:p>
    <w:p w14:paraId="15AD8B48" w14:textId="5122564B" w:rsidR="00B60170" w:rsidRDefault="006909B7" w:rsidP="007B779B">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Luego de la recepción de los proyectos postulantes comienza la etapa de Evaluación de las Oferta Técnicas, la que concluirá en un plazo máximo de 120 días. </w:t>
      </w:r>
    </w:p>
    <w:p w14:paraId="5CE4C32B" w14:textId="57317735" w:rsidR="000A2165" w:rsidRDefault="000A2165" w:rsidP="007B779B">
      <w:pPr>
        <w:jc w:val="both"/>
        <w:rPr>
          <w:rFonts w:asciiTheme="majorHAnsi" w:hAnsiTheme="majorHAnsi" w:cstheme="majorHAnsi"/>
          <w:color w:val="000000"/>
          <w:sz w:val="22"/>
          <w:szCs w:val="22"/>
        </w:rPr>
      </w:pPr>
    </w:p>
    <w:sectPr w:rsidR="000A2165" w:rsidSect="00FE532E">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1FD" w14:textId="77777777" w:rsidR="00FE2458" w:rsidRDefault="00FE2458" w:rsidP="00B15F33">
      <w:r>
        <w:separator/>
      </w:r>
    </w:p>
  </w:endnote>
  <w:endnote w:type="continuationSeparator" w:id="0">
    <w:p w14:paraId="0B5F6771" w14:textId="77777777" w:rsidR="00FE2458" w:rsidRDefault="00FE2458"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6722" w14:textId="77777777" w:rsidR="00FE2458" w:rsidRDefault="00FE2458" w:rsidP="00B15F33">
      <w:r>
        <w:separator/>
      </w:r>
    </w:p>
  </w:footnote>
  <w:footnote w:type="continuationSeparator" w:id="0">
    <w:p w14:paraId="1DB245AD" w14:textId="77777777" w:rsidR="00FE2458" w:rsidRDefault="00FE2458"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D03A" w14:textId="77777777" w:rsidR="007C01C3" w:rsidRPr="00C04044" w:rsidRDefault="00D065D5">
    <w:pPr>
      <w:pStyle w:val="Encabezado"/>
      <w:rPr>
        <w:lang w:val="es-CL"/>
      </w:rPr>
    </w:pPr>
    <w:r>
      <w:rPr>
        <w:noProof/>
        <w:lang w:val="es-ES_tradnl" w:eastAsia="es-ES_tradnl"/>
      </w:rPr>
      <w:drawing>
        <wp:inline distT="0" distB="0" distL="0" distR="0" wp14:anchorId="51FDF8A1" wp14:editId="17380E36">
          <wp:extent cx="2489200" cy="673100"/>
          <wp:effectExtent l="0" t="0" r="0" b="12700"/>
          <wp:docPr id="3"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C51E94"/>
    <w:multiLevelType w:val="hybridMultilevel"/>
    <w:tmpl w:val="F7A666F6"/>
    <w:lvl w:ilvl="0" w:tplc="BF40951A">
      <w:start w:val="31"/>
      <w:numFmt w:val="bullet"/>
      <w:lvlText w:val="-"/>
      <w:lvlJc w:val="left"/>
      <w:pPr>
        <w:ind w:left="1440" w:hanging="360"/>
      </w:pPr>
      <w:rPr>
        <w:rFonts w:ascii="Calibri" w:eastAsiaTheme="minorHAnsi" w:hAnsi="Calibri" w:cs="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182DAF"/>
    <w:multiLevelType w:val="hybridMultilevel"/>
    <w:tmpl w:val="96FAA080"/>
    <w:lvl w:ilvl="0" w:tplc="AA503F78">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19B60CE"/>
    <w:multiLevelType w:val="hybridMultilevel"/>
    <w:tmpl w:val="F126E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D003E3"/>
    <w:multiLevelType w:val="hybridMultilevel"/>
    <w:tmpl w:val="92BEF4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345A49"/>
    <w:multiLevelType w:val="hybridMultilevel"/>
    <w:tmpl w:val="4BF2FB44"/>
    <w:lvl w:ilvl="0" w:tplc="F3024722">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8"/>
  </w:num>
  <w:num w:numId="6">
    <w:abstractNumId w:val="1"/>
  </w:num>
  <w:num w:numId="7">
    <w:abstractNumId w:val="0"/>
  </w:num>
  <w:num w:numId="8">
    <w:abstractNumId w:val="13"/>
  </w:num>
  <w:num w:numId="9">
    <w:abstractNumId w:val="3"/>
  </w:num>
  <w:num w:numId="10">
    <w:abstractNumId w:val="5"/>
  </w:num>
  <w:num w:numId="11">
    <w:abstractNumId w:val="4"/>
  </w:num>
  <w:num w:numId="12">
    <w:abstractNumId w:val="10"/>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B06"/>
    <w:rsid w:val="00014FFD"/>
    <w:rsid w:val="000156D7"/>
    <w:rsid w:val="00023C4A"/>
    <w:rsid w:val="000249B5"/>
    <w:rsid w:val="000260E1"/>
    <w:rsid w:val="00033B78"/>
    <w:rsid w:val="000367D4"/>
    <w:rsid w:val="00040005"/>
    <w:rsid w:val="00043DAA"/>
    <w:rsid w:val="000456DE"/>
    <w:rsid w:val="00045C67"/>
    <w:rsid w:val="000500EE"/>
    <w:rsid w:val="000601C6"/>
    <w:rsid w:val="000631C9"/>
    <w:rsid w:val="000669B6"/>
    <w:rsid w:val="00067394"/>
    <w:rsid w:val="000678EE"/>
    <w:rsid w:val="000719FC"/>
    <w:rsid w:val="00072518"/>
    <w:rsid w:val="00075ECD"/>
    <w:rsid w:val="000770DE"/>
    <w:rsid w:val="00086885"/>
    <w:rsid w:val="00086CD4"/>
    <w:rsid w:val="0009050A"/>
    <w:rsid w:val="0009533D"/>
    <w:rsid w:val="00095B87"/>
    <w:rsid w:val="000973A9"/>
    <w:rsid w:val="000A075D"/>
    <w:rsid w:val="000A2165"/>
    <w:rsid w:val="000A309C"/>
    <w:rsid w:val="000A3743"/>
    <w:rsid w:val="000A741C"/>
    <w:rsid w:val="000B0CBE"/>
    <w:rsid w:val="000C00C7"/>
    <w:rsid w:val="000C19C6"/>
    <w:rsid w:val="000C2206"/>
    <w:rsid w:val="000C3D49"/>
    <w:rsid w:val="000C3DA6"/>
    <w:rsid w:val="000C54DE"/>
    <w:rsid w:val="000C61F5"/>
    <w:rsid w:val="000C66E6"/>
    <w:rsid w:val="000D03F0"/>
    <w:rsid w:val="000D49CB"/>
    <w:rsid w:val="000D4E3B"/>
    <w:rsid w:val="000D5E31"/>
    <w:rsid w:val="000D6EC0"/>
    <w:rsid w:val="000D7C7C"/>
    <w:rsid w:val="000E3507"/>
    <w:rsid w:val="000E7E94"/>
    <w:rsid w:val="000F0BE5"/>
    <w:rsid w:val="000F3CA4"/>
    <w:rsid w:val="000F472C"/>
    <w:rsid w:val="000F5601"/>
    <w:rsid w:val="000F5780"/>
    <w:rsid w:val="000F726E"/>
    <w:rsid w:val="0010456A"/>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C1B"/>
    <w:rsid w:val="00151FEA"/>
    <w:rsid w:val="00152CFB"/>
    <w:rsid w:val="00160907"/>
    <w:rsid w:val="00164BC5"/>
    <w:rsid w:val="001675DF"/>
    <w:rsid w:val="001676EC"/>
    <w:rsid w:val="0017003C"/>
    <w:rsid w:val="001704B8"/>
    <w:rsid w:val="00171D60"/>
    <w:rsid w:val="00173F28"/>
    <w:rsid w:val="001742EA"/>
    <w:rsid w:val="00174D3E"/>
    <w:rsid w:val="00176C2A"/>
    <w:rsid w:val="00181ADC"/>
    <w:rsid w:val="001831AB"/>
    <w:rsid w:val="00183FDC"/>
    <w:rsid w:val="001840A3"/>
    <w:rsid w:val="00184ABF"/>
    <w:rsid w:val="00187EB2"/>
    <w:rsid w:val="0019435B"/>
    <w:rsid w:val="00195FA9"/>
    <w:rsid w:val="00196495"/>
    <w:rsid w:val="00196964"/>
    <w:rsid w:val="00197563"/>
    <w:rsid w:val="001A0A26"/>
    <w:rsid w:val="001A2C7F"/>
    <w:rsid w:val="001A50F2"/>
    <w:rsid w:val="001A7C43"/>
    <w:rsid w:val="001A7D2B"/>
    <w:rsid w:val="001B0D2C"/>
    <w:rsid w:val="001B15F5"/>
    <w:rsid w:val="001B3169"/>
    <w:rsid w:val="001B59D0"/>
    <w:rsid w:val="001C09F1"/>
    <w:rsid w:val="001C21AB"/>
    <w:rsid w:val="001D09F7"/>
    <w:rsid w:val="001D3141"/>
    <w:rsid w:val="001D3C8B"/>
    <w:rsid w:val="001D56DF"/>
    <w:rsid w:val="001D720C"/>
    <w:rsid w:val="001E0795"/>
    <w:rsid w:val="001E17A0"/>
    <w:rsid w:val="001E28B2"/>
    <w:rsid w:val="001E7024"/>
    <w:rsid w:val="001F100E"/>
    <w:rsid w:val="001F23D7"/>
    <w:rsid w:val="00200D1F"/>
    <w:rsid w:val="00201CFC"/>
    <w:rsid w:val="00201DCE"/>
    <w:rsid w:val="00202E1E"/>
    <w:rsid w:val="00206BA8"/>
    <w:rsid w:val="00222133"/>
    <w:rsid w:val="00224782"/>
    <w:rsid w:val="00225766"/>
    <w:rsid w:val="002277BC"/>
    <w:rsid w:val="002349E0"/>
    <w:rsid w:val="0023635A"/>
    <w:rsid w:val="002365F3"/>
    <w:rsid w:val="00250560"/>
    <w:rsid w:val="00251BFE"/>
    <w:rsid w:val="00252A9B"/>
    <w:rsid w:val="00253365"/>
    <w:rsid w:val="00261CDD"/>
    <w:rsid w:val="00262F82"/>
    <w:rsid w:val="00266FCE"/>
    <w:rsid w:val="00267CA8"/>
    <w:rsid w:val="00270030"/>
    <w:rsid w:val="002705BB"/>
    <w:rsid w:val="00273D26"/>
    <w:rsid w:val="00274BB7"/>
    <w:rsid w:val="0028323D"/>
    <w:rsid w:val="0028641D"/>
    <w:rsid w:val="0029288A"/>
    <w:rsid w:val="00294CCD"/>
    <w:rsid w:val="00295D24"/>
    <w:rsid w:val="00297558"/>
    <w:rsid w:val="002A1032"/>
    <w:rsid w:val="002A6032"/>
    <w:rsid w:val="002B19F1"/>
    <w:rsid w:val="002B3F92"/>
    <w:rsid w:val="002B459C"/>
    <w:rsid w:val="002C2E0F"/>
    <w:rsid w:val="002C5D5E"/>
    <w:rsid w:val="002D06DF"/>
    <w:rsid w:val="002D1882"/>
    <w:rsid w:val="002D2958"/>
    <w:rsid w:val="002D37CA"/>
    <w:rsid w:val="002D4112"/>
    <w:rsid w:val="002D44F2"/>
    <w:rsid w:val="002D5AA0"/>
    <w:rsid w:val="002D6AB0"/>
    <w:rsid w:val="002D7000"/>
    <w:rsid w:val="002D73A1"/>
    <w:rsid w:val="002E096C"/>
    <w:rsid w:val="002E1835"/>
    <w:rsid w:val="002E2F19"/>
    <w:rsid w:val="002E4848"/>
    <w:rsid w:val="002E7444"/>
    <w:rsid w:val="002F08AF"/>
    <w:rsid w:val="002F34AB"/>
    <w:rsid w:val="002F4DCE"/>
    <w:rsid w:val="002F558A"/>
    <w:rsid w:val="002F7F47"/>
    <w:rsid w:val="0030475B"/>
    <w:rsid w:val="003064DB"/>
    <w:rsid w:val="00310938"/>
    <w:rsid w:val="00311B53"/>
    <w:rsid w:val="00313917"/>
    <w:rsid w:val="00313ABA"/>
    <w:rsid w:val="003146F9"/>
    <w:rsid w:val="00314C93"/>
    <w:rsid w:val="003150FA"/>
    <w:rsid w:val="00317921"/>
    <w:rsid w:val="00317B44"/>
    <w:rsid w:val="00322B98"/>
    <w:rsid w:val="00322C9E"/>
    <w:rsid w:val="003240D8"/>
    <w:rsid w:val="003261DB"/>
    <w:rsid w:val="003328EF"/>
    <w:rsid w:val="003335EF"/>
    <w:rsid w:val="0033380E"/>
    <w:rsid w:val="0034300A"/>
    <w:rsid w:val="003559DF"/>
    <w:rsid w:val="0035714B"/>
    <w:rsid w:val="0036086C"/>
    <w:rsid w:val="00365464"/>
    <w:rsid w:val="003665B8"/>
    <w:rsid w:val="00370C26"/>
    <w:rsid w:val="00380094"/>
    <w:rsid w:val="0038167A"/>
    <w:rsid w:val="0038183B"/>
    <w:rsid w:val="00391F10"/>
    <w:rsid w:val="00392C95"/>
    <w:rsid w:val="00395FCA"/>
    <w:rsid w:val="003A032C"/>
    <w:rsid w:val="003A06AB"/>
    <w:rsid w:val="003A450E"/>
    <w:rsid w:val="003A47D5"/>
    <w:rsid w:val="003A4BD3"/>
    <w:rsid w:val="003A4E01"/>
    <w:rsid w:val="003A6672"/>
    <w:rsid w:val="003A7BA3"/>
    <w:rsid w:val="003B01CB"/>
    <w:rsid w:val="003B1230"/>
    <w:rsid w:val="003B6F9B"/>
    <w:rsid w:val="003C5B63"/>
    <w:rsid w:val="003C6FF6"/>
    <w:rsid w:val="003D12EE"/>
    <w:rsid w:val="003D1BB1"/>
    <w:rsid w:val="003D53AE"/>
    <w:rsid w:val="003D5DDE"/>
    <w:rsid w:val="003E236C"/>
    <w:rsid w:val="003E7F82"/>
    <w:rsid w:val="003F0917"/>
    <w:rsid w:val="003F17D8"/>
    <w:rsid w:val="003F21D4"/>
    <w:rsid w:val="003F353E"/>
    <w:rsid w:val="003F5B7F"/>
    <w:rsid w:val="003F7AC8"/>
    <w:rsid w:val="00403B1C"/>
    <w:rsid w:val="00412841"/>
    <w:rsid w:val="00417525"/>
    <w:rsid w:val="0042024E"/>
    <w:rsid w:val="0042196F"/>
    <w:rsid w:val="00430277"/>
    <w:rsid w:val="00430BBF"/>
    <w:rsid w:val="00432B82"/>
    <w:rsid w:val="00441E00"/>
    <w:rsid w:val="00442B3E"/>
    <w:rsid w:val="00442EAB"/>
    <w:rsid w:val="00446343"/>
    <w:rsid w:val="0044726D"/>
    <w:rsid w:val="00450966"/>
    <w:rsid w:val="00450BD0"/>
    <w:rsid w:val="0045375B"/>
    <w:rsid w:val="00466B2D"/>
    <w:rsid w:val="00472FCD"/>
    <w:rsid w:val="004748D5"/>
    <w:rsid w:val="00477BF0"/>
    <w:rsid w:val="00486092"/>
    <w:rsid w:val="00490B41"/>
    <w:rsid w:val="00492DD8"/>
    <w:rsid w:val="0049455E"/>
    <w:rsid w:val="00495C60"/>
    <w:rsid w:val="00497685"/>
    <w:rsid w:val="00497BA8"/>
    <w:rsid w:val="004A1765"/>
    <w:rsid w:val="004A3344"/>
    <w:rsid w:val="004A5313"/>
    <w:rsid w:val="004B1419"/>
    <w:rsid w:val="004B616F"/>
    <w:rsid w:val="004B6465"/>
    <w:rsid w:val="004B7411"/>
    <w:rsid w:val="004B79B1"/>
    <w:rsid w:val="004D1C68"/>
    <w:rsid w:val="004E04E2"/>
    <w:rsid w:val="004E1B12"/>
    <w:rsid w:val="004E44A4"/>
    <w:rsid w:val="004F1266"/>
    <w:rsid w:val="004F1F83"/>
    <w:rsid w:val="004F2787"/>
    <w:rsid w:val="004F51D3"/>
    <w:rsid w:val="005015A7"/>
    <w:rsid w:val="005048CE"/>
    <w:rsid w:val="00507DFB"/>
    <w:rsid w:val="00510B93"/>
    <w:rsid w:val="005209DF"/>
    <w:rsid w:val="005236F9"/>
    <w:rsid w:val="00525B4B"/>
    <w:rsid w:val="00525E9C"/>
    <w:rsid w:val="005317C1"/>
    <w:rsid w:val="005354B9"/>
    <w:rsid w:val="00537134"/>
    <w:rsid w:val="0054102E"/>
    <w:rsid w:val="005416B1"/>
    <w:rsid w:val="0054207B"/>
    <w:rsid w:val="0054779B"/>
    <w:rsid w:val="005477A4"/>
    <w:rsid w:val="00547ABD"/>
    <w:rsid w:val="00550848"/>
    <w:rsid w:val="005514BF"/>
    <w:rsid w:val="0055158A"/>
    <w:rsid w:val="005535A2"/>
    <w:rsid w:val="00554AAA"/>
    <w:rsid w:val="0055544F"/>
    <w:rsid w:val="00566478"/>
    <w:rsid w:val="005711FA"/>
    <w:rsid w:val="005715BB"/>
    <w:rsid w:val="005725EB"/>
    <w:rsid w:val="0057495F"/>
    <w:rsid w:val="0058178F"/>
    <w:rsid w:val="00583F8C"/>
    <w:rsid w:val="00585AC3"/>
    <w:rsid w:val="00586821"/>
    <w:rsid w:val="005915E3"/>
    <w:rsid w:val="00591D2F"/>
    <w:rsid w:val="0059367B"/>
    <w:rsid w:val="00593FE5"/>
    <w:rsid w:val="00597F7C"/>
    <w:rsid w:val="005A01DC"/>
    <w:rsid w:val="005B02CE"/>
    <w:rsid w:val="005B2915"/>
    <w:rsid w:val="005B3F00"/>
    <w:rsid w:val="005B41A9"/>
    <w:rsid w:val="005B6A3F"/>
    <w:rsid w:val="005B7F84"/>
    <w:rsid w:val="005C3D80"/>
    <w:rsid w:val="005C4D21"/>
    <w:rsid w:val="005C5FDA"/>
    <w:rsid w:val="005C7EEA"/>
    <w:rsid w:val="005D4E66"/>
    <w:rsid w:val="005D63FE"/>
    <w:rsid w:val="005E147C"/>
    <w:rsid w:val="005E4666"/>
    <w:rsid w:val="005E4DC5"/>
    <w:rsid w:val="005E5738"/>
    <w:rsid w:val="005E59EA"/>
    <w:rsid w:val="005E5AB2"/>
    <w:rsid w:val="005E6860"/>
    <w:rsid w:val="005F03DE"/>
    <w:rsid w:val="005F1F13"/>
    <w:rsid w:val="005F1F17"/>
    <w:rsid w:val="0060137D"/>
    <w:rsid w:val="00603490"/>
    <w:rsid w:val="0060673B"/>
    <w:rsid w:val="00606F73"/>
    <w:rsid w:val="00611B7F"/>
    <w:rsid w:val="0061233D"/>
    <w:rsid w:val="00612595"/>
    <w:rsid w:val="00612843"/>
    <w:rsid w:val="00612946"/>
    <w:rsid w:val="006143E5"/>
    <w:rsid w:val="00614742"/>
    <w:rsid w:val="006171B7"/>
    <w:rsid w:val="00617A3E"/>
    <w:rsid w:val="0062002C"/>
    <w:rsid w:val="0062407C"/>
    <w:rsid w:val="00633984"/>
    <w:rsid w:val="00634469"/>
    <w:rsid w:val="00636735"/>
    <w:rsid w:val="00643016"/>
    <w:rsid w:val="006472E0"/>
    <w:rsid w:val="006475EC"/>
    <w:rsid w:val="00650F26"/>
    <w:rsid w:val="00651206"/>
    <w:rsid w:val="00651C91"/>
    <w:rsid w:val="0065241B"/>
    <w:rsid w:val="00652EE4"/>
    <w:rsid w:val="00653A2F"/>
    <w:rsid w:val="00655277"/>
    <w:rsid w:val="00656FAD"/>
    <w:rsid w:val="00657287"/>
    <w:rsid w:val="0065764F"/>
    <w:rsid w:val="00657F9F"/>
    <w:rsid w:val="00660902"/>
    <w:rsid w:val="0066236B"/>
    <w:rsid w:val="00663310"/>
    <w:rsid w:val="00663C49"/>
    <w:rsid w:val="0066510B"/>
    <w:rsid w:val="006671D4"/>
    <w:rsid w:val="00670AF7"/>
    <w:rsid w:val="00671C60"/>
    <w:rsid w:val="00672C19"/>
    <w:rsid w:val="006812EE"/>
    <w:rsid w:val="00681FAD"/>
    <w:rsid w:val="006841FD"/>
    <w:rsid w:val="00685974"/>
    <w:rsid w:val="00685B9F"/>
    <w:rsid w:val="006909B7"/>
    <w:rsid w:val="00690D4E"/>
    <w:rsid w:val="00696C86"/>
    <w:rsid w:val="00696E7C"/>
    <w:rsid w:val="006A1743"/>
    <w:rsid w:val="006A2020"/>
    <w:rsid w:val="006A2B7F"/>
    <w:rsid w:val="006A4223"/>
    <w:rsid w:val="006A46F3"/>
    <w:rsid w:val="006A4CFF"/>
    <w:rsid w:val="006B3D38"/>
    <w:rsid w:val="006B7B2A"/>
    <w:rsid w:val="006C0ACE"/>
    <w:rsid w:val="006C24CD"/>
    <w:rsid w:val="006C2D01"/>
    <w:rsid w:val="006C3A16"/>
    <w:rsid w:val="006C478A"/>
    <w:rsid w:val="006C4EE2"/>
    <w:rsid w:val="006C6218"/>
    <w:rsid w:val="006D4595"/>
    <w:rsid w:val="006D538B"/>
    <w:rsid w:val="006D688E"/>
    <w:rsid w:val="006D6D55"/>
    <w:rsid w:val="006E02AA"/>
    <w:rsid w:val="006E0A35"/>
    <w:rsid w:val="006E59E2"/>
    <w:rsid w:val="006E6058"/>
    <w:rsid w:val="006E6F23"/>
    <w:rsid w:val="006F0DE6"/>
    <w:rsid w:val="006F151B"/>
    <w:rsid w:val="006F1C4C"/>
    <w:rsid w:val="006F3E19"/>
    <w:rsid w:val="006F4740"/>
    <w:rsid w:val="00701F47"/>
    <w:rsid w:val="007076B4"/>
    <w:rsid w:val="007102C2"/>
    <w:rsid w:val="00711E01"/>
    <w:rsid w:val="00713AE3"/>
    <w:rsid w:val="00713E69"/>
    <w:rsid w:val="007141F1"/>
    <w:rsid w:val="007145F4"/>
    <w:rsid w:val="00715808"/>
    <w:rsid w:val="007166E3"/>
    <w:rsid w:val="00717621"/>
    <w:rsid w:val="0072030F"/>
    <w:rsid w:val="00720337"/>
    <w:rsid w:val="007205DC"/>
    <w:rsid w:val="00723D7F"/>
    <w:rsid w:val="00726C10"/>
    <w:rsid w:val="00726D2B"/>
    <w:rsid w:val="00731899"/>
    <w:rsid w:val="007333FF"/>
    <w:rsid w:val="007336AA"/>
    <w:rsid w:val="00741BF7"/>
    <w:rsid w:val="00743469"/>
    <w:rsid w:val="0074372C"/>
    <w:rsid w:val="00743CC1"/>
    <w:rsid w:val="00744AA0"/>
    <w:rsid w:val="00745289"/>
    <w:rsid w:val="0074591D"/>
    <w:rsid w:val="007462EE"/>
    <w:rsid w:val="007470C3"/>
    <w:rsid w:val="0075252E"/>
    <w:rsid w:val="00752782"/>
    <w:rsid w:val="00752DE6"/>
    <w:rsid w:val="007557EF"/>
    <w:rsid w:val="007575C0"/>
    <w:rsid w:val="0076352B"/>
    <w:rsid w:val="007637DC"/>
    <w:rsid w:val="00764873"/>
    <w:rsid w:val="00767E87"/>
    <w:rsid w:val="00771220"/>
    <w:rsid w:val="007717C2"/>
    <w:rsid w:val="007730C0"/>
    <w:rsid w:val="00775477"/>
    <w:rsid w:val="00775BC3"/>
    <w:rsid w:val="00775DCB"/>
    <w:rsid w:val="007817F7"/>
    <w:rsid w:val="007861CC"/>
    <w:rsid w:val="00790322"/>
    <w:rsid w:val="00790770"/>
    <w:rsid w:val="00790DF5"/>
    <w:rsid w:val="0079275F"/>
    <w:rsid w:val="00795606"/>
    <w:rsid w:val="007A132A"/>
    <w:rsid w:val="007A3342"/>
    <w:rsid w:val="007A789E"/>
    <w:rsid w:val="007B4216"/>
    <w:rsid w:val="007B4801"/>
    <w:rsid w:val="007B54F4"/>
    <w:rsid w:val="007B779B"/>
    <w:rsid w:val="007C01C3"/>
    <w:rsid w:val="007C5471"/>
    <w:rsid w:val="007D0898"/>
    <w:rsid w:val="007D7E7B"/>
    <w:rsid w:val="007E0A10"/>
    <w:rsid w:val="007E0C7E"/>
    <w:rsid w:val="007E2E4B"/>
    <w:rsid w:val="007E489C"/>
    <w:rsid w:val="007E6A3D"/>
    <w:rsid w:val="007F0F33"/>
    <w:rsid w:val="007F16E6"/>
    <w:rsid w:val="007F39BE"/>
    <w:rsid w:val="007F69FF"/>
    <w:rsid w:val="007F6D13"/>
    <w:rsid w:val="007F7F96"/>
    <w:rsid w:val="00804EB4"/>
    <w:rsid w:val="0080717E"/>
    <w:rsid w:val="00807FEA"/>
    <w:rsid w:val="00814FC9"/>
    <w:rsid w:val="0081611E"/>
    <w:rsid w:val="00817648"/>
    <w:rsid w:val="00817BB3"/>
    <w:rsid w:val="00823186"/>
    <w:rsid w:val="00823C04"/>
    <w:rsid w:val="00830ABE"/>
    <w:rsid w:val="00830B4C"/>
    <w:rsid w:val="00831235"/>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35C6"/>
    <w:rsid w:val="00866A83"/>
    <w:rsid w:val="00867861"/>
    <w:rsid w:val="008771B8"/>
    <w:rsid w:val="0088259B"/>
    <w:rsid w:val="00886D32"/>
    <w:rsid w:val="0089082D"/>
    <w:rsid w:val="0089218B"/>
    <w:rsid w:val="0089404A"/>
    <w:rsid w:val="008A2CA8"/>
    <w:rsid w:val="008A7152"/>
    <w:rsid w:val="008B0AE0"/>
    <w:rsid w:val="008B17EB"/>
    <w:rsid w:val="008B2438"/>
    <w:rsid w:val="008B6AC3"/>
    <w:rsid w:val="008C191D"/>
    <w:rsid w:val="008C1C9A"/>
    <w:rsid w:val="008C3BC7"/>
    <w:rsid w:val="008D2111"/>
    <w:rsid w:val="008D4433"/>
    <w:rsid w:val="008D56CB"/>
    <w:rsid w:val="008D5809"/>
    <w:rsid w:val="008D7D78"/>
    <w:rsid w:val="008E0AF1"/>
    <w:rsid w:val="008E0E61"/>
    <w:rsid w:val="008E29F8"/>
    <w:rsid w:val="008E4503"/>
    <w:rsid w:val="008E6D14"/>
    <w:rsid w:val="008F1A2D"/>
    <w:rsid w:val="008F1AE6"/>
    <w:rsid w:val="008F3903"/>
    <w:rsid w:val="008F52BE"/>
    <w:rsid w:val="008F6D3A"/>
    <w:rsid w:val="008F75A4"/>
    <w:rsid w:val="00900FDB"/>
    <w:rsid w:val="009024E3"/>
    <w:rsid w:val="00903D36"/>
    <w:rsid w:val="009048BD"/>
    <w:rsid w:val="00905553"/>
    <w:rsid w:val="00920753"/>
    <w:rsid w:val="00921C22"/>
    <w:rsid w:val="0092229E"/>
    <w:rsid w:val="009222EF"/>
    <w:rsid w:val="0092257C"/>
    <w:rsid w:val="00923860"/>
    <w:rsid w:val="00925AB6"/>
    <w:rsid w:val="00925DA0"/>
    <w:rsid w:val="009272C2"/>
    <w:rsid w:val="009311DF"/>
    <w:rsid w:val="00931571"/>
    <w:rsid w:val="00932681"/>
    <w:rsid w:val="0093785A"/>
    <w:rsid w:val="009400BB"/>
    <w:rsid w:val="00946E80"/>
    <w:rsid w:val="009506DE"/>
    <w:rsid w:val="0095229B"/>
    <w:rsid w:val="00952C6B"/>
    <w:rsid w:val="00954CFD"/>
    <w:rsid w:val="00954F2D"/>
    <w:rsid w:val="00956D34"/>
    <w:rsid w:val="00956DE4"/>
    <w:rsid w:val="00960986"/>
    <w:rsid w:val="009648AF"/>
    <w:rsid w:val="0096556C"/>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66E4"/>
    <w:rsid w:val="009A780F"/>
    <w:rsid w:val="009B1539"/>
    <w:rsid w:val="009B4FEF"/>
    <w:rsid w:val="009B562A"/>
    <w:rsid w:val="009B6684"/>
    <w:rsid w:val="009B72AB"/>
    <w:rsid w:val="009B7DE5"/>
    <w:rsid w:val="009C0FDC"/>
    <w:rsid w:val="009C365C"/>
    <w:rsid w:val="009C6A2B"/>
    <w:rsid w:val="009C752F"/>
    <w:rsid w:val="009C7ABD"/>
    <w:rsid w:val="009D0B57"/>
    <w:rsid w:val="009D0FFE"/>
    <w:rsid w:val="009D143D"/>
    <w:rsid w:val="009D3B6E"/>
    <w:rsid w:val="009E0D7D"/>
    <w:rsid w:val="009E181C"/>
    <w:rsid w:val="009E509E"/>
    <w:rsid w:val="009E555D"/>
    <w:rsid w:val="009E5A0D"/>
    <w:rsid w:val="009E5D35"/>
    <w:rsid w:val="009F1055"/>
    <w:rsid w:val="009F5418"/>
    <w:rsid w:val="009F636E"/>
    <w:rsid w:val="009F719E"/>
    <w:rsid w:val="009F77AC"/>
    <w:rsid w:val="00A00D68"/>
    <w:rsid w:val="00A014C9"/>
    <w:rsid w:val="00A03738"/>
    <w:rsid w:val="00A0525C"/>
    <w:rsid w:val="00A10F87"/>
    <w:rsid w:val="00A11A25"/>
    <w:rsid w:val="00A1258C"/>
    <w:rsid w:val="00A13929"/>
    <w:rsid w:val="00A13A17"/>
    <w:rsid w:val="00A14CF0"/>
    <w:rsid w:val="00A17523"/>
    <w:rsid w:val="00A24E0A"/>
    <w:rsid w:val="00A30731"/>
    <w:rsid w:val="00A30B4D"/>
    <w:rsid w:val="00A34A97"/>
    <w:rsid w:val="00A35ED2"/>
    <w:rsid w:val="00A41F53"/>
    <w:rsid w:val="00A445FA"/>
    <w:rsid w:val="00A46128"/>
    <w:rsid w:val="00A47226"/>
    <w:rsid w:val="00A47CC6"/>
    <w:rsid w:val="00A47D7B"/>
    <w:rsid w:val="00A47FBE"/>
    <w:rsid w:val="00A5024B"/>
    <w:rsid w:val="00A54B31"/>
    <w:rsid w:val="00A572EC"/>
    <w:rsid w:val="00A5730A"/>
    <w:rsid w:val="00A57648"/>
    <w:rsid w:val="00A60232"/>
    <w:rsid w:val="00A60FD3"/>
    <w:rsid w:val="00A64E9D"/>
    <w:rsid w:val="00A64EAD"/>
    <w:rsid w:val="00A74C26"/>
    <w:rsid w:val="00A763F2"/>
    <w:rsid w:val="00A765E2"/>
    <w:rsid w:val="00A822EF"/>
    <w:rsid w:val="00A829B9"/>
    <w:rsid w:val="00A85344"/>
    <w:rsid w:val="00A85D11"/>
    <w:rsid w:val="00A9318F"/>
    <w:rsid w:val="00A93853"/>
    <w:rsid w:val="00A95C6E"/>
    <w:rsid w:val="00A96678"/>
    <w:rsid w:val="00A96908"/>
    <w:rsid w:val="00AA1549"/>
    <w:rsid w:val="00AA1A9E"/>
    <w:rsid w:val="00AA4144"/>
    <w:rsid w:val="00AA6688"/>
    <w:rsid w:val="00AB3FBE"/>
    <w:rsid w:val="00AB5F73"/>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1606"/>
    <w:rsid w:val="00B148E5"/>
    <w:rsid w:val="00B15F33"/>
    <w:rsid w:val="00B16885"/>
    <w:rsid w:val="00B16B4A"/>
    <w:rsid w:val="00B17BDA"/>
    <w:rsid w:val="00B21D6F"/>
    <w:rsid w:val="00B23D4B"/>
    <w:rsid w:val="00B24972"/>
    <w:rsid w:val="00B25734"/>
    <w:rsid w:val="00B31EA7"/>
    <w:rsid w:val="00B35519"/>
    <w:rsid w:val="00B35DF1"/>
    <w:rsid w:val="00B3653A"/>
    <w:rsid w:val="00B40A79"/>
    <w:rsid w:val="00B41482"/>
    <w:rsid w:val="00B42418"/>
    <w:rsid w:val="00B45527"/>
    <w:rsid w:val="00B4741E"/>
    <w:rsid w:val="00B47D96"/>
    <w:rsid w:val="00B5009F"/>
    <w:rsid w:val="00B517D7"/>
    <w:rsid w:val="00B52207"/>
    <w:rsid w:val="00B54ACC"/>
    <w:rsid w:val="00B54C59"/>
    <w:rsid w:val="00B55B9D"/>
    <w:rsid w:val="00B60170"/>
    <w:rsid w:val="00B61816"/>
    <w:rsid w:val="00B6336B"/>
    <w:rsid w:val="00B641F0"/>
    <w:rsid w:val="00B676CB"/>
    <w:rsid w:val="00B745B9"/>
    <w:rsid w:val="00B8128E"/>
    <w:rsid w:val="00B84EBD"/>
    <w:rsid w:val="00B910BA"/>
    <w:rsid w:val="00B91395"/>
    <w:rsid w:val="00B96DEF"/>
    <w:rsid w:val="00BA353B"/>
    <w:rsid w:val="00BB04DE"/>
    <w:rsid w:val="00BB0863"/>
    <w:rsid w:val="00BB63AA"/>
    <w:rsid w:val="00BC09BF"/>
    <w:rsid w:val="00BC0C10"/>
    <w:rsid w:val="00BC22DD"/>
    <w:rsid w:val="00BC4409"/>
    <w:rsid w:val="00BC6AF3"/>
    <w:rsid w:val="00BD1234"/>
    <w:rsid w:val="00BD1A01"/>
    <w:rsid w:val="00BD1B46"/>
    <w:rsid w:val="00BD1B77"/>
    <w:rsid w:val="00BD586C"/>
    <w:rsid w:val="00BF25E5"/>
    <w:rsid w:val="00BF77EE"/>
    <w:rsid w:val="00C00C89"/>
    <w:rsid w:val="00C04044"/>
    <w:rsid w:val="00C056BC"/>
    <w:rsid w:val="00C11AA0"/>
    <w:rsid w:val="00C12AAA"/>
    <w:rsid w:val="00C13E88"/>
    <w:rsid w:val="00C13FB1"/>
    <w:rsid w:val="00C14EDE"/>
    <w:rsid w:val="00C217AA"/>
    <w:rsid w:val="00C2187D"/>
    <w:rsid w:val="00C21E3C"/>
    <w:rsid w:val="00C22E83"/>
    <w:rsid w:val="00C264D3"/>
    <w:rsid w:val="00C3314A"/>
    <w:rsid w:val="00C3623E"/>
    <w:rsid w:val="00C36B66"/>
    <w:rsid w:val="00C43BC1"/>
    <w:rsid w:val="00C450BE"/>
    <w:rsid w:val="00C50A2C"/>
    <w:rsid w:val="00C50EF2"/>
    <w:rsid w:val="00C50FEC"/>
    <w:rsid w:val="00C5159D"/>
    <w:rsid w:val="00C5316A"/>
    <w:rsid w:val="00C54DFE"/>
    <w:rsid w:val="00C557D2"/>
    <w:rsid w:val="00C5624D"/>
    <w:rsid w:val="00C563C1"/>
    <w:rsid w:val="00C57B9E"/>
    <w:rsid w:val="00C72FF3"/>
    <w:rsid w:val="00C74C28"/>
    <w:rsid w:val="00C9034A"/>
    <w:rsid w:val="00C93EF1"/>
    <w:rsid w:val="00C9676B"/>
    <w:rsid w:val="00CA0333"/>
    <w:rsid w:val="00CA11A8"/>
    <w:rsid w:val="00CA6000"/>
    <w:rsid w:val="00CA6641"/>
    <w:rsid w:val="00CB10B8"/>
    <w:rsid w:val="00CB1E5C"/>
    <w:rsid w:val="00CB5ED6"/>
    <w:rsid w:val="00CB74D0"/>
    <w:rsid w:val="00CC2A24"/>
    <w:rsid w:val="00CC324C"/>
    <w:rsid w:val="00CC4574"/>
    <w:rsid w:val="00CD20C0"/>
    <w:rsid w:val="00CD21A3"/>
    <w:rsid w:val="00CD3316"/>
    <w:rsid w:val="00CD6A8E"/>
    <w:rsid w:val="00CE0AED"/>
    <w:rsid w:val="00CE2C88"/>
    <w:rsid w:val="00CE3538"/>
    <w:rsid w:val="00CE3E25"/>
    <w:rsid w:val="00CE6982"/>
    <w:rsid w:val="00CF14E5"/>
    <w:rsid w:val="00D01641"/>
    <w:rsid w:val="00D04ACA"/>
    <w:rsid w:val="00D065D5"/>
    <w:rsid w:val="00D075ED"/>
    <w:rsid w:val="00D1151D"/>
    <w:rsid w:val="00D11627"/>
    <w:rsid w:val="00D11AD6"/>
    <w:rsid w:val="00D217D9"/>
    <w:rsid w:val="00D22A47"/>
    <w:rsid w:val="00D25390"/>
    <w:rsid w:val="00D25C1C"/>
    <w:rsid w:val="00D27FE6"/>
    <w:rsid w:val="00D27FFD"/>
    <w:rsid w:val="00D30AD4"/>
    <w:rsid w:val="00D3289E"/>
    <w:rsid w:val="00D36004"/>
    <w:rsid w:val="00D370E8"/>
    <w:rsid w:val="00D4056F"/>
    <w:rsid w:val="00D5491F"/>
    <w:rsid w:val="00D55CDB"/>
    <w:rsid w:val="00D610AB"/>
    <w:rsid w:val="00D61D44"/>
    <w:rsid w:val="00D62446"/>
    <w:rsid w:val="00D63C8B"/>
    <w:rsid w:val="00D64351"/>
    <w:rsid w:val="00D71D30"/>
    <w:rsid w:val="00D71EE7"/>
    <w:rsid w:val="00D8195D"/>
    <w:rsid w:val="00D8351F"/>
    <w:rsid w:val="00D90725"/>
    <w:rsid w:val="00D9073C"/>
    <w:rsid w:val="00D93A16"/>
    <w:rsid w:val="00D94215"/>
    <w:rsid w:val="00DA2838"/>
    <w:rsid w:val="00DA41E3"/>
    <w:rsid w:val="00DA52AA"/>
    <w:rsid w:val="00DA7802"/>
    <w:rsid w:val="00DB2595"/>
    <w:rsid w:val="00DB2A7D"/>
    <w:rsid w:val="00DB3830"/>
    <w:rsid w:val="00DB4667"/>
    <w:rsid w:val="00DC0A32"/>
    <w:rsid w:val="00DD4455"/>
    <w:rsid w:val="00DD5E75"/>
    <w:rsid w:val="00DD5FC2"/>
    <w:rsid w:val="00DD60E0"/>
    <w:rsid w:val="00DE14D4"/>
    <w:rsid w:val="00DF067F"/>
    <w:rsid w:val="00DF21DD"/>
    <w:rsid w:val="00DF3AD3"/>
    <w:rsid w:val="00DF5D5E"/>
    <w:rsid w:val="00E00695"/>
    <w:rsid w:val="00E04E4C"/>
    <w:rsid w:val="00E13F6E"/>
    <w:rsid w:val="00E1493C"/>
    <w:rsid w:val="00E15BD2"/>
    <w:rsid w:val="00E201A8"/>
    <w:rsid w:val="00E2276F"/>
    <w:rsid w:val="00E24E27"/>
    <w:rsid w:val="00E2579A"/>
    <w:rsid w:val="00E27C09"/>
    <w:rsid w:val="00E30287"/>
    <w:rsid w:val="00E31B51"/>
    <w:rsid w:val="00E32FBD"/>
    <w:rsid w:val="00E33C85"/>
    <w:rsid w:val="00E415A9"/>
    <w:rsid w:val="00E44AE0"/>
    <w:rsid w:val="00E44C34"/>
    <w:rsid w:val="00E5169E"/>
    <w:rsid w:val="00E52894"/>
    <w:rsid w:val="00E607AA"/>
    <w:rsid w:val="00E62403"/>
    <w:rsid w:val="00E65C5C"/>
    <w:rsid w:val="00E7392C"/>
    <w:rsid w:val="00E7491D"/>
    <w:rsid w:val="00E804DC"/>
    <w:rsid w:val="00E829B3"/>
    <w:rsid w:val="00E843FF"/>
    <w:rsid w:val="00E84C33"/>
    <w:rsid w:val="00E86FC5"/>
    <w:rsid w:val="00E94D4F"/>
    <w:rsid w:val="00E94E9B"/>
    <w:rsid w:val="00E97F14"/>
    <w:rsid w:val="00EA0084"/>
    <w:rsid w:val="00EA191F"/>
    <w:rsid w:val="00EA7EBD"/>
    <w:rsid w:val="00EB08D3"/>
    <w:rsid w:val="00EB26F9"/>
    <w:rsid w:val="00EB3479"/>
    <w:rsid w:val="00EB36C4"/>
    <w:rsid w:val="00EB4F31"/>
    <w:rsid w:val="00EB77AF"/>
    <w:rsid w:val="00EB7E8C"/>
    <w:rsid w:val="00EC0E8A"/>
    <w:rsid w:val="00EC1BF0"/>
    <w:rsid w:val="00EC23FC"/>
    <w:rsid w:val="00EC410E"/>
    <w:rsid w:val="00EC51CF"/>
    <w:rsid w:val="00EC54F8"/>
    <w:rsid w:val="00EC5F6D"/>
    <w:rsid w:val="00ED1B95"/>
    <w:rsid w:val="00ED2CBA"/>
    <w:rsid w:val="00ED4459"/>
    <w:rsid w:val="00ED4AE8"/>
    <w:rsid w:val="00ED7DFB"/>
    <w:rsid w:val="00EE00FC"/>
    <w:rsid w:val="00EE05E2"/>
    <w:rsid w:val="00EE1836"/>
    <w:rsid w:val="00EE6667"/>
    <w:rsid w:val="00EF0C31"/>
    <w:rsid w:val="00EF276A"/>
    <w:rsid w:val="00EF6251"/>
    <w:rsid w:val="00EF71D5"/>
    <w:rsid w:val="00F013C4"/>
    <w:rsid w:val="00F0188F"/>
    <w:rsid w:val="00F06273"/>
    <w:rsid w:val="00F06348"/>
    <w:rsid w:val="00F0748F"/>
    <w:rsid w:val="00F119AE"/>
    <w:rsid w:val="00F12EBE"/>
    <w:rsid w:val="00F1478D"/>
    <w:rsid w:val="00F15CDB"/>
    <w:rsid w:val="00F164D9"/>
    <w:rsid w:val="00F16D64"/>
    <w:rsid w:val="00F228A9"/>
    <w:rsid w:val="00F23158"/>
    <w:rsid w:val="00F23480"/>
    <w:rsid w:val="00F3139D"/>
    <w:rsid w:val="00F32DB1"/>
    <w:rsid w:val="00F34250"/>
    <w:rsid w:val="00F343B5"/>
    <w:rsid w:val="00F34CBA"/>
    <w:rsid w:val="00F44730"/>
    <w:rsid w:val="00F57742"/>
    <w:rsid w:val="00F579D1"/>
    <w:rsid w:val="00F63A49"/>
    <w:rsid w:val="00F6588D"/>
    <w:rsid w:val="00F667DF"/>
    <w:rsid w:val="00F66BD9"/>
    <w:rsid w:val="00F77152"/>
    <w:rsid w:val="00F77CDB"/>
    <w:rsid w:val="00F8193C"/>
    <w:rsid w:val="00F82BFB"/>
    <w:rsid w:val="00F83512"/>
    <w:rsid w:val="00F84AB3"/>
    <w:rsid w:val="00FA1952"/>
    <w:rsid w:val="00FA388E"/>
    <w:rsid w:val="00FA5A0B"/>
    <w:rsid w:val="00FA6941"/>
    <w:rsid w:val="00FB0587"/>
    <w:rsid w:val="00FB074A"/>
    <w:rsid w:val="00FB4692"/>
    <w:rsid w:val="00FB5986"/>
    <w:rsid w:val="00FC43E3"/>
    <w:rsid w:val="00FC599F"/>
    <w:rsid w:val="00FD2720"/>
    <w:rsid w:val="00FE2458"/>
    <w:rsid w:val="00FE24CB"/>
    <w:rsid w:val="00FE532E"/>
    <w:rsid w:val="00FE69B5"/>
    <w:rsid w:val="00FF0C8A"/>
    <w:rsid w:val="00FF23DF"/>
    <w:rsid w:val="00FF423A"/>
    <w:rsid w:val="00FF46E3"/>
    <w:rsid w:val="00FF49CB"/>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7C4398B"/>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paragraph" w:styleId="Ttulo1">
    <w:name w:val="heading 1"/>
    <w:basedOn w:val="Normal"/>
    <w:link w:val="Ttulo1Car"/>
    <w:uiPriority w:val="9"/>
    <w:qFormat/>
    <w:rsid w:val="00A96908"/>
    <w:pPr>
      <w:spacing w:before="100" w:beforeAutospacing="1" w:after="100" w:afterAutospacing="1"/>
      <w:outlineLvl w:val="0"/>
    </w:pPr>
    <w:rPr>
      <w:b/>
      <w:bCs/>
      <w:kern w:val="36"/>
      <w:sz w:val="48"/>
      <w:szCs w:val="48"/>
      <w:lang w:val="es-CL" w:eastAsia="es-CL"/>
    </w:rPr>
  </w:style>
  <w:style w:type="paragraph" w:styleId="Ttulo5">
    <w:name w:val="heading 5"/>
    <w:basedOn w:val="Normal"/>
    <w:next w:val="Normal"/>
    <w:link w:val="Ttulo5Car"/>
    <w:uiPriority w:val="9"/>
    <w:semiHidden/>
    <w:unhideWhenUsed/>
    <w:qFormat/>
    <w:rsid w:val="003A03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semiHidden/>
    <w:unhideWhenUsed/>
    <w:rsid w:val="00663C49"/>
    <w:rPr>
      <w:sz w:val="20"/>
      <w:szCs w:val="20"/>
    </w:rPr>
  </w:style>
  <w:style w:type="character" w:customStyle="1" w:styleId="TextocomentarioCar">
    <w:name w:val="Texto comentario Car"/>
    <w:link w:val="Textocomentario"/>
    <w:uiPriority w:val="99"/>
    <w:semiHidden/>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styleId="Mencionar">
    <w:name w:val="Mention"/>
    <w:basedOn w:val="Fuentedeprrafopredeter"/>
    <w:uiPriority w:val="99"/>
    <w:semiHidden/>
    <w:unhideWhenUsed/>
    <w:rsid w:val="00CE3E25"/>
    <w:rPr>
      <w:color w:val="2B579A"/>
      <w:shd w:val="clear" w:color="auto" w:fill="E6E6E6"/>
    </w:rPr>
  </w:style>
  <w:style w:type="paragraph" w:styleId="Prrafodelista">
    <w:name w:val="List Paragraph"/>
    <w:basedOn w:val="Normal"/>
    <w:uiPriority w:val="34"/>
    <w:qFormat/>
    <w:rsid w:val="005B2915"/>
    <w:pPr>
      <w:ind w:left="720"/>
      <w:contextualSpacing/>
    </w:pPr>
  </w:style>
  <w:style w:type="paragraph" w:customStyle="1" w:styleId="Default">
    <w:name w:val="Default"/>
    <w:rsid w:val="002705BB"/>
    <w:pPr>
      <w:autoSpaceDE w:val="0"/>
      <w:autoSpaceDN w:val="0"/>
      <w:adjustRightInd w:val="0"/>
    </w:pPr>
    <w:rPr>
      <w:rFonts w:ascii="Arial" w:hAnsi="Arial" w:cs="Arial"/>
      <w:color w:val="000000"/>
      <w:sz w:val="24"/>
      <w:szCs w:val="24"/>
      <w:lang w:val="es-CL"/>
    </w:rPr>
  </w:style>
  <w:style w:type="character" w:customStyle="1" w:styleId="Ttulo1Car">
    <w:name w:val="Título 1 Car"/>
    <w:basedOn w:val="Fuentedeprrafopredeter"/>
    <w:link w:val="Ttulo1"/>
    <w:uiPriority w:val="9"/>
    <w:rsid w:val="00A96908"/>
    <w:rPr>
      <w:rFonts w:ascii="Times New Roman" w:eastAsia="Times New Roman" w:hAnsi="Times New Roman"/>
      <w:b/>
      <w:bCs/>
      <w:kern w:val="36"/>
      <w:sz w:val="48"/>
      <w:szCs w:val="48"/>
      <w:lang w:val="es-CL" w:eastAsia="es-CL"/>
    </w:rPr>
  </w:style>
  <w:style w:type="character" w:customStyle="1" w:styleId="Ttulo5Car">
    <w:name w:val="Título 5 Car"/>
    <w:basedOn w:val="Fuentedeprrafopredeter"/>
    <w:link w:val="Ttulo5"/>
    <w:uiPriority w:val="9"/>
    <w:semiHidden/>
    <w:rsid w:val="003A032C"/>
    <w:rPr>
      <w:rFonts w:asciiTheme="majorHAnsi" w:eastAsiaTheme="majorEastAsia" w:hAnsiTheme="majorHAnsi" w:cstheme="majorBidi"/>
      <w:color w:val="365F91" w:themeColor="accent1" w:themeShade="BF"/>
      <w:sz w:val="24"/>
      <w:szCs w:val="24"/>
      <w:lang w:val="es-ES"/>
    </w:rPr>
  </w:style>
  <w:style w:type="paragraph" w:styleId="Revisin">
    <w:name w:val="Revision"/>
    <w:hidden/>
    <w:uiPriority w:val="66"/>
    <w:semiHidden/>
    <w:rsid w:val="00317921"/>
    <w:rPr>
      <w:rFonts w:ascii="Times New Roman" w:eastAsia="Times New Roman" w:hAnsi="Times New Roman"/>
      <w:sz w:val="24"/>
      <w:szCs w:val="24"/>
      <w:lang w:val="es-ES"/>
    </w:rPr>
  </w:style>
  <w:style w:type="table" w:styleId="Tablaconcuadrcula">
    <w:name w:val="Table Grid"/>
    <w:basedOn w:val="Tablanormal"/>
    <w:uiPriority w:val="59"/>
    <w:rsid w:val="0092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539">
      <w:bodyDiv w:val="1"/>
      <w:marLeft w:val="0"/>
      <w:marRight w:val="0"/>
      <w:marTop w:val="0"/>
      <w:marBottom w:val="0"/>
      <w:divBdr>
        <w:top w:val="none" w:sz="0" w:space="0" w:color="auto"/>
        <w:left w:val="none" w:sz="0" w:space="0" w:color="auto"/>
        <w:bottom w:val="none" w:sz="0" w:space="0" w:color="auto"/>
        <w:right w:val="none" w:sz="0" w:space="0" w:color="auto"/>
      </w:divBdr>
    </w:div>
    <w:div w:id="269750407">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048912838">
      <w:bodyDiv w:val="1"/>
      <w:marLeft w:val="0"/>
      <w:marRight w:val="0"/>
      <w:marTop w:val="0"/>
      <w:marBottom w:val="0"/>
      <w:divBdr>
        <w:top w:val="none" w:sz="0" w:space="0" w:color="auto"/>
        <w:left w:val="none" w:sz="0" w:space="0" w:color="auto"/>
        <w:bottom w:val="none" w:sz="0" w:space="0" w:color="auto"/>
        <w:right w:val="none" w:sz="0" w:space="0" w:color="auto"/>
      </w:divBdr>
    </w:div>
    <w:div w:id="1114666686">
      <w:bodyDiv w:val="1"/>
      <w:marLeft w:val="0"/>
      <w:marRight w:val="0"/>
      <w:marTop w:val="0"/>
      <w:marBottom w:val="0"/>
      <w:divBdr>
        <w:top w:val="none" w:sz="0" w:space="0" w:color="auto"/>
        <w:left w:val="none" w:sz="0" w:space="0" w:color="auto"/>
        <w:bottom w:val="none" w:sz="0" w:space="0" w:color="auto"/>
        <w:right w:val="none" w:sz="0" w:space="0" w:color="auto"/>
      </w:divBdr>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62588088">
      <w:bodyDiv w:val="1"/>
      <w:marLeft w:val="0"/>
      <w:marRight w:val="0"/>
      <w:marTop w:val="0"/>
      <w:marBottom w:val="0"/>
      <w:divBdr>
        <w:top w:val="none" w:sz="0" w:space="0" w:color="auto"/>
        <w:left w:val="none" w:sz="0" w:space="0" w:color="auto"/>
        <w:bottom w:val="none" w:sz="0" w:space="0" w:color="auto"/>
        <w:right w:val="none" w:sz="0" w:space="0" w:color="auto"/>
      </w:divBdr>
    </w:div>
    <w:div w:id="1370715888">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 w:id="2055614399">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0">
          <w:marLeft w:val="0"/>
          <w:marRight w:val="0"/>
          <w:marTop w:val="0"/>
          <w:marBottom w:val="0"/>
          <w:divBdr>
            <w:top w:val="none" w:sz="0" w:space="0" w:color="auto"/>
            <w:left w:val="none" w:sz="0" w:space="0" w:color="auto"/>
            <w:bottom w:val="none" w:sz="0" w:space="0" w:color="auto"/>
            <w:right w:val="none" w:sz="0" w:space="0" w:color="auto"/>
          </w:divBdr>
        </w:div>
        <w:div w:id="651518985">
          <w:marLeft w:val="0"/>
          <w:marRight w:val="0"/>
          <w:marTop w:val="0"/>
          <w:marBottom w:val="0"/>
          <w:divBdr>
            <w:top w:val="none" w:sz="0" w:space="0" w:color="auto"/>
            <w:left w:val="none" w:sz="0" w:space="0" w:color="auto"/>
            <w:bottom w:val="none" w:sz="0" w:space="0" w:color="auto"/>
            <w:right w:val="none" w:sz="0" w:space="0" w:color="auto"/>
          </w:divBdr>
        </w:div>
        <w:div w:id="1331830032">
          <w:marLeft w:val="0"/>
          <w:marRight w:val="0"/>
          <w:marTop w:val="0"/>
          <w:marBottom w:val="0"/>
          <w:divBdr>
            <w:top w:val="none" w:sz="0" w:space="0" w:color="auto"/>
            <w:left w:val="none" w:sz="0" w:space="0" w:color="auto"/>
            <w:bottom w:val="none" w:sz="0" w:space="0" w:color="auto"/>
            <w:right w:val="none" w:sz="0" w:space="0" w:color="auto"/>
          </w:divBdr>
        </w:div>
      </w:divsChild>
    </w:div>
    <w:div w:id="20975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3D9B-2D7A-014E-BDE5-258ABEB0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1882</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2220</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cp:lastModifiedBy>
  <cp:revision>2</cp:revision>
  <cp:lastPrinted>2017-09-29T15:39:00Z</cp:lastPrinted>
  <dcterms:created xsi:type="dcterms:W3CDTF">2022-02-23T19:01:00Z</dcterms:created>
  <dcterms:modified xsi:type="dcterms:W3CDTF">2022-02-23T19:01:00Z</dcterms:modified>
</cp:coreProperties>
</file>