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287E3D73" w:rsidR="0027633E" w:rsidRDefault="00B67DE2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7C7775">
        <w:rPr>
          <w:sz w:val="28"/>
          <w:szCs w:val="28"/>
        </w:rPr>
        <w:t>4</w:t>
      </w:r>
      <w:r w:rsidR="00172966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172966">
        <w:rPr>
          <w:sz w:val="28"/>
          <w:szCs w:val="28"/>
        </w:rPr>
        <w:t>446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7C7775">
        <w:rPr>
          <w:sz w:val="28"/>
          <w:szCs w:val="28"/>
        </w:rPr>
        <w:t xml:space="preserve">l </w:t>
      </w:r>
      <w:r w:rsidR="00DD098F">
        <w:rPr>
          <w:sz w:val="28"/>
          <w:szCs w:val="28"/>
        </w:rPr>
        <w:t>tercer</w:t>
      </w:r>
      <w:r w:rsidR="007C7775">
        <w:rPr>
          <w:sz w:val="28"/>
          <w:szCs w:val="28"/>
        </w:rPr>
        <w:t xml:space="preserve"> trimestre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BC3A5E">
        <w:rPr>
          <w:sz w:val="28"/>
          <w:szCs w:val="28"/>
        </w:rPr>
        <w:t>2.</w:t>
      </w:r>
    </w:p>
    <w:p w14:paraId="671B6DB7" w14:textId="07B1437D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172966">
        <w:rPr>
          <w:i/>
          <w:sz w:val="22"/>
        </w:rPr>
        <w:t>19</w:t>
      </w:r>
      <w:r w:rsidR="007C7775">
        <w:rPr>
          <w:i/>
          <w:sz w:val="22"/>
        </w:rPr>
        <w:t>.</w:t>
      </w:r>
      <w:r w:rsidR="00172966">
        <w:rPr>
          <w:i/>
          <w:sz w:val="22"/>
        </w:rPr>
        <w:t>893</w:t>
      </w:r>
      <w:r w:rsidR="001914DF" w:rsidRPr="009C3A3E">
        <w:rPr>
          <w:i/>
          <w:sz w:val="22"/>
        </w:rPr>
        <w:t xml:space="preserve"> millones pagados por los casinos 19.995</w:t>
      </w:r>
      <w:r w:rsidR="00CF73CD" w:rsidRPr="009C3A3E">
        <w:rPr>
          <w:i/>
          <w:sz w:val="22"/>
        </w:rPr>
        <w:t xml:space="preserve"> a las</w:t>
      </w:r>
      <w:r w:rsidR="001914DF" w:rsidRPr="009C3A3E">
        <w:rPr>
          <w:i/>
          <w:sz w:val="22"/>
        </w:rPr>
        <w:t xml:space="preserve"> comunas y gobierno</w:t>
      </w:r>
      <w:r w:rsidR="00B37D4B">
        <w:rPr>
          <w:i/>
          <w:sz w:val="22"/>
        </w:rPr>
        <w:t>s</w:t>
      </w:r>
      <w:r w:rsidR="001914DF" w:rsidRPr="009C3A3E">
        <w:rPr>
          <w:i/>
          <w:sz w:val="22"/>
        </w:rPr>
        <w:t xml:space="preserve"> regionales en que se ubican</w:t>
      </w:r>
      <w:r w:rsidR="00B37D4B">
        <w:rPr>
          <w:i/>
          <w:sz w:val="22"/>
        </w:rPr>
        <w:t>,</w:t>
      </w:r>
      <w:r w:rsidR="00186B7F" w:rsidRPr="009C3A3E">
        <w:rPr>
          <w:i/>
          <w:sz w:val="22"/>
        </w:rPr>
        <w:t xml:space="preserve"> $</w:t>
      </w:r>
      <w:r w:rsidR="00172966">
        <w:rPr>
          <w:i/>
          <w:sz w:val="22"/>
        </w:rPr>
        <w:t>20.195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172966">
        <w:rPr>
          <w:i/>
          <w:sz w:val="22"/>
        </w:rPr>
        <w:t>6</w:t>
      </w:r>
      <w:r w:rsidR="00BC3A5E">
        <w:rPr>
          <w:i/>
          <w:sz w:val="22"/>
        </w:rPr>
        <w:t>.</w:t>
      </w:r>
      <w:r w:rsidR="00172966">
        <w:rPr>
          <w:i/>
          <w:sz w:val="22"/>
        </w:rPr>
        <w:t>357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5104FAA4" w14:textId="61F3241D" w:rsidR="00E814B4" w:rsidRPr="00E814B4" w:rsidRDefault="00BC3A5E" w:rsidP="00E814B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 xml:space="preserve">Los resultados del </w:t>
      </w:r>
      <w:r w:rsidR="00DD098F">
        <w:rPr>
          <w:i/>
          <w:sz w:val="22"/>
        </w:rPr>
        <w:t>tercer</w:t>
      </w:r>
      <w:r w:rsidR="00A85780">
        <w:rPr>
          <w:i/>
          <w:sz w:val="22"/>
        </w:rPr>
        <w:t xml:space="preserve"> </w:t>
      </w:r>
      <w:r w:rsidR="007C7775">
        <w:rPr>
          <w:i/>
          <w:sz w:val="22"/>
        </w:rPr>
        <w:t>trimestr</w:t>
      </w:r>
      <w:r w:rsidR="00A85780">
        <w:rPr>
          <w:i/>
          <w:sz w:val="22"/>
        </w:rPr>
        <w:t>e</w:t>
      </w:r>
      <w:r w:rsidR="007C7775">
        <w:rPr>
          <w:i/>
          <w:sz w:val="22"/>
        </w:rPr>
        <w:t xml:space="preserve"> </w:t>
      </w:r>
      <w:r w:rsidR="00F243A1">
        <w:rPr>
          <w:i/>
          <w:sz w:val="22"/>
        </w:rPr>
        <w:t xml:space="preserve">2022 </w:t>
      </w:r>
      <w:r w:rsidR="00EA7D02">
        <w:rPr>
          <w:i/>
          <w:sz w:val="22"/>
        </w:rPr>
        <w:t xml:space="preserve">muestran una meseta en los ingresos </w:t>
      </w:r>
      <w:r w:rsidR="00804C0E">
        <w:rPr>
          <w:i/>
          <w:sz w:val="22"/>
        </w:rPr>
        <w:t xml:space="preserve">de los casinos de juego, con una cifra en línea con el </w:t>
      </w:r>
      <w:r w:rsidR="00DD098F">
        <w:rPr>
          <w:i/>
          <w:sz w:val="22"/>
        </w:rPr>
        <w:t>segundo</w:t>
      </w:r>
      <w:r w:rsidR="00804C0E">
        <w:rPr>
          <w:i/>
          <w:sz w:val="22"/>
        </w:rPr>
        <w:t xml:space="preserve"> trimestre y </w:t>
      </w:r>
      <w:r w:rsidR="00AC5F1A">
        <w:rPr>
          <w:i/>
          <w:sz w:val="22"/>
        </w:rPr>
        <w:t>en torno a</w:t>
      </w:r>
      <w:r w:rsidR="00804C0E">
        <w:rPr>
          <w:i/>
          <w:sz w:val="22"/>
        </w:rPr>
        <w:t xml:space="preserve"> </w:t>
      </w:r>
      <w:r w:rsidR="00B6407C">
        <w:rPr>
          <w:i/>
          <w:sz w:val="22"/>
        </w:rPr>
        <w:t>10</w:t>
      </w:r>
      <w:r w:rsidR="00804C0E">
        <w:rPr>
          <w:i/>
          <w:sz w:val="22"/>
        </w:rPr>
        <w:t>% ba</w:t>
      </w:r>
      <w:r w:rsidR="00A85780">
        <w:rPr>
          <w:i/>
          <w:sz w:val="22"/>
        </w:rPr>
        <w:t>jo los</w:t>
      </w:r>
      <w:r>
        <w:rPr>
          <w:i/>
          <w:sz w:val="22"/>
        </w:rPr>
        <w:t xml:space="preserve"> observados previo a la pandemia</w:t>
      </w:r>
      <w:r w:rsidR="00A85780">
        <w:rPr>
          <w:i/>
          <w:sz w:val="22"/>
        </w:rPr>
        <w:t>, descontada la inflación,</w:t>
      </w:r>
      <w:r>
        <w:rPr>
          <w:i/>
          <w:sz w:val="22"/>
        </w:rPr>
        <w:t xml:space="preserve"> para la misma época del año</w:t>
      </w:r>
      <w:r w:rsidR="00EC3C2C">
        <w:rPr>
          <w:i/>
          <w:sz w:val="22"/>
        </w:rPr>
        <w:t>.</w:t>
      </w:r>
    </w:p>
    <w:p w14:paraId="39B5FAA9" w14:textId="20A2E097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B6AEFF" w14:textId="77777777" w:rsidR="00A913BC" w:rsidRPr="009C3A3E" w:rsidRDefault="00A913BC" w:rsidP="00A913BC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43645D07" w14:textId="77777777" w:rsidR="00A913BC" w:rsidRPr="009C3A3E" w:rsidRDefault="00A913BC" w:rsidP="00A913BC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7C51C110" w14:textId="45A02742" w:rsidR="00A913BC" w:rsidRDefault="00A913BC" w:rsidP="00A913BC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 casinos de juego registraron ingresos brutos del juego (</w:t>
      </w:r>
      <w:proofErr w:type="spellStart"/>
      <w:r w:rsidRPr="009C3A3E">
        <w:t>win</w:t>
      </w:r>
      <w:proofErr w:type="spellEnd"/>
      <w:r w:rsidRPr="009C3A3E">
        <w:t>) por $</w:t>
      </w:r>
      <w:r w:rsidR="00A85780">
        <w:t>13</w:t>
      </w:r>
      <w:r w:rsidR="00B6407C">
        <w:t>6</w:t>
      </w:r>
      <w:r>
        <w:t>.</w:t>
      </w:r>
      <w:r w:rsidR="00AC5F1A">
        <w:t>51</w:t>
      </w:r>
      <w:r w:rsidR="00B6407C">
        <w:t>2</w:t>
      </w:r>
      <w:r w:rsidRPr="009C3A3E">
        <w:t xml:space="preserve"> millones</w:t>
      </w:r>
      <w:r>
        <w:t xml:space="preserve"> e</w:t>
      </w:r>
      <w:r w:rsidR="00A85780">
        <w:t xml:space="preserve">l </w:t>
      </w:r>
      <w:r w:rsidR="00B6407C">
        <w:t>tercer</w:t>
      </w:r>
      <w:r w:rsidR="00A85780">
        <w:t xml:space="preserve"> trimestre</w:t>
      </w:r>
      <w:r>
        <w:t xml:space="preserve"> de 2022. </w:t>
      </w:r>
      <w:r w:rsidR="00837AC1">
        <w:rPr>
          <w:rFonts w:ascii="Calibri" w:hAnsi="Calibri" w:cs="Calibri"/>
          <w:lang w:eastAsia="es-CL"/>
        </w:rPr>
        <w:t>E</w:t>
      </w:r>
      <w:r w:rsidRPr="004C5EE7">
        <w:rPr>
          <w:rFonts w:ascii="Calibri" w:hAnsi="Calibri" w:cs="Calibri"/>
          <w:lang w:eastAsia="es-CL"/>
        </w:rPr>
        <w:t xml:space="preserve">n términos reales, </w:t>
      </w:r>
      <w:r w:rsidR="00837AC1">
        <w:rPr>
          <w:rFonts w:ascii="Calibri" w:hAnsi="Calibri" w:cs="Calibri"/>
          <w:lang w:eastAsia="es-CL"/>
        </w:rPr>
        <w:t xml:space="preserve">los ingresos </w:t>
      </w:r>
      <w:r>
        <w:rPr>
          <w:rFonts w:ascii="Calibri" w:hAnsi="Calibri" w:cs="Calibri"/>
          <w:lang w:eastAsia="es-CL"/>
        </w:rPr>
        <w:t xml:space="preserve">fueron un </w:t>
      </w:r>
      <w:r w:rsidR="00B6407C">
        <w:rPr>
          <w:rFonts w:ascii="Calibri" w:hAnsi="Calibri" w:cs="Calibri"/>
          <w:lang w:eastAsia="es-CL"/>
        </w:rPr>
        <w:t>10,3</w:t>
      </w:r>
      <w:r w:rsidR="00837AC1">
        <w:rPr>
          <w:rFonts w:ascii="Calibri" w:hAnsi="Calibri" w:cs="Calibri"/>
          <w:lang w:eastAsia="es-CL"/>
        </w:rPr>
        <w:t>%</w:t>
      </w:r>
      <w:r w:rsidRPr="004C5EE7">
        <w:rPr>
          <w:rFonts w:ascii="Calibri" w:hAnsi="Calibri" w:cs="Calibri"/>
          <w:lang w:eastAsia="es-CL"/>
        </w:rPr>
        <w:t xml:space="preserve"> </w:t>
      </w:r>
      <w:r>
        <w:rPr>
          <w:rFonts w:ascii="Calibri" w:hAnsi="Calibri" w:cs="Calibri"/>
          <w:lang w:eastAsia="es-CL"/>
        </w:rPr>
        <w:t>m</w:t>
      </w:r>
      <w:r w:rsidR="00372D81">
        <w:rPr>
          <w:rFonts w:ascii="Calibri" w:hAnsi="Calibri" w:cs="Calibri"/>
          <w:lang w:eastAsia="es-CL"/>
        </w:rPr>
        <w:t>enores</w:t>
      </w:r>
      <w:r>
        <w:rPr>
          <w:rFonts w:ascii="Calibri" w:hAnsi="Calibri" w:cs="Calibri"/>
          <w:lang w:eastAsia="es-CL"/>
        </w:rPr>
        <w:t xml:space="preserve"> de </w:t>
      </w:r>
      <w:r w:rsidRPr="004C5EE7">
        <w:rPr>
          <w:rFonts w:ascii="Calibri" w:hAnsi="Calibri" w:cs="Calibri"/>
          <w:lang w:eastAsia="es-CL"/>
        </w:rPr>
        <w:t>lo</w:t>
      </w:r>
      <w:r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obtenido</w:t>
      </w:r>
      <w:r w:rsidR="00E814B4"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en </w:t>
      </w:r>
      <w:r w:rsidR="00837AC1">
        <w:rPr>
          <w:rFonts w:ascii="Calibri" w:hAnsi="Calibri" w:cs="Calibri"/>
          <w:lang w:eastAsia="es-CL"/>
        </w:rPr>
        <w:t xml:space="preserve">el </w:t>
      </w:r>
      <w:r w:rsidR="00B6407C">
        <w:rPr>
          <w:rFonts w:ascii="Calibri" w:hAnsi="Calibri" w:cs="Calibri"/>
          <w:lang w:eastAsia="es-CL"/>
        </w:rPr>
        <w:t xml:space="preserve">tercer </w:t>
      </w:r>
      <w:r w:rsidR="00837AC1">
        <w:rPr>
          <w:rFonts w:ascii="Calibri" w:hAnsi="Calibri" w:cs="Calibri"/>
          <w:lang w:eastAsia="es-CL"/>
        </w:rPr>
        <w:t>trimestre</w:t>
      </w:r>
      <w:r w:rsidRPr="004C5EE7">
        <w:rPr>
          <w:rFonts w:ascii="Calibri" w:hAnsi="Calibri" w:cs="Calibri"/>
          <w:lang w:eastAsia="es-CL"/>
        </w:rPr>
        <w:t xml:space="preserve"> de 20</w:t>
      </w:r>
      <w:r w:rsidR="00837AC1">
        <w:rPr>
          <w:rFonts w:ascii="Calibri" w:hAnsi="Calibri" w:cs="Calibri"/>
          <w:lang w:eastAsia="es-CL"/>
        </w:rPr>
        <w:t>19</w:t>
      </w:r>
      <w:r w:rsidR="00372D81">
        <w:rPr>
          <w:rFonts w:ascii="Calibri" w:hAnsi="Calibri" w:cs="Calibri"/>
          <w:lang w:eastAsia="es-CL"/>
        </w:rPr>
        <w:t>, previo a la pandemia</w:t>
      </w:r>
      <w:r>
        <w:rPr>
          <w:rFonts w:ascii="Calibri" w:hAnsi="Calibri" w:cs="Calibri"/>
          <w:lang w:eastAsia="es-CL"/>
        </w:rPr>
        <w:t xml:space="preserve">. Mientras que </w:t>
      </w:r>
      <w:r w:rsidR="00804C0E">
        <w:rPr>
          <w:rFonts w:ascii="Calibri" w:hAnsi="Calibri" w:cs="Calibri"/>
          <w:lang w:eastAsia="es-CL"/>
        </w:rPr>
        <w:t xml:space="preserve">fueron </w:t>
      </w:r>
      <w:r w:rsidR="00B6407C">
        <w:rPr>
          <w:rFonts w:ascii="Calibri" w:hAnsi="Calibri" w:cs="Calibri"/>
          <w:lang w:eastAsia="es-CL"/>
        </w:rPr>
        <w:t>un 9,1%</w:t>
      </w:r>
      <w:r w:rsidR="006D3D8B">
        <w:rPr>
          <w:rFonts w:ascii="Calibri" w:hAnsi="Calibri" w:cs="Calibri"/>
          <w:lang w:eastAsia="es-CL"/>
        </w:rPr>
        <w:t xml:space="preserve"> </w:t>
      </w:r>
      <w:r w:rsidR="00B6407C">
        <w:rPr>
          <w:rFonts w:ascii="Calibri" w:hAnsi="Calibri" w:cs="Calibri"/>
          <w:lang w:eastAsia="es-CL"/>
        </w:rPr>
        <w:t>superiores a</w:t>
      </w:r>
      <w:r w:rsidR="006D3D8B">
        <w:rPr>
          <w:rFonts w:ascii="Calibri" w:hAnsi="Calibri" w:cs="Calibri"/>
          <w:lang w:eastAsia="es-CL"/>
        </w:rPr>
        <w:t xml:space="preserve"> los observados en el </w:t>
      </w:r>
      <w:r w:rsidR="00B6407C">
        <w:rPr>
          <w:rFonts w:ascii="Calibri" w:hAnsi="Calibri" w:cs="Calibri"/>
          <w:lang w:eastAsia="es-CL"/>
        </w:rPr>
        <w:t>tercer</w:t>
      </w:r>
      <w:r w:rsidR="006D3D8B">
        <w:rPr>
          <w:rFonts w:ascii="Calibri" w:hAnsi="Calibri" w:cs="Calibri"/>
          <w:lang w:eastAsia="es-CL"/>
        </w:rPr>
        <w:t xml:space="preserve"> trimestre del</w:t>
      </w:r>
      <w:r w:rsidR="00F231CD">
        <w:rPr>
          <w:rFonts w:ascii="Calibri" w:hAnsi="Calibri" w:cs="Calibri"/>
          <w:lang w:eastAsia="es-CL"/>
        </w:rPr>
        <w:t xml:space="preserve"> año 2021, </w:t>
      </w:r>
      <w:r w:rsidR="006D3D8B">
        <w:rPr>
          <w:rFonts w:ascii="Calibri" w:hAnsi="Calibri" w:cs="Calibri"/>
          <w:lang w:eastAsia="es-CL"/>
        </w:rPr>
        <w:t>momento en</w:t>
      </w:r>
      <w:r w:rsidR="00F231CD">
        <w:rPr>
          <w:rFonts w:ascii="Calibri" w:hAnsi="Calibri" w:cs="Calibri"/>
          <w:lang w:eastAsia="es-CL"/>
        </w:rPr>
        <w:t xml:space="preserve"> que </w:t>
      </w:r>
      <w:r w:rsidR="00B6407C">
        <w:rPr>
          <w:rFonts w:ascii="Calibri" w:hAnsi="Calibri" w:cs="Calibri"/>
          <w:lang w:eastAsia="es-CL"/>
        </w:rPr>
        <w:t>se consolidó la recuperación de los ingresos post pandemia</w:t>
      </w:r>
      <w:r w:rsidR="006D3D8B">
        <w:rPr>
          <w:rFonts w:ascii="Calibri" w:hAnsi="Calibri" w:cs="Calibri"/>
          <w:lang w:eastAsia="es-CL"/>
        </w:rPr>
        <w:t>.</w:t>
      </w:r>
      <w:r w:rsidR="00F231CD">
        <w:rPr>
          <w:rFonts w:ascii="Calibri" w:hAnsi="Calibri" w:cs="Calibri"/>
          <w:lang w:eastAsia="es-CL"/>
        </w:rPr>
        <w:t xml:space="preserve"> </w:t>
      </w:r>
    </w:p>
    <w:p w14:paraId="676875C0" w14:textId="77777777" w:rsidR="00A913BC" w:rsidRDefault="00A913BC" w:rsidP="00A913BC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</w:p>
    <w:p w14:paraId="4D41990E" w14:textId="51F9809E" w:rsidR="00A913BC" w:rsidRDefault="00A913BC" w:rsidP="00A913BC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F231CD">
        <w:t>1.</w:t>
      </w:r>
      <w:r w:rsidR="00B6407C">
        <w:t>620.167</w:t>
      </w:r>
      <w:r w:rsidRPr="004C5EE7">
        <w:t xml:space="preserve"> personas que ingresaron a los </w:t>
      </w:r>
      <w:r>
        <w:t>2</w:t>
      </w:r>
      <w:r w:rsidR="00B6407C">
        <w:t>5</w:t>
      </w:r>
      <w:r w:rsidRPr="004C5EE7">
        <w:t xml:space="preserve"> casinos </w:t>
      </w:r>
      <w:r>
        <w:t xml:space="preserve">en operación, </w:t>
      </w:r>
      <w:r w:rsidR="00EE494B">
        <w:t xml:space="preserve">lo que corresponde a un </w:t>
      </w:r>
      <w:r w:rsidR="00B6407C">
        <w:t>81,6</w:t>
      </w:r>
      <w:r w:rsidR="00EE494B">
        <w:t xml:space="preserve">% de la afluencia de público previo a la pandemia. </w:t>
      </w:r>
      <w:r w:rsidR="00D54CB3">
        <w:t>Asimismo</w:t>
      </w:r>
      <w:r w:rsidR="004610DE">
        <w:t>, se</w:t>
      </w:r>
      <w:r w:rsidR="00B6407C">
        <w:t xml:space="preserve"> mantiene la tendencia de recuperación de </w:t>
      </w:r>
      <w:r w:rsidR="00E814B4">
        <w:t xml:space="preserve">las </w:t>
      </w:r>
      <w:r w:rsidR="00B6407C">
        <w:t xml:space="preserve">visitas con un </w:t>
      </w:r>
      <w:r w:rsidR="00D54CB3">
        <w:t>promedio mensual</w:t>
      </w:r>
      <w:r w:rsidR="00B6407C">
        <w:t xml:space="preserve"> de 540.056 en el tercer trimestre</w:t>
      </w:r>
      <w:r w:rsidR="00D54CB3">
        <w:t>,</w:t>
      </w:r>
      <w:r w:rsidR="00B6407C">
        <w:t xml:space="preserve"> </w:t>
      </w:r>
      <w:r w:rsidR="00743E0B">
        <w:t xml:space="preserve">superior al del segundo y primer trimestre, correspondiente a </w:t>
      </w:r>
      <w:r w:rsidR="00B6407C">
        <w:t xml:space="preserve">508.684 </w:t>
      </w:r>
      <w:r w:rsidR="00743E0B">
        <w:t>y</w:t>
      </w:r>
      <w:r w:rsidR="00B6407C">
        <w:t xml:space="preserve"> 495.311 </w:t>
      </w:r>
      <w:r w:rsidR="00743E0B">
        <w:t xml:space="preserve">respetivamente. </w:t>
      </w:r>
    </w:p>
    <w:p w14:paraId="55E04E9A" w14:textId="77777777" w:rsidR="00743E0B" w:rsidRDefault="00743E0B" w:rsidP="00A913BC">
      <w:pPr>
        <w:tabs>
          <w:tab w:val="left" w:pos="0"/>
        </w:tabs>
        <w:spacing w:after="0" w:line="240" w:lineRule="auto"/>
      </w:pPr>
    </w:p>
    <w:p w14:paraId="4CA91572" w14:textId="41616293" w:rsidR="00A83CB9" w:rsidRPr="00A83CB9" w:rsidRDefault="00A913BC" w:rsidP="00496A03">
      <w:pPr>
        <w:tabs>
          <w:tab w:val="left" w:pos="0"/>
        </w:tabs>
        <w:spacing w:after="0" w:line="240" w:lineRule="auto"/>
      </w:pPr>
      <w:r>
        <w:t xml:space="preserve">Además, </w:t>
      </w:r>
      <w:r w:rsidRPr="004C5EE7">
        <w:t xml:space="preserve">durante </w:t>
      </w:r>
      <w:r w:rsidR="004610DE">
        <w:t xml:space="preserve">el </w:t>
      </w:r>
      <w:r w:rsidR="00B6407C">
        <w:t>tercer</w:t>
      </w:r>
      <w:r w:rsidR="004610DE">
        <w:t xml:space="preserve"> trimestre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4610DE">
        <w:t>8</w:t>
      </w:r>
      <w:r w:rsidR="00B6407C">
        <w:t>1</w:t>
      </w:r>
      <w:r w:rsidR="004610DE">
        <w:t>.</w:t>
      </w:r>
      <w:r w:rsidR="00B6407C">
        <w:t>977</w:t>
      </w:r>
      <w:r w:rsidRPr="009C3A3E">
        <w:t xml:space="preserve"> por visita, lo que implica un</w:t>
      </w:r>
      <w:r>
        <w:t xml:space="preserve"> aumento real de casi un </w:t>
      </w:r>
      <w:r w:rsidR="00DD098F">
        <w:t>1</w:t>
      </w:r>
      <w:r w:rsidR="004610DE">
        <w:t>0</w:t>
      </w:r>
      <w:r>
        <w:t>%</w:t>
      </w:r>
      <w:r w:rsidR="00A83CB9">
        <w:t xml:space="preserve"> comparado con e</w:t>
      </w:r>
      <w:r w:rsidR="004610DE">
        <w:t xml:space="preserve">l </w:t>
      </w:r>
      <w:r w:rsidR="00B6407C">
        <w:t>tercer</w:t>
      </w:r>
      <w:r w:rsidR="004610DE">
        <w:t xml:space="preserve"> trimestre de </w:t>
      </w:r>
      <w:r w:rsidR="00A83CB9">
        <w:t>20</w:t>
      </w:r>
      <w:r w:rsidR="004610DE">
        <w:t>19</w:t>
      </w:r>
      <w:r>
        <w:t>.</w:t>
      </w:r>
      <w:r w:rsidR="004610DE">
        <w:t xml:space="preserve"> Este aumento en el gasto promedio por visita se ha visto reflejado desde la reapertura de los casinos, pero conforme retorna el público a los casinos, </w:t>
      </w:r>
      <w:r w:rsidR="00DD098F">
        <w:t>se ha ido acortando la diferencia positiva.</w:t>
      </w:r>
    </w:p>
    <w:p w14:paraId="11E06606" w14:textId="77777777" w:rsidR="00A913BC" w:rsidRDefault="00A913BC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54E6C99" w14:textId="6627ABD4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  <w:r w:rsidR="00A83CB9">
        <w:rPr>
          <w:rFonts w:cstheme="minorHAnsi"/>
          <w:b/>
          <w:bCs/>
        </w:rPr>
        <w:t xml:space="preserve"> y ofertas económicas</w:t>
      </w:r>
    </w:p>
    <w:p w14:paraId="5FC403CA" w14:textId="77777777" w:rsidR="00496A03" w:rsidRDefault="00496A03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D65A82" w14:textId="74BBF548" w:rsidR="000B16EA" w:rsidRDefault="003A4081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Los </w:t>
      </w:r>
      <w:r w:rsidR="00F96FD7">
        <w:rPr>
          <w:rFonts w:cstheme="minorHAnsi"/>
        </w:rPr>
        <w:t>2</w:t>
      </w:r>
      <w:r w:rsidR="003039FE">
        <w:rPr>
          <w:rFonts w:cstheme="minorHAnsi"/>
        </w:rPr>
        <w:t>2</w:t>
      </w:r>
      <w:r>
        <w:rPr>
          <w:rFonts w:cstheme="minorHAnsi"/>
        </w:rPr>
        <w:t xml:space="preserve"> casinos 19.995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127A73">
        <w:rPr>
          <w:rFonts w:cstheme="minorHAnsi"/>
        </w:rPr>
        <w:t>4</w:t>
      </w:r>
      <w:r w:rsidR="00DD098F">
        <w:rPr>
          <w:rFonts w:cstheme="minorHAnsi"/>
        </w:rPr>
        <w:t>6</w:t>
      </w:r>
      <w:r w:rsidR="00B67DE2">
        <w:rPr>
          <w:rFonts w:cstheme="minorHAnsi"/>
        </w:rPr>
        <w:t>.</w:t>
      </w:r>
      <w:r w:rsidR="00DD098F">
        <w:rPr>
          <w:rFonts w:cstheme="minorHAnsi"/>
        </w:rPr>
        <w:t>44</w:t>
      </w:r>
      <w:r w:rsidR="003039FE">
        <w:rPr>
          <w:rFonts w:cstheme="minorHAnsi"/>
        </w:rPr>
        <w:t>6</w:t>
      </w:r>
      <w:r w:rsidR="00B14621" w:rsidRPr="009C3A3E">
        <w:rPr>
          <w:rFonts w:cstheme="minorHAnsi"/>
        </w:rPr>
        <w:t xml:space="preserve"> millones en impuestos</w:t>
      </w:r>
      <w:r w:rsidR="00BC3A5E">
        <w:rPr>
          <w:rFonts w:cstheme="minorHAnsi"/>
        </w:rPr>
        <w:t xml:space="preserve"> </w:t>
      </w:r>
      <w:r w:rsidR="00127A73">
        <w:rPr>
          <w:rFonts w:cstheme="minorHAnsi"/>
        </w:rPr>
        <w:t xml:space="preserve">durante el </w:t>
      </w:r>
      <w:r w:rsidR="00DD098F">
        <w:rPr>
          <w:rFonts w:cstheme="minorHAnsi"/>
        </w:rPr>
        <w:t>tercer</w:t>
      </w:r>
      <w:r w:rsidR="00127A73">
        <w:rPr>
          <w:rFonts w:cstheme="minorHAnsi"/>
        </w:rPr>
        <w:t xml:space="preserve"> trimestre</w:t>
      </w:r>
      <w:r w:rsidR="00B67DE2">
        <w:rPr>
          <w:rFonts w:cstheme="minorHAnsi"/>
        </w:rPr>
        <w:t>,</w:t>
      </w:r>
      <w:r w:rsidR="00BB6F98">
        <w:rPr>
          <w:rFonts w:cstheme="minorHAnsi"/>
        </w:rPr>
        <w:t xml:space="preserve"> </w:t>
      </w:r>
      <w:r w:rsidR="00DD098F">
        <w:rPr>
          <w:rFonts w:cstheme="minorHAnsi"/>
        </w:rPr>
        <w:t>superior al aporte prepandemia</w:t>
      </w:r>
      <w:r w:rsidR="00BB6F98">
        <w:rPr>
          <w:rFonts w:cstheme="minorHAnsi"/>
        </w:rPr>
        <w:t xml:space="preserve">. </w:t>
      </w:r>
      <w:r w:rsidR="00A83CB9">
        <w:rPr>
          <w:rFonts w:cstheme="minorHAnsi"/>
        </w:rPr>
        <w:t xml:space="preserve">Se debe tener en cuenta que desde </w:t>
      </w:r>
      <w:r w:rsidR="00DD098F">
        <w:rPr>
          <w:rFonts w:cstheme="minorHAnsi"/>
        </w:rPr>
        <w:t xml:space="preserve">el 31 de julio de 2021 en la comuna de Viña del Mar opera el casino </w:t>
      </w:r>
      <w:proofErr w:type="spellStart"/>
      <w:r w:rsidR="00DD098F">
        <w:rPr>
          <w:rFonts w:cstheme="minorHAnsi"/>
        </w:rPr>
        <w:t>Enjoy</w:t>
      </w:r>
      <w:proofErr w:type="spellEnd"/>
      <w:r w:rsidR="00DD098F">
        <w:rPr>
          <w:rFonts w:cstheme="minorHAnsi"/>
        </w:rPr>
        <w:t xml:space="preserve"> Viña, desde </w:t>
      </w:r>
      <w:r w:rsidR="00A83CB9">
        <w:rPr>
          <w:rFonts w:cstheme="minorHAnsi"/>
        </w:rPr>
        <w:t xml:space="preserve">el 21 de enero en la comuna de Coquimbo opera el casino </w:t>
      </w:r>
      <w:proofErr w:type="spellStart"/>
      <w:r w:rsidR="00A83CB9">
        <w:rPr>
          <w:rFonts w:cstheme="minorHAnsi"/>
        </w:rPr>
        <w:t>Enjoy</w:t>
      </w:r>
      <w:proofErr w:type="spellEnd"/>
      <w:r w:rsidR="00A83CB9">
        <w:rPr>
          <w:rFonts w:cstheme="minorHAnsi"/>
        </w:rPr>
        <w:t xml:space="preserve"> Coquimbo, </w:t>
      </w:r>
      <w:r w:rsidR="003039FE">
        <w:rPr>
          <w:rFonts w:cstheme="minorHAnsi"/>
        </w:rPr>
        <w:t xml:space="preserve">y desde el 03 de junio en la comuna de Pucón opera casino </w:t>
      </w:r>
      <w:proofErr w:type="spellStart"/>
      <w:r w:rsidR="003039FE">
        <w:rPr>
          <w:rFonts w:cstheme="minorHAnsi"/>
        </w:rPr>
        <w:t>Enjoy</w:t>
      </w:r>
      <w:proofErr w:type="spellEnd"/>
      <w:r w:rsidR="003039FE">
        <w:rPr>
          <w:rFonts w:cstheme="minorHAnsi"/>
        </w:rPr>
        <w:t xml:space="preserve"> Pucón, los</w:t>
      </w:r>
      <w:r w:rsidR="00A83CB9">
        <w:rPr>
          <w:rFonts w:cstheme="minorHAnsi"/>
        </w:rPr>
        <w:t xml:space="preserve"> que desde </w:t>
      </w:r>
      <w:r w:rsidR="003039FE">
        <w:rPr>
          <w:rFonts w:cstheme="minorHAnsi"/>
        </w:rPr>
        <w:t>que s</w:t>
      </w:r>
      <w:r w:rsidR="00A83CB9">
        <w:rPr>
          <w:rFonts w:cstheme="minorHAnsi"/>
        </w:rPr>
        <w:t>e incorpora</w:t>
      </w:r>
      <w:r w:rsidR="003039FE">
        <w:rPr>
          <w:rFonts w:cstheme="minorHAnsi"/>
        </w:rPr>
        <w:t>n</w:t>
      </w:r>
      <w:r w:rsidR="00A83CB9">
        <w:rPr>
          <w:rFonts w:cstheme="minorHAnsi"/>
        </w:rPr>
        <w:t xml:space="preserve"> al régimen de la Ley N°19.995</w:t>
      </w:r>
      <w:r w:rsidR="006B63F1">
        <w:rPr>
          <w:rFonts w:cstheme="minorHAnsi"/>
        </w:rPr>
        <w:t>, contribuyen con los impuestos acá señalados y con el pago de la oferta económica anual al municipio.</w:t>
      </w:r>
    </w:p>
    <w:p w14:paraId="7B3B9794" w14:textId="77777777" w:rsidR="000B16EA" w:rsidRDefault="000B16EA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232AD6D0" w:rsidR="00B14621" w:rsidRPr="009C3A3E" w:rsidRDefault="00F96FD7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</w:t>
      </w:r>
      <w:r w:rsidR="003A4081">
        <w:rPr>
          <w:rFonts w:cstheme="minorHAnsi"/>
        </w:rPr>
        <w:t xml:space="preserve"> </w:t>
      </w:r>
      <w:r>
        <w:rPr>
          <w:rFonts w:cstheme="minorHAnsi"/>
        </w:rPr>
        <w:t xml:space="preserve">a nivel de industria </w:t>
      </w:r>
      <w:r w:rsidR="003A4081">
        <w:rPr>
          <w:rFonts w:cstheme="minorHAnsi"/>
        </w:rPr>
        <w:t>se dividen en</w:t>
      </w:r>
      <w:r w:rsidR="00B14621" w:rsidRPr="009C3A3E">
        <w:rPr>
          <w:rFonts w:cstheme="minorHAnsi"/>
        </w:rPr>
        <w:t xml:space="preserve"> $</w:t>
      </w:r>
      <w:r w:rsidR="00DD098F">
        <w:rPr>
          <w:rFonts w:cstheme="minorHAnsi"/>
        </w:rPr>
        <w:t>19</w:t>
      </w:r>
      <w:r w:rsidR="003039FE">
        <w:rPr>
          <w:rFonts w:cstheme="minorHAnsi"/>
        </w:rPr>
        <w:t>.</w:t>
      </w:r>
      <w:r w:rsidR="00DD098F">
        <w:rPr>
          <w:rFonts w:cstheme="minorHAnsi"/>
        </w:rPr>
        <w:t>893</w:t>
      </w:r>
      <w:r w:rsidR="00B14621" w:rsidRPr="009C3A3E">
        <w:rPr>
          <w:rFonts w:cstheme="minorHAnsi"/>
        </w:rPr>
        <w:t xml:space="preserve"> millones </w:t>
      </w:r>
      <w:r w:rsidR="003A4081">
        <w:rPr>
          <w:rFonts w:cstheme="minorHAnsi"/>
        </w:rPr>
        <w:t xml:space="preserve">que </w:t>
      </w:r>
      <w:r w:rsidR="00B14621" w:rsidRPr="009C3A3E">
        <w:rPr>
          <w:rFonts w:cstheme="minorHAnsi"/>
        </w:rPr>
        <w:t xml:space="preserve">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$</w:t>
      </w:r>
      <w:r w:rsidR="00DD098F">
        <w:rPr>
          <w:rFonts w:cstheme="minorHAnsi"/>
        </w:rPr>
        <w:t>20.195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DD098F">
        <w:rPr>
          <w:rFonts w:cstheme="minorHAnsi"/>
        </w:rPr>
        <w:t>6.357</w:t>
      </w:r>
      <w:r w:rsidR="000B16EA">
        <w:rPr>
          <w:rFonts w:cstheme="minorHAnsi"/>
        </w:rPr>
        <w:t xml:space="preserve"> </w:t>
      </w:r>
      <w:r w:rsidR="00B14621"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24152A02" w14:textId="3BB83CEE" w:rsidR="00B14621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8A2C9E8" w14:textId="36D0C145" w:rsidR="00F96FD7" w:rsidRDefault="00F96FD7" w:rsidP="00F96FD7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</w:t>
      </w:r>
    </w:p>
    <w:p w14:paraId="091934FA" w14:textId="77777777" w:rsidR="00B67DE2" w:rsidRDefault="00B67DE2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lastRenderedPageBreak/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73C9C590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2265"/>
        <w:gridCol w:w="1176"/>
        <w:gridCol w:w="1351"/>
        <w:gridCol w:w="995"/>
        <w:gridCol w:w="1253"/>
        <w:gridCol w:w="1007"/>
      </w:tblGrid>
      <w:tr w:rsidR="00950AD3" w:rsidRPr="00950AD3" w14:paraId="79A40CE0" w14:textId="77777777" w:rsidTr="00950AD3">
        <w:trPr>
          <w:trHeight w:val="233"/>
          <w:jc w:val="center"/>
        </w:trPr>
        <w:tc>
          <w:tcPr>
            <w:tcW w:w="944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08E94FB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Primer trimestre 2022 ($ Millones)</w:t>
            </w:r>
          </w:p>
        </w:tc>
      </w:tr>
      <w:tr w:rsidR="00950AD3" w:rsidRPr="00950AD3" w14:paraId="5A6DDAFE" w14:textId="77777777" w:rsidTr="00950AD3">
        <w:trPr>
          <w:trHeight w:val="729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58EE5B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60EEA2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539CA1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50B7C6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4B021E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14128F3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00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70DE09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950AD3" w:rsidRPr="00950AD3" w14:paraId="74FD158F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772FD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72543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14D1E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C4D57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3F2F6C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506,3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0B044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AEBFB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1.335,3</w:t>
            </w:r>
          </w:p>
        </w:tc>
      </w:tr>
      <w:tr w:rsidR="00950AD3" w:rsidRPr="00950AD3" w14:paraId="2BC276BA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30FF7E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EC65804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2B8A1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251,3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5D58E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251,3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28EA9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482,2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BB832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A478F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1.134,2</w:t>
            </w:r>
          </w:p>
        </w:tc>
      </w:tr>
      <w:tr w:rsidR="00950AD3" w:rsidRPr="00950AD3" w14:paraId="59139F64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E5177DD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6703F4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37CF5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631,8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1A534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631,8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7F9FC1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1.200,4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C48359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93D207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2.878,7</w:t>
            </w:r>
          </w:p>
        </w:tc>
      </w:tr>
      <w:tr w:rsidR="00950AD3" w:rsidRPr="00950AD3" w14:paraId="5FC08FFB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D6AC9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A756CD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CB9B05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298,3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AADF5F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298,3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C18C7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616,0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35E68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D99F49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1.474,5</w:t>
            </w:r>
          </w:p>
        </w:tc>
      </w:tr>
      <w:tr w:rsidR="00950AD3" w:rsidRPr="00950AD3" w14:paraId="3B18B635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9606F90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A4F049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A2D57E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E52CB9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F188E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187,8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1DDBA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7FCE4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471,0</w:t>
            </w:r>
          </w:p>
        </w:tc>
      </w:tr>
      <w:tr w:rsidR="00950AD3" w:rsidRPr="00950AD3" w14:paraId="3D14CF4F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E12EF3D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70C4C8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Coquimbo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3A33C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641,4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FE039C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641,4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151F6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1.218,7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D63387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79288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2.928,0</w:t>
            </w:r>
          </w:p>
        </w:tc>
      </w:tr>
      <w:tr w:rsidR="00950AD3" w:rsidRPr="00950AD3" w14:paraId="1F70A664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61E4BC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90F4BC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09B47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5D8089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213,3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190E4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405,3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D45225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43431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1.007,3</w:t>
            </w:r>
          </w:p>
        </w:tc>
      </w:tr>
      <w:tr w:rsidR="00950AD3" w:rsidRPr="00950AD3" w14:paraId="4839ECFF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FABFB2F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CFFE09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Viña del Mar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516F7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1.182,3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2D298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1.182,3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9EF3F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2.246,4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020EFE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205EBF5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5.264,4</w:t>
            </w:r>
          </w:p>
        </w:tc>
      </w:tr>
      <w:tr w:rsidR="00950AD3" w:rsidRPr="00950AD3" w14:paraId="718D01DB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145C80D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189DA0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Santiago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63C33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43EDE5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865,4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0A1B6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1.644,2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5CABEAC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E01AE6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3.769,8</w:t>
            </w:r>
          </w:p>
        </w:tc>
      </w:tr>
      <w:tr w:rsidR="00950AD3" w:rsidRPr="00950AD3" w14:paraId="7A4DD6B3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8D173C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4C1293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56392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1.974,2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3DC87A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1.974,2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4C173C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4.659,6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243A4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0DC9BB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9.564,4</w:t>
            </w:r>
          </w:p>
        </w:tc>
      </w:tr>
      <w:tr w:rsidR="00950AD3" w:rsidRPr="00950AD3" w14:paraId="59F3BFA0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7328578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370A90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9CF21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00CDB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BE0285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325,9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78630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7CD49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739,0</w:t>
            </w:r>
          </w:p>
        </w:tc>
      </w:tr>
      <w:tr w:rsidR="00950AD3" w:rsidRPr="00950AD3" w14:paraId="00A3E4D1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70B4E1D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7C0AB7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7DE01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216,1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90AF4F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216,1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63EE4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B84DF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93DD7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998,1</w:t>
            </w:r>
          </w:p>
        </w:tc>
      </w:tr>
      <w:tr w:rsidR="00950AD3" w:rsidRPr="00950AD3" w14:paraId="50754BAF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8DDD73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F754F1C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268AB5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235,8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48219B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2128F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452,6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2D815E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202,9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C8D3E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1.127,2</w:t>
            </w:r>
          </w:p>
        </w:tc>
      </w:tr>
      <w:tr w:rsidR="00950AD3" w:rsidRPr="00950AD3" w14:paraId="521DF751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EE55676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F32B731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AADA3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926,5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8192B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926,5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E58B09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1.843,2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2139FF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ED0D2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4.307,0</w:t>
            </w:r>
          </w:p>
        </w:tc>
      </w:tr>
      <w:tr w:rsidR="00950AD3" w:rsidRPr="00950AD3" w14:paraId="1B6A9C9E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2A5C513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C866444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AC1299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151,0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648799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B2F65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287,0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A02D1C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131,0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EF610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720,0</w:t>
            </w:r>
          </w:p>
        </w:tc>
      </w:tr>
      <w:tr w:rsidR="00950AD3" w:rsidRPr="00950AD3" w14:paraId="5878090A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072706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70F1EB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FD649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494,2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08D2B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494,2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8998D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948,5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B862F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316,0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B8894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2.252,9</w:t>
            </w:r>
          </w:p>
        </w:tc>
      </w:tr>
      <w:tr w:rsidR="00950AD3" w:rsidRPr="00950AD3" w14:paraId="7A7F54F4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FFBC1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DEC68B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Pucón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D73B1B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749C0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273,3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93AD3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524,6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69C31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66D4F1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1.243,8</w:t>
            </w:r>
          </w:p>
        </w:tc>
      </w:tr>
      <w:tr w:rsidR="00950AD3" w:rsidRPr="00950AD3" w14:paraId="6ED2C4CB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1EB18AB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31E0DB2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003AA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D648F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305,4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B93B9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586,2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22EE06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254,2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B628D4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1.451,3</w:t>
            </w:r>
          </w:p>
        </w:tc>
      </w:tr>
      <w:tr w:rsidR="00950AD3" w:rsidRPr="00950AD3" w14:paraId="6F1891E4" w14:textId="77777777" w:rsidTr="00950AD3">
        <w:trPr>
          <w:trHeight w:val="233"/>
          <w:jc w:val="center"/>
        </w:trPr>
        <w:tc>
          <w:tcPr>
            <w:tcW w:w="1394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D49516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46831DA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4D4F4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245,8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E699B9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A44D0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471,8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2D263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173,0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201028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1.136,4</w:t>
            </w:r>
          </w:p>
        </w:tc>
      </w:tr>
      <w:tr w:rsidR="00950AD3" w:rsidRPr="00950AD3" w14:paraId="0DF00522" w14:textId="77777777" w:rsidTr="00950AD3">
        <w:trPr>
          <w:trHeight w:val="233"/>
          <w:jc w:val="center"/>
        </w:trPr>
        <w:tc>
          <w:tcPr>
            <w:tcW w:w="1394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CA1BCFC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3DBCB6B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217805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A46E56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29D16E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5429ED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3D92F15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461,0</w:t>
            </w:r>
          </w:p>
        </w:tc>
      </w:tr>
      <w:tr w:rsidR="00950AD3" w:rsidRPr="00950AD3" w14:paraId="51FD889E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C01AE49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788048D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2393DA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7EBEB2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A8687E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195,4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BD8E41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071D5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486,9</w:t>
            </w:r>
          </w:p>
        </w:tc>
      </w:tr>
      <w:tr w:rsidR="00950AD3" w:rsidRPr="00950AD3" w14:paraId="1F4BFC4F" w14:textId="77777777" w:rsidTr="00950AD3">
        <w:trPr>
          <w:trHeight w:val="233"/>
          <w:jc w:val="center"/>
        </w:trPr>
        <w:tc>
          <w:tcPr>
            <w:tcW w:w="1394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6EF277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586345" w14:textId="77777777" w:rsidR="00950AD3" w:rsidRPr="00950AD3" w:rsidRDefault="00950AD3" w:rsidP="00950AD3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E5361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304,0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580883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4B5770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791,2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665954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295,6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07DA5BB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1.694,8</w:t>
            </w:r>
          </w:p>
        </w:tc>
      </w:tr>
      <w:tr w:rsidR="00950AD3" w:rsidRPr="00950AD3" w14:paraId="4428DBF9" w14:textId="77777777" w:rsidTr="00950AD3">
        <w:trPr>
          <w:trHeight w:val="233"/>
          <w:jc w:val="center"/>
        </w:trPr>
        <w:tc>
          <w:tcPr>
            <w:tcW w:w="365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11B227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905F8CF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9.946,7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5270547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9.946,7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0233BC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20.195,2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0877CF5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6.357,3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8D16552" w14:textId="77777777" w:rsidR="00950AD3" w:rsidRPr="00950AD3" w:rsidRDefault="00950AD3" w:rsidP="00950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950AD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46.445,8</w:t>
            </w:r>
          </w:p>
        </w:tc>
      </w:tr>
    </w:tbl>
    <w:p w14:paraId="7374E207" w14:textId="35F851C0" w:rsidR="00EF4E0C" w:rsidRDefault="00EF4E0C" w:rsidP="00115AD9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</w:p>
    <w:sectPr w:rsidR="00EF4E0C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0EA4" w14:textId="77777777" w:rsidR="00E00E38" w:rsidRDefault="00E00E38" w:rsidP="00FD382C">
      <w:r>
        <w:separator/>
      </w:r>
    </w:p>
  </w:endnote>
  <w:endnote w:type="continuationSeparator" w:id="0">
    <w:p w14:paraId="3563FE7A" w14:textId="77777777" w:rsidR="00E00E38" w:rsidRDefault="00E00E38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0B1C" w14:textId="77777777" w:rsidR="00E00E38" w:rsidRDefault="00E00E38" w:rsidP="00FD382C">
      <w:r>
        <w:separator/>
      </w:r>
    </w:p>
  </w:footnote>
  <w:footnote w:type="continuationSeparator" w:id="0">
    <w:p w14:paraId="408B6A0B" w14:textId="77777777" w:rsidR="00E00E38" w:rsidRDefault="00E00E38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7C2C4793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743E0B">
      <w:rPr>
        <w:b/>
      </w:rPr>
      <w:t>Miércoles 23</w:t>
    </w:r>
    <w:r w:rsidR="00731D61">
      <w:rPr>
        <w:b/>
      </w:rPr>
      <w:t xml:space="preserve"> </w:t>
    </w:r>
    <w:r>
      <w:rPr>
        <w:b/>
      </w:rPr>
      <w:t xml:space="preserve">de </w:t>
    </w:r>
    <w:r w:rsidR="00172966">
      <w:rPr>
        <w:b/>
      </w:rPr>
      <w:t>noviembre</w:t>
    </w:r>
    <w:r w:rsidR="008659CE">
      <w:rPr>
        <w:b/>
      </w:rPr>
      <w:t xml:space="preserve"> </w:t>
    </w:r>
    <w:r>
      <w:rPr>
        <w:b/>
      </w:rPr>
      <w:t>de 202</w:t>
    </w:r>
    <w:r w:rsidR="00B0301A">
      <w:rPr>
        <w:b/>
      </w:rPr>
      <w:t>2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59129106">
    <w:abstractNumId w:val="3"/>
  </w:num>
  <w:num w:numId="2" w16cid:durableId="611328681">
    <w:abstractNumId w:val="5"/>
  </w:num>
  <w:num w:numId="3" w16cid:durableId="1687751831">
    <w:abstractNumId w:val="0"/>
  </w:num>
  <w:num w:numId="4" w16cid:durableId="1105883918">
    <w:abstractNumId w:val="6"/>
  </w:num>
  <w:num w:numId="5" w16cid:durableId="1719621026">
    <w:abstractNumId w:val="2"/>
  </w:num>
  <w:num w:numId="6" w16cid:durableId="328796734">
    <w:abstractNumId w:val="4"/>
  </w:num>
  <w:num w:numId="7" w16cid:durableId="9044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4A52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15AD9"/>
    <w:rsid w:val="00127A73"/>
    <w:rsid w:val="00130C0E"/>
    <w:rsid w:val="00134171"/>
    <w:rsid w:val="00146B10"/>
    <w:rsid w:val="00152CF7"/>
    <w:rsid w:val="00156507"/>
    <w:rsid w:val="0016144B"/>
    <w:rsid w:val="00161F8D"/>
    <w:rsid w:val="00171452"/>
    <w:rsid w:val="00171709"/>
    <w:rsid w:val="001723D4"/>
    <w:rsid w:val="00172966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47A50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39FE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4B07"/>
    <w:rsid w:val="004360E3"/>
    <w:rsid w:val="004432D4"/>
    <w:rsid w:val="004468EA"/>
    <w:rsid w:val="004530F2"/>
    <w:rsid w:val="00457BCD"/>
    <w:rsid w:val="004610DE"/>
    <w:rsid w:val="004628C5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3301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A08E6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C1B"/>
    <w:rsid w:val="006D0D1F"/>
    <w:rsid w:val="006D340C"/>
    <w:rsid w:val="006D3D8B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3E0B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C7775"/>
    <w:rsid w:val="007D18AC"/>
    <w:rsid w:val="007D1CD3"/>
    <w:rsid w:val="007D2B56"/>
    <w:rsid w:val="007D6C07"/>
    <w:rsid w:val="007F3AA1"/>
    <w:rsid w:val="007F6746"/>
    <w:rsid w:val="007F70D0"/>
    <w:rsid w:val="007F75D6"/>
    <w:rsid w:val="00801D21"/>
    <w:rsid w:val="00803DBB"/>
    <w:rsid w:val="00804C0E"/>
    <w:rsid w:val="00804E4B"/>
    <w:rsid w:val="008062BF"/>
    <w:rsid w:val="008161A3"/>
    <w:rsid w:val="0081667E"/>
    <w:rsid w:val="00821C31"/>
    <w:rsid w:val="00826557"/>
    <w:rsid w:val="00831B45"/>
    <w:rsid w:val="00831D0C"/>
    <w:rsid w:val="00832C32"/>
    <w:rsid w:val="00834D9E"/>
    <w:rsid w:val="00837AC1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AD3"/>
    <w:rsid w:val="00950E82"/>
    <w:rsid w:val="0095264F"/>
    <w:rsid w:val="0095441A"/>
    <w:rsid w:val="0096014A"/>
    <w:rsid w:val="009623D2"/>
    <w:rsid w:val="00963F61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41A3"/>
    <w:rsid w:val="00A55386"/>
    <w:rsid w:val="00A63E30"/>
    <w:rsid w:val="00A667EF"/>
    <w:rsid w:val="00A71A63"/>
    <w:rsid w:val="00A729EA"/>
    <w:rsid w:val="00A73100"/>
    <w:rsid w:val="00A74B36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5780"/>
    <w:rsid w:val="00A86A67"/>
    <w:rsid w:val="00A86A9B"/>
    <w:rsid w:val="00A902A1"/>
    <w:rsid w:val="00A90545"/>
    <w:rsid w:val="00A913BC"/>
    <w:rsid w:val="00A94323"/>
    <w:rsid w:val="00A97A88"/>
    <w:rsid w:val="00AA4471"/>
    <w:rsid w:val="00AB2377"/>
    <w:rsid w:val="00AB3F6D"/>
    <w:rsid w:val="00AB6F7B"/>
    <w:rsid w:val="00AB79C6"/>
    <w:rsid w:val="00AB7EAD"/>
    <w:rsid w:val="00AC41DA"/>
    <w:rsid w:val="00AC5F1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37D4B"/>
    <w:rsid w:val="00B41AFC"/>
    <w:rsid w:val="00B440B7"/>
    <w:rsid w:val="00B45B9F"/>
    <w:rsid w:val="00B57C17"/>
    <w:rsid w:val="00B57DCD"/>
    <w:rsid w:val="00B57FF1"/>
    <w:rsid w:val="00B6407C"/>
    <w:rsid w:val="00B67DE2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E04"/>
    <w:rsid w:val="00C17937"/>
    <w:rsid w:val="00C2062A"/>
    <w:rsid w:val="00C253AC"/>
    <w:rsid w:val="00C27DE5"/>
    <w:rsid w:val="00C311A7"/>
    <w:rsid w:val="00C337EB"/>
    <w:rsid w:val="00C44D28"/>
    <w:rsid w:val="00C5279C"/>
    <w:rsid w:val="00C547FE"/>
    <w:rsid w:val="00C60FC7"/>
    <w:rsid w:val="00C62C46"/>
    <w:rsid w:val="00C64155"/>
    <w:rsid w:val="00C708EE"/>
    <w:rsid w:val="00C73FD0"/>
    <w:rsid w:val="00C742BA"/>
    <w:rsid w:val="00C8471D"/>
    <w:rsid w:val="00C85088"/>
    <w:rsid w:val="00C85945"/>
    <w:rsid w:val="00C87255"/>
    <w:rsid w:val="00C905F9"/>
    <w:rsid w:val="00C90A65"/>
    <w:rsid w:val="00C973D6"/>
    <w:rsid w:val="00CA0964"/>
    <w:rsid w:val="00CA41F8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3F55"/>
    <w:rsid w:val="00D24AE5"/>
    <w:rsid w:val="00D2557C"/>
    <w:rsid w:val="00D25673"/>
    <w:rsid w:val="00D31EE7"/>
    <w:rsid w:val="00D347ED"/>
    <w:rsid w:val="00D36F50"/>
    <w:rsid w:val="00D42C6C"/>
    <w:rsid w:val="00D54C54"/>
    <w:rsid w:val="00D54CB3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98F"/>
    <w:rsid w:val="00DD0B06"/>
    <w:rsid w:val="00DD3AA0"/>
    <w:rsid w:val="00DD47CC"/>
    <w:rsid w:val="00DE1747"/>
    <w:rsid w:val="00DE1BA4"/>
    <w:rsid w:val="00DE53E5"/>
    <w:rsid w:val="00DF0994"/>
    <w:rsid w:val="00E00E38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47A22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14B4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A7D02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494B"/>
    <w:rsid w:val="00EE51F5"/>
    <w:rsid w:val="00EE656D"/>
    <w:rsid w:val="00EF24A0"/>
    <w:rsid w:val="00EF38DA"/>
    <w:rsid w:val="00EF4E0C"/>
    <w:rsid w:val="00F01F4F"/>
    <w:rsid w:val="00F033B3"/>
    <w:rsid w:val="00F038FF"/>
    <w:rsid w:val="00F04B2C"/>
    <w:rsid w:val="00F12EB5"/>
    <w:rsid w:val="00F161F8"/>
    <w:rsid w:val="00F21254"/>
    <w:rsid w:val="00F231CD"/>
    <w:rsid w:val="00F243A1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2A5A"/>
    <w:rsid w:val="00FA3F21"/>
    <w:rsid w:val="00FB2921"/>
    <w:rsid w:val="00FB3D8B"/>
    <w:rsid w:val="00FB593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81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4</cp:revision>
  <cp:lastPrinted>2019-08-27T13:47:00Z</cp:lastPrinted>
  <dcterms:created xsi:type="dcterms:W3CDTF">2022-11-22T02:00:00Z</dcterms:created>
  <dcterms:modified xsi:type="dcterms:W3CDTF">2022-11-23T12:05:00Z</dcterms:modified>
</cp:coreProperties>
</file>