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2DC8" w14:textId="77777777" w:rsidR="00265F9E" w:rsidRPr="003223C7" w:rsidRDefault="00265F9E" w:rsidP="00A00077">
      <w:pPr>
        <w:rPr>
          <w:rFonts w:ascii="Calibri" w:hAnsi="Calibri" w:cs="Arial"/>
          <w:b/>
          <w:sz w:val="35"/>
          <w:szCs w:val="35"/>
        </w:rPr>
      </w:pPr>
      <w:r w:rsidRPr="003223C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F24BE" wp14:editId="5A3175FF">
                <wp:simplePos x="0" y="0"/>
                <wp:positionH relativeFrom="margin">
                  <wp:align>right</wp:align>
                </wp:positionH>
                <wp:positionV relativeFrom="paragraph">
                  <wp:posOffset>-607695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80BB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278D2D67" w14:textId="15820E9E" w:rsidR="007C01C3" w:rsidRPr="002E2F19" w:rsidRDefault="007C01C3" w:rsidP="00474DE4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</w:t>
                            </w:r>
                            <w:r w:rsidR="00474DE4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o, </w:t>
                            </w:r>
                            <w:r w:rsidR="00045A6B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viernes 13 de enero de 2023</w:t>
                            </w:r>
                          </w:p>
                          <w:p w14:paraId="6E13A2B4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F2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7.8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" strokecolor="white">
                <v:textbox>
                  <w:txbxContent>
                    <w:p w14:paraId="1E7780BB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278D2D67" w14:textId="15820E9E" w:rsidR="007C01C3" w:rsidRPr="002E2F19" w:rsidRDefault="007C01C3" w:rsidP="00474DE4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</w:t>
                      </w:r>
                      <w:r w:rsidR="00474DE4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o, </w:t>
                      </w:r>
                      <w:r w:rsidR="00045A6B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viernes 13 de enero de 2023</w:t>
                      </w:r>
                    </w:p>
                    <w:p w14:paraId="6E13A2B4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915FD" w14:textId="77777777" w:rsidR="00DA41E3" w:rsidRPr="003223C7" w:rsidRDefault="00DA41E3" w:rsidP="002167DD">
      <w:pPr>
        <w:pStyle w:val="Listavistosa-nfasis11"/>
        <w:ind w:left="284"/>
        <w:jc w:val="both"/>
        <w:rPr>
          <w:rFonts w:ascii="Calibri" w:hAnsi="Calibri"/>
          <w:sz w:val="20"/>
          <w:szCs w:val="20"/>
        </w:rPr>
      </w:pPr>
    </w:p>
    <w:p w14:paraId="79A4BFF7" w14:textId="6754775C" w:rsidR="003567CA" w:rsidRPr="003223C7" w:rsidRDefault="003567CA" w:rsidP="00045A6B">
      <w:pPr>
        <w:jc w:val="both"/>
        <w:rPr>
          <w:rFonts w:ascii="Calibri" w:hAnsi="Calibri" w:cs="Arial"/>
          <w:b/>
          <w:sz w:val="35"/>
          <w:szCs w:val="35"/>
        </w:rPr>
      </w:pPr>
      <w:r w:rsidRPr="003223C7">
        <w:rPr>
          <w:rFonts w:ascii="Calibri" w:hAnsi="Calibri" w:cs="Arial"/>
          <w:b/>
          <w:sz w:val="35"/>
          <w:szCs w:val="35"/>
        </w:rPr>
        <w:t xml:space="preserve">Superintendencia inicia proceso de otorgamiento de </w:t>
      </w:r>
      <w:r w:rsidR="004776AC" w:rsidRPr="003223C7">
        <w:rPr>
          <w:rFonts w:ascii="Calibri" w:hAnsi="Calibri" w:cs="Arial"/>
          <w:b/>
          <w:sz w:val="35"/>
          <w:szCs w:val="35"/>
        </w:rPr>
        <w:t xml:space="preserve">permisos de operación para </w:t>
      </w:r>
      <w:r w:rsidR="00BB1C52">
        <w:rPr>
          <w:rFonts w:ascii="Calibri" w:hAnsi="Calibri" w:cs="Arial"/>
          <w:b/>
          <w:sz w:val="35"/>
          <w:szCs w:val="35"/>
        </w:rPr>
        <w:t xml:space="preserve">un cupo disponible a nivel nacional y uno en reserva para la Región del Maule </w:t>
      </w:r>
    </w:p>
    <w:p w14:paraId="406562E3" w14:textId="77777777" w:rsidR="003567CA" w:rsidRPr="005D7E9B" w:rsidRDefault="003567CA" w:rsidP="003567CA">
      <w:pPr>
        <w:pStyle w:val="Listavistosa-nfasis11"/>
        <w:jc w:val="both"/>
        <w:rPr>
          <w:rFonts w:ascii="Calibri" w:hAnsi="Calibri" w:cs="Calibri"/>
          <w:sz w:val="22"/>
          <w:szCs w:val="22"/>
        </w:rPr>
      </w:pPr>
    </w:p>
    <w:p w14:paraId="2EDD599B" w14:textId="77777777" w:rsidR="00BB1C52" w:rsidRDefault="00045A6B" w:rsidP="00B1260C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través de la Resolución Exenta N°28, del 10 de enero de 2022, la </w:t>
      </w:r>
      <w:r w:rsidR="001A7099" w:rsidRPr="00A169D7">
        <w:rPr>
          <w:rFonts w:ascii="Calibri" w:hAnsi="Calibri" w:cs="Calibri"/>
          <w:sz w:val="22"/>
          <w:szCs w:val="22"/>
        </w:rPr>
        <w:t xml:space="preserve">Superintendencia de Casinos de Juego (SCJ) </w:t>
      </w:r>
      <w:r w:rsidR="003A1FE9">
        <w:rPr>
          <w:rFonts w:ascii="Calibri" w:hAnsi="Calibri" w:cs="Calibri"/>
          <w:sz w:val="22"/>
          <w:szCs w:val="22"/>
        </w:rPr>
        <w:t xml:space="preserve">inició </w:t>
      </w:r>
      <w:r w:rsidR="00FA692E">
        <w:rPr>
          <w:rFonts w:ascii="Calibri" w:hAnsi="Calibri" w:cs="Calibri"/>
          <w:sz w:val="22"/>
          <w:szCs w:val="22"/>
        </w:rPr>
        <w:t xml:space="preserve">un </w:t>
      </w:r>
      <w:r w:rsidR="00FA692E" w:rsidRPr="00FA692E">
        <w:rPr>
          <w:rFonts w:ascii="Calibri" w:hAnsi="Calibri" w:cs="Calibri"/>
          <w:sz w:val="22"/>
          <w:szCs w:val="22"/>
        </w:rPr>
        <w:t xml:space="preserve">nuevo proceso de otorgamiento de un (1) permiso de operación de casinos de juego a nivel nacional y un (1) permiso de operación por el cupo en reserva que se debe asignar en la Región del Maule. </w:t>
      </w:r>
    </w:p>
    <w:p w14:paraId="6FAE4816" w14:textId="77777777" w:rsidR="00BB1C52" w:rsidRDefault="00BB1C52" w:rsidP="00B1260C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73CA8BAC" w14:textId="581FB431" w:rsidR="00FA692E" w:rsidRPr="00FA692E" w:rsidRDefault="00BB1C52" w:rsidP="00B1260C">
      <w:pPr>
        <w:ind w:right="4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 anterior,</w:t>
      </w:r>
      <w:r w:rsidR="00FA692E">
        <w:rPr>
          <w:rFonts w:ascii="Calibri" w:hAnsi="Calibri" w:cs="Calibri"/>
          <w:sz w:val="22"/>
          <w:szCs w:val="22"/>
        </w:rPr>
        <w:t xml:space="preserve"> luego del </w:t>
      </w:r>
      <w:r w:rsidR="00FA692E" w:rsidRPr="00FA692E">
        <w:rPr>
          <w:rFonts w:ascii="Calibri" w:hAnsi="Calibri" w:cs="Calibri"/>
          <w:sz w:val="22"/>
          <w:szCs w:val="22"/>
        </w:rPr>
        <w:t>desistimiento de las sociedades Operaciones El Escorial S.A.</w:t>
      </w:r>
      <w:r w:rsidR="00FA692E">
        <w:rPr>
          <w:rFonts w:ascii="Calibri" w:hAnsi="Calibri" w:cs="Calibri"/>
          <w:sz w:val="22"/>
          <w:szCs w:val="22"/>
        </w:rPr>
        <w:t xml:space="preserve"> (Antofagasta) </w:t>
      </w:r>
      <w:r w:rsidR="00FA692E" w:rsidRPr="00FA692E">
        <w:rPr>
          <w:rFonts w:ascii="Calibri" w:hAnsi="Calibri" w:cs="Calibri"/>
          <w:sz w:val="22"/>
          <w:szCs w:val="22"/>
        </w:rPr>
        <w:t xml:space="preserve">y Casino de Juego del Maule S.A. </w:t>
      </w:r>
      <w:r w:rsidR="00FA692E">
        <w:rPr>
          <w:rFonts w:ascii="Calibri" w:hAnsi="Calibri" w:cs="Calibri"/>
          <w:sz w:val="22"/>
          <w:szCs w:val="22"/>
        </w:rPr>
        <w:t xml:space="preserve">(Talca) </w:t>
      </w:r>
      <w:r w:rsidR="00FA692E" w:rsidRPr="00FA692E">
        <w:rPr>
          <w:rFonts w:ascii="Calibri" w:hAnsi="Calibri" w:cs="Calibri"/>
          <w:sz w:val="22"/>
          <w:szCs w:val="22"/>
        </w:rPr>
        <w:t>al proceso de otorgamiento y renovación de permisos de operación de casinos de juego, abierto mediante Resolución Exenta N°432, de 2020</w:t>
      </w:r>
      <w:r w:rsidR="00FA692E">
        <w:rPr>
          <w:rFonts w:ascii="Calibri" w:hAnsi="Calibri" w:cs="Calibri"/>
          <w:sz w:val="22"/>
          <w:szCs w:val="22"/>
        </w:rPr>
        <w:t>.</w:t>
      </w:r>
      <w:r w:rsidR="00FA692E" w:rsidRPr="00FA692E">
        <w:rPr>
          <w:rFonts w:ascii="Calibri" w:hAnsi="Calibri" w:cs="Calibri"/>
          <w:sz w:val="22"/>
          <w:szCs w:val="22"/>
        </w:rPr>
        <w:t xml:space="preserve"> </w:t>
      </w:r>
    </w:p>
    <w:p w14:paraId="60E58714" w14:textId="77777777" w:rsidR="00FA692E" w:rsidRDefault="00FA692E" w:rsidP="00B1260C">
      <w:pPr>
        <w:ind w:right="49"/>
        <w:jc w:val="both"/>
        <w:rPr>
          <w:rFonts w:ascii="Arial" w:hAnsi="Arial" w:cs="Arial"/>
          <w:sz w:val="22"/>
          <w:szCs w:val="22"/>
          <w:lang w:eastAsia="es-CL"/>
        </w:rPr>
      </w:pPr>
    </w:p>
    <w:p w14:paraId="37CF885D" w14:textId="6EA1FB26" w:rsidR="003D58D9" w:rsidRPr="003D58D9" w:rsidRDefault="00606539" w:rsidP="00B1260C">
      <w:pPr>
        <w:ind w:right="49"/>
        <w:jc w:val="both"/>
        <w:rPr>
          <w:rFonts w:ascii="Calibri" w:hAnsi="Calibri" w:cs="Calibri"/>
          <w:color w:val="FF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L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os oferentes interesados en </w:t>
      </w:r>
      <w:r w:rsidR="00F85E11" w:rsidRPr="003223C7">
        <w:rPr>
          <w:rFonts w:ascii="Calibri" w:hAnsi="Calibri" w:cs="Calibri"/>
          <w:color w:val="000000"/>
          <w:sz w:val="22"/>
          <w:szCs w:val="22"/>
        </w:rPr>
        <w:t>postular a un permi</w:t>
      </w:r>
      <w:r w:rsidRPr="003223C7">
        <w:rPr>
          <w:rFonts w:ascii="Calibri" w:hAnsi="Calibri" w:cs="Calibri"/>
          <w:color w:val="000000"/>
          <w:sz w:val="22"/>
          <w:szCs w:val="22"/>
        </w:rPr>
        <w:t>s</w:t>
      </w:r>
      <w:r w:rsidR="001A7099" w:rsidRPr="003223C7">
        <w:rPr>
          <w:rFonts w:ascii="Calibri" w:hAnsi="Calibri" w:cs="Calibri"/>
          <w:color w:val="000000"/>
          <w:sz w:val="22"/>
          <w:szCs w:val="22"/>
        </w:rPr>
        <w:t>o de operación o en renovar su permiso vigente,</w:t>
      </w:r>
      <w:r w:rsidR="00F85E11" w:rsidRPr="003223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>podrán descargar las bases técnicas</w:t>
      </w:r>
      <w:r w:rsidR="00FA692E">
        <w:rPr>
          <w:rFonts w:ascii="Calibri" w:hAnsi="Calibri" w:cs="Calibri"/>
          <w:color w:val="000000"/>
          <w:sz w:val="22"/>
          <w:szCs w:val="22"/>
        </w:rPr>
        <w:t xml:space="preserve"> -autorizadas mediante la R</w:t>
      </w:r>
      <w:r w:rsidR="00FA692E" w:rsidRPr="00FA692E">
        <w:rPr>
          <w:rFonts w:ascii="Calibri" w:hAnsi="Calibri" w:cs="Calibri"/>
          <w:sz w:val="22"/>
          <w:szCs w:val="22"/>
        </w:rPr>
        <w:t>esolución Exenta N°26, de</w:t>
      </w:r>
      <w:r w:rsidR="00FA692E">
        <w:rPr>
          <w:rFonts w:ascii="Calibri" w:hAnsi="Calibri" w:cs="Calibri"/>
          <w:sz w:val="22"/>
          <w:szCs w:val="22"/>
        </w:rPr>
        <w:t xml:space="preserve">l </w:t>
      </w:r>
      <w:r w:rsidR="00FA692E" w:rsidRPr="00FA692E">
        <w:rPr>
          <w:rFonts w:ascii="Calibri" w:hAnsi="Calibri" w:cs="Calibri"/>
          <w:sz w:val="22"/>
          <w:szCs w:val="22"/>
        </w:rPr>
        <w:t xml:space="preserve">10 de enero </w:t>
      </w:r>
      <w:r w:rsidR="00FA692E">
        <w:rPr>
          <w:rFonts w:ascii="Calibri" w:hAnsi="Calibri" w:cs="Calibri"/>
          <w:sz w:val="22"/>
          <w:szCs w:val="22"/>
        </w:rPr>
        <w:t xml:space="preserve">pasado- </w:t>
      </w:r>
      <w:r w:rsidR="003D58D9">
        <w:rPr>
          <w:rFonts w:ascii="Calibri" w:hAnsi="Calibri" w:cs="Calibri"/>
          <w:sz w:val="22"/>
          <w:szCs w:val="22"/>
        </w:rPr>
        <w:t xml:space="preserve"> 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>así como</w:t>
      </w:r>
      <w:r w:rsidR="003223C7">
        <w:rPr>
          <w:rFonts w:ascii="Calibri" w:hAnsi="Calibri" w:cs="Calibri"/>
          <w:color w:val="000000"/>
          <w:sz w:val="22"/>
          <w:szCs w:val="22"/>
        </w:rPr>
        <w:t xml:space="preserve"> acceder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23C7">
        <w:rPr>
          <w:rFonts w:ascii="Calibri" w:hAnsi="Calibri" w:cs="Calibri"/>
          <w:color w:val="000000"/>
          <w:sz w:val="22"/>
          <w:szCs w:val="22"/>
        </w:rPr>
        <w:t>a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 xml:space="preserve">l </w:t>
      </w:r>
      <w:r w:rsidR="001D00F3">
        <w:rPr>
          <w:rFonts w:ascii="Calibri" w:hAnsi="Calibri" w:cs="Calibri"/>
          <w:color w:val="000000"/>
          <w:sz w:val="22"/>
          <w:szCs w:val="22"/>
        </w:rPr>
        <w:t>s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istema de </w:t>
      </w:r>
      <w:r w:rsidR="001D00F3">
        <w:rPr>
          <w:rFonts w:ascii="Calibri" w:hAnsi="Calibri" w:cs="Calibri"/>
          <w:color w:val="000000"/>
          <w:sz w:val="22"/>
          <w:szCs w:val="22"/>
        </w:rPr>
        <w:t>p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ostulación 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>y</w:t>
      </w:r>
      <w:r w:rsidR="003223C7">
        <w:rPr>
          <w:rFonts w:ascii="Calibri" w:hAnsi="Calibri" w:cs="Calibri"/>
          <w:color w:val="000000"/>
          <w:sz w:val="22"/>
          <w:szCs w:val="22"/>
        </w:rPr>
        <w:t xml:space="preserve"> su</w:t>
      </w:r>
      <w:r w:rsidR="00E839CA" w:rsidRPr="003223C7">
        <w:rPr>
          <w:rFonts w:ascii="Calibri" w:hAnsi="Calibri" w:cs="Calibri"/>
          <w:color w:val="000000"/>
          <w:sz w:val="22"/>
          <w:szCs w:val="22"/>
        </w:rPr>
        <w:t xml:space="preserve"> manual de uso, 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a través del </w:t>
      </w:r>
      <w:r w:rsidR="00054663" w:rsidRPr="003223C7">
        <w:rPr>
          <w:rFonts w:ascii="Calibri" w:hAnsi="Calibri" w:cs="Calibri"/>
          <w:color w:val="000000"/>
          <w:sz w:val="22"/>
          <w:szCs w:val="22"/>
        </w:rPr>
        <w:t>siguiente link del sitio web i</w:t>
      </w:r>
      <w:r w:rsidR="003567CA" w:rsidRPr="003223C7">
        <w:rPr>
          <w:rFonts w:ascii="Calibri" w:hAnsi="Calibri" w:cs="Calibri"/>
          <w:color w:val="000000"/>
          <w:sz w:val="22"/>
          <w:szCs w:val="22"/>
        </w:rPr>
        <w:t xml:space="preserve">nstitucional </w:t>
      </w:r>
      <w:hyperlink r:id="rId8" w:history="1">
        <w:r w:rsidR="0067698A" w:rsidRPr="0067698A">
          <w:rPr>
            <w:rStyle w:val="Hipervnculo"/>
            <w:rFonts w:asciiTheme="majorHAnsi" w:hAnsiTheme="majorHAnsi" w:cstheme="majorHAnsi"/>
            <w:sz w:val="22"/>
            <w:szCs w:val="22"/>
          </w:rPr>
          <w:t>https://www.scj.gob.cl/procesos-de-la-industria/otorgamiento-de-permiso-de-operacion/apertura-del-proceso/2023</w:t>
        </w:r>
      </w:hyperlink>
      <w:r w:rsidR="0067698A" w:rsidRPr="0067698A">
        <w:rPr>
          <w:rStyle w:val="Hipervnculo"/>
          <w:rFonts w:asciiTheme="majorHAnsi" w:hAnsiTheme="majorHAnsi" w:cstheme="majorHAnsi"/>
          <w:sz w:val="22"/>
          <w:szCs w:val="22"/>
        </w:rPr>
        <w:t>.</w:t>
      </w:r>
      <w:r w:rsidR="0067698A" w:rsidRPr="0067698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3D58D9" w:rsidRPr="003D58D9">
        <w:rPr>
          <w:rFonts w:ascii="Calibri" w:hAnsi="Calibri" w:cs="Calibri"/>
          <w:sz w:val="22"/>
          <w:szCs w:val="22"/>
        </w:rPr>
        <w:t>Del mismo modo, éstas podrán ser retiradas de manera digital en las oficinas de la Superintendencia, ubicadas en Morandé 360, piso 11, comuna de Santiago, Región Metropolitana.</w:t>
      </w:r>
      <w:r w:rsidR="003D58D9" w:rsidRPr="003223C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FAF2689" w14:textId="32C501A1" w:rsidR="003D58D9" w:rsidRDefault="003D58D9" w:rsidP="00B1260C">
      <w:pPr>
        <w:tabs>
          <w:tab w:val="left" w:pos="2127"/>
          <w:tab w:val="left" w:pos="2694"/>
          <w:tab w:val="left" w:pos="3119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497F685" w14:textId="003C8485" w:rsidR="00054663" w:rsidRPr="003223C7" w:rsidRDefault="00054663" w:rsidP="00B1260C">
      <w:pPr>
        <w:tabs>
          <w:tab w:val="left" w:pos="2127"/>
          <w:tab w:val="left" w:pos="2694"/>
          <w:tab w:val="left" w:pos="3119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La descarga o el retiro de las bases técnicas</w:t>
      </w:r>
      <w:r w:rsidR="00851B90" w:rsidRPr="003223C7">
        <w:rPr>
          <w:rFonts w:ascii="Calibri" w:hAnsi="Calibri" w:cs="Calibri"/>
          <w:color w:val="000000"/>
          <w:sz w:val="22"/>
          <w:szCs w:val="22"/>
        </w:rPr>
        <w:t xml:space="preserve"> y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del Sistema de </w:t>
      </w:r>
      <w:r w:rsidR="00F11619" w:rsidRPr="003223C7">
        <w:rPr>
          <w:rFonts w:ascii="Calibri" w:hAnsi="Calibri" w:cs="Calibri"/>
          <w:color w:val="000000"/>
          <w:sz w:val="22"/>
          <w:szCs w:val="22"/>
        </w:rPr>
        <w:t xml:space="preserve">Postulación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de Operación de Casinos de Juego (SOPO) podrán efectuarse a partir </w:t>
      </w:r>
      <w:r w:rsidR="00606539" w:rsidRPr="003223C7">
        <w:rPr>
          <w:rFonts w:ascii="Calibri" w:hAnsi="Calibri" w:cs="Calibri"/>
          <w:color w:val="000000"/>
          <w:sz w:val="22"/>
          <w:szCs w:val="22"/>
        </w:rPr>
        <w:t xml:space="preserve">de hoy </w:t>
      </w:r>
      <w:r w:rsidR="00045A6B">
        <w:rPr>
          <w:rFonts w:ascii="Calibri" w:hAnsi="Calibri" w:cs="Calibri"/>
          <w:color w:val="000000"/>
          <w:sz w:val="22"/>
          <w:szCs w:val="22"/>
        </w:rPr>
        <w:t xml:space="preserve">13 de enero </w:t>
      </w:r>
      <w:r w:rsidR="003D58D9">
        <w:rPr>
          <w:rFonts w:ascii="Calibri" w:hAnsi="Calibri" w:cs="Calibri"/>
          <w:color w:val="000000"/>
          <w:sz w:val="22"/>
          <w:szCs w:val="22"/>
        </w:rPr>
        <w:t>y hasta el 22 de mayo de este año</w:t>
      </w:r>
      <w:r w:rsidR="00AF0961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045A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Para ello, los interesados, sean estos sociedades o personas naturales, deberán registrar </w:t>
      </w:r>
      <w:r w:rsidR="003223C7" w:rsidRPr="003223C7">
        <w:rPr>
          <w:rFonts w:ascii="Calibri" w:hAnsi="Calibri" w:cs="Calibri"/>
          <w:color w:val="000000"/>
          <w:sz w:val="22"/>
          <w:szCs w:val="22"/>
        </w:rPr>
        <w:t xml:space="preserve">sus datos básicos de identificación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en </w:t>
      </w:r>
      <w:r w:rsidR="00851B90" w:rsidRPr="003223C7">
        <w:rPr>
          <w:rFonts w:ascii="Calibri" w:hAnsi="Calibri" w:cs="Calibri"/>
          <w:color w:val="000000"/>
          <w:sz w:val="22"/>
          <w:szCs w:val="22"/>
        </w:rPr>
        <w:t xml:space="preserve">el mismo sitio </w:t>
      </w:r>
      <w:r w:rsidRPr="003223C7">
        <w:rPr>
          <w:rFonts w:ascii="Calibri" w:hAnsi="Calibri" w:cs="Calibri"/>
          <w:color w:val="000000"/>
          <w:sz w:val="22"/>
          <w:szCs w:val="22"/>
        </w:rPr>
        <w:t>web de la Superintendencia.</w:t>
      </w:r>
    </w:p>
    <w:p w14:paraId="64D933F1" w14:textId="77777777" w:rsidR="00054663" w:rsidRPr="003223C7" w:rsidRDefault="00054663" w:rsidP="00B1260C">
      <w:pPr>
        <w:tabs>
          <w:tab w:val="left" w:pos="2127"/>
          <w:tab w:val="left" w:pos="2694"/>
          <w:tab w:val="left" w:pos="3119"/>
        </w:tabs>
        <w:ind w:firstLine="3544"/>
        <w:jc w:val="both"/>
        <w:rPr>
          <w:rFonts w:ascii="Arial" w:hAnsi="Arial" w:cs="Arial"/>
          <w:sz w:val="22"/>
          <w:szCs w:val="22"/>
        </w:rPr>
      </w:pPr>
    </w:p>
    <w:p w14:paraId="66A174C0" w14:textId="24E45A2C" w:rsidR="005239B7" w:rsidRDefault="00FA7EAD" w:rsidP="00B1260C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 xml:space="preserve">De esta manera 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>comienza la fase de la preparación de las Ofertas Técnicas y Económicas por parte de los interesados</w:t>
      </w:r>
      <w:r w:rsidR="005239B7">
        <w:rPr>
          <w:rFonts w:ascii="Calibri" w:hAnsi="Calibri" w:cs="Calibri"/>
          <w:color w:val="000000"/>
          <w:sz w:val="22"/>
          <w:szCs w:val="22"/>
        </w:rPr>
        <w:t xml:space="preserve"> en postular a un permiso de operación, de acuerdo con lo establecido </w:t>
      </w:r>
      <w:r w:rsidR="00801C38" w:rsidRPr="003223C7">
        <w:rPr>
          <w:rFonts w:ascii="Calibri" w:hAnsi="Calibri" w:cs="Calibri"/>
          <w:color w:val="000000"/>
          <w:sz w:val="22"/>
          <w:szCs w:val="22"/>
        </w:rPr>
        <w:t>en las bases</w:t>
      </w:r>
      <w:r w:rsidR="005239B7">
        <w:rPr>
          <w:rFonts w:ascii="Calibri" w:hAnsi="Calibri" w:cs="Calibri"/>
          <w:color w:val="000000"/>
          <w:sz w:val="22"/>
          <w:szCs w:val="22"/>
        </w:rPr>
        <w:t xml:space="preserve"> técnicas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 xml:space="preserve">, para lo cual </w:t>
      </w:r>
      <w:r w:rsidR="003223C7">
        <w:rPr>
          <w:rFonts w:ascii="Calibri" w:hAnsi="Calibri" w:cs="Calibri"/>
          <w:color w:val="000000"/>
          <w:sz w:val="22"/>
          <w:szCs w:val="22"/>
        </w:rPr>
        <w:t xml:space="preserve">los interesados 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 xml:space="preserve">cuentan con </w:t>
      </w:r>
      <w:r w:rsidR="0080491A" w:rsidRPr="00B1260C">
        <w:rPr>
          <w:rFonts w:ascii="Calibri" w:hAnsi="Calibri" w:cs="Calibri"/>
          <w:sz w:val="22"/>
          <w:szCs w:val="22"/>
        </w:rPr>
        <w:t xml:space="preserve">un plazo de </w:t>
      </w:r>
      <w:r w:rsidR="005239B7" w:rsidRPr="00B1260C">
        <w:rPr>
          <w:rFonts w:ascii="Calibri" w:hAnsi="Calibri" w:cs="Calibri"/>
          <w:sz w:val="22"/>
          <w:szCs w:val="22"/>
        </w:rPr>
        <w:t xml:space="preserve">90 </w:t>
      </w:r>
      <w:r w:rsidR="0080491A" w:rsidRPr="00B1260C">
        <w:rPr>
          <w:rFonts w:ascii="Calibri" w:hAnsi="Calibri" w:cs="Calibri"/>
          <w:sz w:val="22"/>
          <w:szCs w:val="22"/>
        </w:rPr>
        <w:t>día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>s hábile</w:t>
      </w:r>
      <w:r w:rsidR="00376F6B" w:rsidRPr="003223C7">
        <w:rPr>
          <w:rFonts w:ascii="Calibri" w:hAnsi="Calibri" w:cs="Calibri"/>
          <w:color w:val="000000"/>
          <w:sz w:val="22"/>
          <w:szCs w:val="22"/>
        </w:rPr>
        <w:t>s hasta la entrega de éstas</w:t>
      </w:r>
      <w:r w:rsidR="0080491A" w:rsidRPr="003223C7">
        <w:rPr>
          <w:rFonts w:ascii="Calibri" w:hAnsi="Calibri" w:cs="Calibri"/>
          <w:color w:val="000000"/>
          <w:sz w:val="22"/>
          <w:szCs w:val="22"/>
        </w:rPr>
        <w:t xml:space="preserve"> en la Audiencia de Presentación de</w:t>
      </w:r>
      <w:r w:rsidR="00247753" w:rsidRPr="003223C7">
        <w:rPr>
          <w:rFonts w:ascii="Calibri" w:hAnsi="Calibri" w:cs="Calibri"/>
          <w:color w:val="000000"/>
          <w:sz w:val="22"/>
          <w:szCs w:val="22"/>
        </w:rPr>
        <w:t xml:space="preserve"> Ofertas Técnicas y Económicas, </w:t>
      </w:r>
      <w:r w:rsidR="00F85E11" w:rsidRPr="003223C7">
        <w:rPr>
          <w:rFonts w:ascii="Calibri" w:hAnsi="Calibri" w:cs="Calibri"/>
          <w:color w:val="000000"/>
          <w:sz w:val="22"/>
          <w:szCs w:val="22"/>
        </w:rPr>
        <w:t xml:space="preserve">la que está programada para </w:t>
      </w:r>
      <w:r w:rsidR="005239B7">
        <w:rPr>
          <w:rFonts w:ascii="Calibri" w:hAnsi="Calibri" w:cs="Calibri"/>
          <w:color w:val="000000"/>
          <w:sz w:val="22"/>
          <w:szCs w:val="22"/>
        </w:rPr>
        <w:t xml:space="preserve">el </w:t>
      </w:r>
      <w:r w:rsidR="00BB1C52">
        <w:rPr>
          <w:rFonts w:ascii="Calibri" w:hAnsi="Calibri" w:cs="Calibri"/>
          <w:color w:val="000000"/>
          <w:sz w:val="22"/>
          <w:szCs w:val="22"/>
        </w:rPr>
        <w:t xml:space="preserve">próximo </w:t>
      </w:r>
      <w:r w:rsidR="005239B7">
        <w:rPr>
          <w:rFonts w:ascii="Calibri" w:hAnsi="Calibri" w:cs="Calibri"/>
          <w:color w:val="000000"/>
          <w:sz w:val="22"/>
          <w:szCs w:val="22"/>
        </w:rPr>
        <w:t xml:space="preserve">martes </w:t>
      </w:r>
      <w:r w:rsidR="005239B7" w:rsidRPr="005239B7">
        <w:rPr>
          <w:rFonts w:ascii="Calibri" w:hAnsi="Calibri" w:cs="Calibri"/>
          <w:color w:val="000000"/>
          <w:sz w:val="22"/>
          <w:szCs w:val="22"/>
        </w:rPr>
        <w:t>23 de mayo</w:t>
      </w:r>
      <w:r w:rsidR="00BB1C52">
        <w:rPr>
          <w:rFonts w:ascii="Calibri" w:hAnsi="Calibri" w:cs="Calibri"/>
          <w:color w:val="000000"/>
          <w:sz w:val="22"/>
          <w:szCs w:val="22"/>
        </w:rPr>
        <w:t>, a</w:t>
      </w:r>
      <w:r w:rsidR="005239B7" w:rsidRPr="005239B7">
        <w:rPr>
          <w:rFonts w:ascii="Calibri" w:hAnsi="Calibri" w:cs="Calibri"/>
          <w:color w:val="000000"/>
          <w:sz w:val="22"/>
          <w:szCs w:val="22"/>
        </w:rPr>
        <w:t xml:space="preserve"> las 10:00 horas, en las dependencias de la Superintendencia de Casino de Juego, ubicadas en Morandé N°360, piso 4, Santiago.</w:t>
      </w:r>
    </w:p>
    <w:p w14:paraId="20E97D41" w14:textId="77777777" w:rsidR="005239B7" w:rsidRPr="003223C7" w:rsidRDefault="005239B7" w:rsidP="00B1260C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60BDFC4" w14:textId="78FF7B89" w:rsidR="003567CA" w:rsidRPr="003223C7" w:rsidRDefault="003567CA" w:rsidP="00B1260C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 w:rsidRPr="003223C7">
        <w:rPr>
          <w:rFonts w:ascii="Calibri" w:hAnsi="Calibri" w:cs="Calibri"/>
          <w:color w:val="000000"/>
          <w:sz w:val="22"/>
          <w:szCs w:val="22"/>
        </w:rPr>
        <w:t>Asimismo,</w:t>
      </w:r>
      <w:r w:rsidR="00922879">
        <w:rPr>
          <w:rFonts w:ascii="Calibri" w:hAnsi="Calibri" w:cs="Calibri"/>
          <w:color w:val="000000"/>
          <w:sz w:val="22"/>
          <w:szCs w:val="22"/>
        </w:rPr>
        <w:t xml:space="preserve"> en un plazo de diez días hábiles, 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a contar </w:t>
      </w:r>
      <w:r w:rsidRPr="00B1260C">
        <w:rPr>
          <w:rFonts w:ascii="Calibri" w:hAnsi="Calibri" w:cs="Calibri"/>
          <w:sz w:val="22"/>
          <w:szCs w:val="22"/>
        </w:rPr>
        <w:t>d</w:t>
      </w:r>
      <w:r w:rsidR="00B1260C" w:rsidRPr="00B1260C">
        <w:rPr>
          <w:rFonts w:ascii="Calibri" w:hAnsi="Calibri" w:cs="Calibri"/>
          <w:sz w:val="22"/>
          <w:szCs w:val="22"/>
        </w:rPr>
        <w:t>el lunes 16 de enero</w:t>
      </w:r>
      <w:r w:rsidRPr="00B1260C">
        <w:rPr>
          <w:rFonts w:ascii="Calibri" w:hAnsi="Calibri" w:cs="Calibri"/>
          <w:sz w:val="22"/>
          <w:szCs w:val="22"/>
        </w:rPr>
        <w:t xml:space="preserve"> </w:t>
      </w:r>
      <w:r w:rsidR="00B1260C" w:rsidRPr="00B1260C">
        <w:rPr>
          <w:rFonts w:ascii="Calibri" w:hAnsi="Calibri" w:cs="Calibri"/>
          <w:sz w:val="22"/>
          <w:szCs w:val="22"/>
        </w:rPr>
        <w:t xml:space="preserve"> </w:t>
      </w:r>
      <w:r w:rsidRPr="003223C7">
        <w:rPr>
          <w:rFonts w:ascii="Calibri" w:hAnsi="Calibri" w:cs="Calibri"/>
          <w:color w:val="000000"/>
          <w:sz w:val="22"/>
          <w:szCs w:val="22"/>
        </w:rPr>
        <w:t>y</w:t>
      </w:r>
      <w:r w:rsidR="00922879">
        <w:rPr>
          <w:rFonts w:ascii="Calibri" w:hAnsi="Calibri" w:cs="Calibri"/>
          <w:color w:val="000000"/>
          <w:sz w:val="22"/>
          <w:szCs w:val="22"/>
        </w:rPr>
        <w:t xml:space="preserve"> hasta el 27 de enero próximo, se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 desarrollará el periodo de consultas y solicitud de aclaraciones por parte de los oferentes, las que podrán realizarse a través del formulario web disponible en la sección</w:t>
      </w:r>
      <w:r w:rsidR="00851B90" w:rsidRPr="003223C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21320">
        <w:rPr>
          <w:rFonts w:asciiTheme="majorHAnsi" w:hAnsiTheme="majorHAnsi" w:cstheme="majorHAnsi"/>
          <w:color w:val="000000"/>
          <w:sz w:val="22"/>
          <w:szCs w:val="22"/>
        </w:rPr>
        <w:t xml:space="preserve">Gestión de consultas y solicitudes de aclaraciones </w:t>
      </w:r>
      <w:hyperlink r:id="rId9" w:history="1">
        <w:r w:rsidR="0067698A" w:rsidRPr="0067698A">
          <w:rPr>
            <w:rStyle w:val="Hipervnculo"/>
            <w:rFonts w:asciiTheme="majorHAnsi" w:hAnsiTheme="majorHAnsi" w:cstheme="majorHAnsi"/>
            <w:sz w:val="22"/>
            <w:szCs w:val="22"/>
          </w:rPr>
          <w:t>https://www.scj.gob.cl/procesos-de-la-industria/otorgamiento-de-permiso-de-operacion/gestion-consultas-solicitudes/2023</w:t>
        </w:r>
      </w:hyperlink>
      <w:r w:rsidR="0067698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23C7"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Pr="003223C7">
        <w:rPr>
          <w:rFonts w:ascii="Calibri" w:hAnsi="Calibri" w:cs="Calibri"/>
          <w:color w:val="000000"/>
          <w:sz w:val="22"/>
          <w:szCs w:val="22"/>
        </w:rPr>
        <w:t xml:space="preserve">n tanto, la Superintendencia cuenta con un plazo de quince días para </w:t>
      </w:r>
      <w:r w:rsidR="00376F6B" w:rsidRPr="003223C7">
        <w:rPr>
          <w:rFonts w:ascii="Calibri" w:hAnsi="Calibri" w:cs="Calibri"/>
          <w:color w:val="000000"/>
          <w:sz w:val="22"/>
          <w:szCs w:val="22"/>
        </w:rPr>
        <w:t>dar respuesta a las mismas.</w:t>
      </w:r>
    </w:p>
    <w:p w14:paraId="3094391F" w14:textId="77777777" w:rsidR="003567CA" w:rsidRPr="003223C7" w:rsidRDefault="003567CA" w:rsidP="00B1260C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0A38F60" w14:textId="323EFAAF" w:rsidR="00376F6B" w:rsidRPr="003223C7" w:rsidRDefault="00376F6B" w:rsidP="00B12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lastRenderedPageBreak/>
        <w:t xml:space="preserve">Dentro </w:t>
      </w:r>
      <w:r w:rsidRPr="00B1260C">
        <w:rPr>
          <w:rFonts w:ascii="Calibri" w:hAnsi="Calibri" w:cs="Calibri"/>
          <w:sz w:val="22"/>
          <w:szCs w:val="22"/>
          <w:lang w:val="es-ES" w:eastAsia="es-ES"/>
        </w:rPr>
        <w:t xml:space="preserve">de los ciento veinte días hábiles </w:t>
      </w: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siguientes a la Audiencia de presentación de Ofertas, la Superintendencia debe llevar a cabo el proceso de evaluación de las ofertas técnicas, a través de la aplicación de </w:t>
      </w:r>
      <w:r w:rsidR="000E46FF"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la </w:t>
      </w: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>metodología</w:t>
      </w:r>
      <w:r w:rsidR="00606539"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 que se detalla en </w:t>
      </w: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>las Bases Técnicas.</w:t>
      </w:r>
    </w:p>
    <w:p w14:paraId="7506EF38" w14:textId="77777777" w:rsidR="003223C7" w:rsidRPr="003223C7" w:rsidRDefault="003223C7" w:rsidP="003223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09404ADF" w14:textId="5F74DD41" w:rsidR="004E735E" w:rsidRDefault="004E735E" w:rsidP="00B126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ES" w:eastAsia="es-ES"/>
        </w:rPr>
      </w:pPr>
      <w:r w:rsidRPr="003223C7">
        <w:rPr>
          <w:rFonts w:ascii="Calibri" w:hAnsi="Calibri" w:cs="Calibri"/>
          <w:color w:val="000000"/>
          <w:sz w:val="22"/>
          <w:szCs w:val="22"/>
          <w:lang w:val="es-ES" w:eastAsia="es-ES"/>
        </w:rPr>
        <w:t>Cupos de casinos que quedarán disponibles</w:t>
      </w:r>
      <w:r w:rsidR="00FA692E">
        <w:rPr>
          <w:rFonts w:ascii="Calibri" w:hAnsi="Calibri" w:cs="Calibri"/>
          <w:color w:val="000000"/>
          <w:sz w:val="22"/>
          <w:szCs w:val="22"/>
          <w:lang w:val="es-ES" w:eastAsia="es-ES"/>
        </w:rPr>
        <w:t xml:space="preserve"> en noviembre y diciembre de este año: </w:t>
      </w:r>
    </w:p>
    <w:p w14:paraId="4CE2108B" w14:textId="17A19078" w:rsidR="00FA692E" w:rsidRDefault="00FA692E" w:rsidP="003223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tbl>
      <w:tblPr>
        <w:tblStyle w:val="NormalTable0"/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1843"/>
        <w:gridCol w:w="1418"/>
        <w:gridCol w:w="1559"/>
        <w:gridCol w:w="992"/>
      </w:tblGrid>
      <w:tr w:rsidR="00FA692E" w:rsidRPr="003A1FE9" w14:paraId="6AEDE374" w14:textId="77777777" w:rsidTr="00B1260C">
        <w:trPr>
          <w:trHeight w:val="9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4CA055F0" w14:textId="77777777" w:rsidR="00FA692E" w:rsidRPr="003A1FE9" w:rsidRDefault="00FA692E" w:rsidP="0066119D">
            <w:pPr>
              <w:pStyle w:val="TableParagraph"/>
              <w:spacing w:before="139"/>
              <w:ind w:left="7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Región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3E0DB45A" w14:textId="77777777" w:rsidR="00FA692E" w:rsidRPr="003A1FE9" w:rsidRDefault="00FA692E" w:rsidP="0066119D">
            <w:pPr>
              <w:pStyle w:val="TableParagraph"/>
              <w:spacing w:before="139"/>
              <w:ind w:left="247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Sociedad operadora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2ECCA435" w14:textId="77777777" w:rsidR="00FA692E" w:rsidRPr="003A1FE9" w:rsidRDefault="00FA692E" w:rsidP="0066119D">
            <w:pPr>
              <w:pStyle w:val="TableParagraph"/>
              <w:spacing w:before="139"/>
              <w:ind w:left="89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Casino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7BC451FA" w14:textId="77777777" w:rsidR="00FA692E" w:rsidRPr="003A1FE9" w:rsidRDefault="00FA692E" w:rsidP="0066119D">
            <w:pPr>
              <w:pStyle w:val="TableParagraph"/>
              <w:ind w:left="137" w:right="85" w:hanging="3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Fecha de otorgamiento permiso de operación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3589E406" w14:textId="77777777" w:rsidR="00FA692E" w:rsidRPr="003A1FE9" w:rsidRDefault="00FA692E" w:rsidP="0066119D">
            <w:pPr>
              <w:pStyle w:val="TableParagraph"/>
              <w:tabs>
                <w:tab w:val="left" w:pos="1411"/>
              </w:tabs>
              <w:spacing w:before="56" w:line="156" w:lineRule="auto"/>
              <w:ind w:left="196" w:right="115" w:hanging="96"/>
              <w:jc w:val="center"/>
              <w:rPr>
                <w:rFonts w:asciiTheme="majorHAnsi" w:hAnsiTheme="majorHAnsi" w:cstheme="majorHAnsi"/>
                <w:b/>
                <w:color w:val="FFFFFF"/>
                <w:position w:val="11"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Fecha de inicio de operaciones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</w:tcPr>
          <w:p w14:paraId="05FD8BEE" w14:textId="77777777" w:rsidR="00FA692E" w:rsidRPr="003A1FE9" w:rsidRDefault="00FA692E" w:rsidP="0066119D">
            <w:pPr>
              <w:pStyle w:val="TableParagraph"/>
              <w:tabs>
                <w:tab w:val="left" w:pos="1411"/>
              </w:tabs>
              <w:spacing w:before="56" w:line="156" w:lineRule="auto"/>
              <w:ind w:left="196" w:right="115" w:hanging="96"/>
              <w:jc w:val="center"/>
              <w:rPr>
                <w:rFonts w:asciiTheme="majorHAnsi" w:hAnsiTheme="majorHAnsi" w:cstheme="majorHAnsi"/>
                <w:b/>
                <w:color w:val="FFFFFF"/>
                <w:spacing w:val="-4"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b/>
                <w:color w:val="FFFFFF"/>
                <w:spacing w:val="-4"/>
                <w:sz w:val="20"/>
                <w:szCs w:val="20"/>
              </w:rPr>
              <w:t>Fecha de término del permiso de operación</w:t>
            </w:r>
          </w:p>
        </w:tc>
      </w:tr>
      <w:tr w:rsidR="00FA692E" w:rsidRPr="003A1FE9" w14:paraId="395B644F" w14:textId="77777777" w:rsidTr="00B1260C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99C" w14:textId="3DFBD3E5" w:rsidR="00B1260C" w:rsidRPr="003A1FE9" w:rsidRDefault="00B1260C" w:rsidP="00B1260C">
            <w:pPr>
              <w:pStyle w:val="TableParagraph"/>
              <w:spacing w:before="56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FA692E" w:rsidRPr="003A1FE9">
              <w:rPr>
                <w:rFonts w:asciiTheme="majorHAnsi" w:hAnsiTheme="majorHAnsi" w:cstheme="majorHAnsi"/>
                <w:sz w:val="20"/>
                <w:szCs w:val="20"/>
              </w:rPr>
              <w:t>ntofagasta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1DF" w14:textId="51D41DE4" w:rsidR="00B1260C" w:rsidRPr="003A1FE9" w:rsidRDefault="00FA692E" w:rsidP="00B1260C">
            <w:pPr>
              <w:pStyle w:val="TableParagraph"/>
              <w:spacing w:before="56"/>
              <w:rPr>
                <w:rFonts w:asciiTheme="majorHAnsi" w:hAnsiTheme="majorHAnsi" w:cstheme="majorHAnsi"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sz w:val="20"/>
                <w:szCs w:val="20"/>
              </w:rPr>
              <w:t>Operaciones El Escorial S.A.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2DCD" w14:textId="77777777" w:rsidR="00FA692E" w:rsidRPr="003A1FE9" w:rsidRDefault="00FA692E" w:rsidP="00B1260C">
            <w:pPr>
              <w:pStyle w:val="TableParagraph"/>
              <w:spacing w:before="56"/>
              <w:rPr>
                <w:rFonts w:asciiTheme="majorHAnsi" w:hAnsiTheme="majorHAnsi" w:cstheme="majorHAnsi"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sz w:val="20"/>
                <w:szCs w:val="20"/>
              </w:rPr>
              <w:t>Enjoy Antofagasta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D9A0" w14:textId="77777777" w:rsidR="00FA692E" w:rsidRPr="003A1FE9" w:rsidRDefault="00FA692E" w:rsidP="00B1260C">
            <w:pPr>
              <w:pStyle w:val="TableParagraph"/>
              <w:spacing w:before="56"/>
              <w:ind w:left="353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sz w:val="20"/>
                <w:szCs w:val="20"/>
              </w:rPr>
              <w:t>29-jul-06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CC41" w14:textId="77777777" w:rsidR="00FA692E" w:rsidRPr="003A1FE9" w:rsidRDefault="00FA692E" w:rsidP="00B1260C">
            <w:pPr>
              <w:pStyle w:val="TableParagraph"/>
              <w:spacing w:before="56"/>
              <w:ind w:left="294" w:right="19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sz w:val="20"/>
                <w:szCs w:val="20"/>
              </w:rPr>
              <w:t>11-nov-08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C07D" w14:textId="77777777" w:rsidR="00FA692E" w:rsidRPr="003A1FE9" w:rsidRDefault="00FA692E" w:rsidP="00B1260C">
            <w:pPr>
              <w:pStyle w:val="TableParagraph"/>
              <w:spacing w:before="56"/>
              <w:ind w:right="86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3A1FE9">
              <w:rPr>
                <w:rFonts w:asciiTheme="majorHAnsi" w:hAnsiTheme="majorHAnsi" w:cstheme="majorHAnsi"/>
                <w:sz w:val="20"/>
                <w:szCs w:val="20"/>
              </w:rPr>
              <w:t>11-nov-23</w:t>
            </w:r>
          </w:p>
        </w:tc>
      </w:tr>
      <w:tr w:rsidR="00B1260C" w:rsidRPr="003A1FE9" w14:paraId="7CA7BF32" w14:textId="77777777" w:rsidTr="00B1260C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6277" w14:textId="1FCF55B9" w:rsidR="00B1260C" w:rsidRDefault="00B1260C" w:rsidP="00B1260C">
            <w:pPr>
              <w:pStyle w:val="TableParagraph"/>
              <w:spacing w:before="56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Maule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2FD2" w14:textId="4FEA9FE4" w:rsidR="00B1260C" w:rsidRPr="003A1FE9" w:rsidRDefault="00B1260C" w:rsidP="00B1260C">
            <w:pPr>
              <w:pStyle w:val="TableParagraph"/>
              <w:spacing w:before="56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Casino de Juego de Talca S.A.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54CB" w14:textId="7E1C5201" w:rsidR="00B1260C" w:rsidRPr="003A1FE9" w:rsidRDefault="00B1260C" w:rsidP="00B1260C">
            <w:pPr>
              <w:pStyle w:val="TableParagraph"/>
              <w:spacing w:before="56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Gran Casino de Talca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D0DB" w14:textId="6A58DD02" w:rsidR="00B1260C" w:rsidRPr="003A1FE9" w:rsidRDefault="00B1260C" w:rsidP="00B1260C">
            <w:pPr>
              <w:pStyle w:val="TableParagraph"/>
              <w:spacing w:before="56"/>
              <w:ind w:left="353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29-dic-06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249F" w14:textId="543973DF" w:rsidR="00B1260C" w:rsidRPr="003A1FE9" w:rsidRDefault="00B1260C" w:rsidP="00B1260C">
            <w:pPr>
              <w:pStyle w:val="TableParagraph"/>
              <w:spacing w:before="56"/>
              <w:ind w:left="294" w:right="190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26-dic-08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10A" w14:textId="193DAF0E" w:rsidR="00B1260C" w:rsidRPr="003A1FE9" w:rsidRDefault="00B1260C" w:rsidP="00B1260C">
            <w:pPr>
              <w:pStyle w:val="TableParagraph"/>
              <w:spacing w:before="56"/>
              <w:ind w:right="86"/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26-dic-23</w:t>
            </w:r>
          </w:p>
        </w:tc>
      </w:tr>
    </w:tbl>
    <w:p w14:paraId="2C301B9E" w14:textId="77777777" w:rsidR="00FA692E" w:rsidRPr="003223C7" w:rsidRDefault="00FA692E" w:rsidP="003223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140B4448" w14:textId="77777777" w:rsidR="003223C7" w:rsidRPr="003223C7" w:rsidRDefault="003223C7" w:rsidP="003223C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es-ES" w:eastAsia="es-ES"/>
        </w:rPr>
      </w:pPr>
    </w:p>
    <w:p w14:paraId="1885CC66" w14:textId="6B4B86A0" w:rsidR="00A00077" w:rsidRDefault="00A00077" w:rsidP="00091DA2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D716ADF" w14:textId="77777777" w:rsidR="00F61760" w:rsidRDefault="00F61760" w:rsidP="00F61760">
      <w:pPr>
        <w:ind w:right="49"/>
        <w:jc w:val="both"/>
        <w:rPr>
          <w:rFonts w:ascii="Calibri" w:hAnsi="Calibri" w:cs="Calibri"/>
          <w:sz w:val="22"/>
          <w:szCs w:val="22"/>
        </w:rPr>
      </w:pPr>
    </w:p>
    <w:sectPr w:rsidR="00F61760" w:rsidSect="00B1260C">
      <w:headerReference w:type="default" r:id="rId10"/>
      <w:pgSz w:w="12240" w:h="15840"/>
      <w:pgMar w:top="1644" w:right="1644" w:bottom="164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C6F4" w14:textId="77777777" w:rsidR="00DB4AC6" w:rsidRDefault="00DB4AC6" w:rsidP="00B15F33">
      <w:r>
        <w:separator/>
      </w:r>
    </w:p>
  </w:endnote>
  <w:endnote w:type="continuationSeparator" w:id="0">
    <w:p w14:paraId="55AD5247" w14:textId="77777777" w:rsidR="00DB4AC6" w:rsidRDefault="00DB4AC6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163B" w14:textId="77777777" w:rsidR="00DB4AC6" w:rsidRDefault="00DB4AC6" w:rsidP="00B15F33">
      <w:r>
        <w:separator/>
      </w:r>
    </w:p>
  </w:footnote>
  <w:footnote w:type="continuationSeparator" w:id="0">
    <w:p w14:paraId="443582C0" w14:textId="77777777" w:rsidR="00DB4AC6" w:rsidRDefault="00DB4AC6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A3D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2066D717" wp14:editId="2456513E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25pt;height:2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1B63"/>
    <w:multiLevelType w:val="hybridMultilevel"/>
    <w:tmpl w:val="A2260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683B57"/>
    <w:multiLevelType w:val="hybridMultilevel"/>
    <w:tmpl w:val="C8E0C1AA"/>
    <w:lvl w:ilvl="0" w:tplc="E1E8340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40" w:hanging="360"/>
      </w:pPr>
    </w:lvl>
    <w:lvl w:ilvl="2" w:tplc="340A001B" w:tentative="1">
      <w:start w:val="1"/>
      <w:numFmt w:val="lowerRoman"/>
      <w:lvlText w:val="%3."/>
      <w:lvlJc w:val="right"/>
      <w:pPr>
        <w:ind w:left="4260" w:hanging="180"/>
      </w:pPr>
    </w:lvl>
    <w:lvl w:ilvl="3" w:tplc="340A000F" w:tentative="1">
      <w:start w:val="1"/>
      <w:numFmt w:val="decimal"/>
      <w:lvlText w:val="%4."/>
      <w:lvlJc w:val="left"/>
      <w:pPr>
        <w:ind w:left="4980" w:hanging="360"/>
      </w:pPr>
    </w:lvl>
    <w:lvl w:ilvl="4" w:tplc="340A0019" w:tentative="1">
      <w:start w:val="1"/>
      <w:numFmt w:val="lowerLetter"/>
      <w:lvlText w:val="%5."/>
      <w:lvlJc w:val="left"/>
      <w:pPr>
        <w:ind w:left="5700" w:hanging="360"/>
      </w:pPr>
    </w:lvl>
    <w:lvl w:ilvl="5" w:tplc="340A001B" w:tentative="1">
      <w:start w:val="1"/>
      <w:numFmt w:val="lowerRoman"/>
      <w:lvlText w:val="%6."/>
      <w:lvlJc w:val="right"/>
      <w:pPr>
        <w:ind w:left="6420" w:hanging="180"/>
      </w:pPr>
    </w:lvl>
    <w:lvl w:ilvl="6" w:tplc="340A000F" w:tentative="1">
      <w:start w:val="1"/>
      <w:numFmt w:val="decimal"/>
      <w:lvlText w:val="%7."/>
      <w:lvlJc w:val="left"/>
      <w:pPr>
        <w:ind w:left="7140" w:hanging="360"/>
      </w:pPr>
    </w:lvl>
    <w:lvl w:ilvl="7" w:tplc="340A0019" w:tentative="1">
      <w:start w:val="1"/>
      <w:numFmt w:val="lowerLetter"/>
      <w:lvlText w:val="%8."/>
      <w:lvlJc w:val="left"/>
      <w:pPr>
        <w:ind w:left="7860" w:hanging="360"/>
      </w:pPr>
    </w:lvl>
    <w:lvl w:ilvl="8" w:tplc="340A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4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D855DCA"/>
    <w:multiLevelType w:val="hybridMultilevel"/>
    <w:tmpl w:val="CC4A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40E31"/>
    <w:multiLevelType w:val="hybridMultilevel"/>
    <w:tmpl w:val="38A2F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60238">
    <w:abstractNumId w:val="10"/>
  </w:num>
  <w:num w:numId="2" w16cid:durableId="688874896">
    <w:abstractNumId w:val="7"/>
  </w:num>
  <w:num w:numId="3" w16cid:durableId="1379934052">
    <w:abstractNumId w:val="5"/>
  </w:num>
  <w:num w:numId="4" w16cid:durableId="1008096250">
    <w:abstractNumId w:val="12"/>
  </w:num>
  <w:num w:numId="5" w16cid:durableId="3634628">
    <w:abstractNumId w:val="8"/>
  </w:num>
  <w:num w:numId="6" w16cid:durableId="1889342989">
    <w:abstractNumId w:val="2"/>
  </w:num>
  <w:num w:numId="7" w16cid:durableId="1814103942">
    <w:abstractNumId w:val="0"/>
  </w:num>
  <w:num w:numId="8" w16cid:durableId="1041974760">
    <w:abstractNumId w:val="11"/>
  </w:num>
  <w:num w:numId="9" w16cid:durableId="1324358501">
    <w:abstractNumId w:val="4"/>
  </w:num>
  <w:num w:numId="10" w16cid:durableId="295375925">
    <w:abstractNumId w:val="6"/>
  </w:num>
  <w:num w:numId="11" w16cid:durableId="830758943">
    <w:abstractNumId w:val="1"/>
  </w:num>
  <w:num w:numId="12" w16cid:durableId="551573355">
    <w:abstractNumId w:val="9"/>
  </w:num>
  <w:num w:numId="13" w16cid:durableId="669137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3EA3"/>
    <w:rsid w:val="0000529A"/>
    <w:rsid w:val="00005EF5"/>
    <w:rsid w:val="00014FFD"/>
    <w:rsid w:val="000156D7"/>
    <w:rsid w:val="00023C4A"/>
    <w:rsid w:val="00033B78"/>
    <w:rsid w:val="000367D4"/>
    <w:rsid w:val="00040005"/>
    <w:rsid w:val="00043DAA"/>
    <w:rsid w:val="000456DE"/>
    <w:rsid w:val="00045A6B"/>
    <w:rsid w:val="00045C67"/>
    <w:rsid w:val="00051CBA"/>
    <w:rsid w:val="00054663"/>
    <w:rsid w:val="000631C9"/>
    <w:rsid w:val="000669B6"/>
    <w:rsid w:val="000678EE"/>
    <w:rsid w:val="000719FC"/>
    <w:rsid w:val="00072518"/>
    <w:rsid w:val="00075ECD"/>
    <w:rsid w:val="000770DE"/>
    <w:rsid w:val="00086885"/>
    <w:rsid w:val="00086CD4"/>
    <w:rsid w:val="00086CFF"/>
    <w:rsid w:val="0009050A"/>
    <w:rsid w:val="00091DA2"/>
    <w:rsid w:val="0009533D"/>
    <w:rsid w:val="000973A9"/>
    <w:rsid w:val="000A075D"/>
    <w:rsid w:val="000A309C"/>
    <w:rsid w:val="000A3743"/>
    <w:rsid w:val="000A741C"/>
    <w:rsid w:val="000B0CBE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46FF"/>
    <w:rsid w:val="000E7112"/>
    <w:rsid w:val="000E7E94"/>
    <w:rsid w:val="000F0BE5"/>
    <w:rsid w:val="000F3CA4"/>
    <w:rsid w:val="000F472C"/>
    <w:rsid w:val="000F5601"/>
    <w:rsid w:val="000F5780"/>
    <w:rsid w:val="000F726E"/>
    <w:rsid w:val="00102A48"/>
    <w:rsid w:val="0010456A"/>
    <w:rsid w:val="00107D46"/>
    <w:rsid w:val="0011166B"/>
    <w:rsid w:val="00116422"/>
    <w:rsid w:val="0011757E"/>
    <w:rsid w:val="00120E98"/>
    <w:rsid w:val="001214F9"/>
    <w:rsid w:val="00125B7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76D71"/>
    <w:rsid w:val="00181ADC"/>
    <w:rsid w:val="001831AB"/>
    <w:rsid w:val="00183FDC"/>
    <w:rsid w:val="00184ABF"/>
    <w:rsid w:val="00187EB2"/>
    <w:rsid w:val="0019435B"/>
    <w:rsid w:val="00195FA9"/>
    <w:rsid w:val="00196495"/>
    <w:rsid w:val="00196964"/>
    <w:rsid w:val="00197563"/>
    <w:rsid w:val="001A0A26"/>
    <w:rsid w:val="001A50F2"/>
    <w:rsid w:val="001A7099"/>
    <w:rsid w:val="001A7C43"/>
    <w:rsid w:val="001A7D2B"/>
    <w:rsid w:val="001B0D2C"/>
    <w:rsid w:val="001B15F5"/>
    <w:rsid w:val="001B2112"/>
    <w:rsid w:val="001B24C6"/>
    <w:rsid w:val="001B3169"/>
    <w:rsid w:val="001B4C8E"/>
    <w:rsid w:val="001C09F1"/>
    <w:rsid w:val="001D00F3"/>
    <w:rsid w:val="001D09F7"/>
    <w:rsid w:val="001D56DF"/>
    <w:rsid w:val="001D720C"/>
    <w:rsid w:val="001E0795"/>
    <w:rsid w:val="001E17A0"/>
    <w:rsid w:val="001E28B2"/>
    <w:rsid w:val="001E7024"/>
    <w:rsid w:val="001F100E"/>
    <w:rsid w:val="00201CFC"/>
    <w:rsid w:val="00201DCE"/>
    <w:rsid w:val="00202E1E"/>
    <w:rsid w:val="00206BA8"/>
    <w:rsid w:val="002167DD"/>
    <w:rsid w:val="00222133"/>
    <w:rsid w:val="00224782"/>
    <w:rsid w:val="00225766"/>
    <w:rsid w:val="002277BC"/>
    <w:rsid w:val="0023635A"/>
    <w:rsid w:val="002365F3"/>
    <w:rsid w:val="00247753"/>
    <w:rsid w:val="00250560"/>
    <w:rsid w:val="00251BFE"/>
    <w:rsid w:val="00252A9B"/>
    <w:rsid w:val="00253365"/>
    <w:rsid w:val="00261CDD"/>
    <w:rsid w:val="002623B7"/>
    <w:rsid w:val="00262F82"/>
    <w:rsid w:val="00265F9E"/>
    <w:rsid w:val="00266FCE"/>
    <w:rsid w:val="00267CA8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B73F8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3C7"/>
    <w:rsid w:val="00322C9E"/>
    <w:rsid w:val="003240D8"/>
    <w:rsid w:val="003261DB"/>
    <w:rsid w:val="003335EF"/>
    <w:rsid w:val="0033380E"/>
    <w:rsid w:val="00341712"/>
    <w:rsid w:val="00343B52"/>
    <w:rsid w:val="003548C7"/>
    <w:rsid w:val="003567CA"/>
    <w:rsid w:val="0035714B"/>
    <w:rsid w:val="0036086C"/>
    <w:rsid w:val="00365464"/>
    <w:rsid w:val="003665B8"/>
    <w:rsid w:val="00370C26"/>
    <w:rsid w:val="00376F6B"/>
    <w:rsid w:val="00380094"/>
    <w:rsid w:val="00380C1F"/>
    <w:rsid w:val="00380E06"/>
    <w:rsid w:val="0038167A"/>
    <w:rsid w:val="0038183B"/>
    <w:rsid w:val="00391F10"/>
    <w:rsid w:val="00395FCA"/>
    <w:rsid w:val="003A06AB"/>
    <w:rsid w:val="003A1FE9"/>
    <w:rsid w:val="003A450E"/>
    <w:rsid w:val="003A47D5"/>
    <w:rsid w:val="003A4BD3"/>
    <w:rsid w:val="003A4E01"/>
    <w:rsid w:val="003A6672"/>
    <w:rsid w:val="003A7BA3"/>
    <w:rsid w:val="003B01CB"/>
    <w:rsid w:val="003D1BB1"/>
    <w:rsid w:val="003D53AE"/>
    <w:rsid w:val="003D58D9"/>
    <w:rsid w:val="003D5DDE"/>
    <w:rsid w:val="003E1735"/>
    <w:rsid w:val="003E236C"/>
    <w:rsid w:val="003F0917"/>
    <w:rsid w:val="003F17D8"/>
    <w:rsid w:val="003F2ACD"/>
    <w:rsid w:val="003F353E"/>
    <w:rsid w:val="003F7AC8"/>
    <w:rsid w:val="00403B1C"/>
    <w:rsid w:val="00404FAE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5766"/>
    <w:rsid w:val="00465A93"/>
    <w:rsid w:val="00465B05"/>
    <w:rsid w:val="00466B2D"/>
    <w:rsid w:val="00472FCD"/>
    <w:rsid w:val="004748D5"/>
    <w:rsid w:val="00474DE4"/>
    <w:rsid w:val="0047612B"/>
    <w:rsid w:val="004776AC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5134"/>
    <w:rsid w:val="004B616F"/>
    <w:rsid w:val="004B6465"/>
    <w:rsid w:val="004B7411"/>
    <w:rsid w:val="004B79B1"/>
    <w:rsid w:val="004D1C68"/>
    <w:rsid w:val="004E04E2"/>
    <w:rsid w:val="004E1B12"/>
    <w:rsid w:val="004E735E"/>
    <w:rsid w:val="004F1266"/>
    <w:rsid w:val="004F1F83"/>
    <w:rsid w:val="004F2787"/>
    <w:rsid w:val="004F51D3"/>
    <w:rsid w:val="005015A7"/>
    <w:rsid w:val="00510B93"/>
    <w:rsid w:val="005209DF"/>
    <w:rsid w:val="005236F9"/>
    <w:rsid w:val="005239B7"/>
    <w:rsid w:val="00525B4B"/>
    <w:rsid w:val="00525E9C"/>
    <w:rsid w:val="00526383"/>
    <w:rsid w:val="005317C1"/>
    <w:rsid w:val="00537134"/>
    <w:rsid w:val="0054102E"/>
    <w:rsid w:val="005416B1"/>
    <w:rsid w:val="00541C7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55555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CD6"/>
    <w:rsid w:val="00597F7C"/>
    <w:rsid w:val="005A01DC"/>
    <w:rsid w:val="005A3E06"/>
    <w:rsid w:val="005A74B9"/>
    <w:rsid w:val="005B02CE"/>
    <w:rsid w:val="005B3F00"/>
    <w:rsid w:val="005B41A9"/>
    <w:rsid w:val="005B6A3F"/>
    <w:rsid w:val="005B7F84"/>
    <w:rsid w:val="005C3D80"/>
    <w:rsid w:val="005C4D21"/>
    <w:rsid w:val="005C5C17"/>
    <w:rsid w:val="005C5FDA"/>
    <w:rsid w:val="005C7EEA"/>
    <w:rsid w:val="005D4E66"/>
    <w:rsid w:val="005D63FE"/>
    <w:rsid w:val="005D7E9B"/>
    <w:rsid w:val="005E147C"/>
    <w:rsid w:val="005E3BA4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5A9F"/>
    <w:rsid w:val="00606539"/>
    <w:rsid w:val="0060673B"/>
    <w:rsid w:val="00606F73"/>
    <w:rsid w:val="00611B7F"/>
    <w:rsid w:val="0061233D"/>
    <w:rsid w:val="00612472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1595"/>
    <w:rsid w:val="00644DFE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C49"/>
    <w:rsid w:val="0066510B"/>
    <w:rsid w:val="006671D4"/>
    <w:rsid w:val="00670AF7"/>
    <w:rsid w:val="00672C19"/>
    <w:rsid w:val="0067698A"/>
    <w:rsid w:val="006812EE"/>
    <w:rsid w:val="00681FAD"/>
    <w:rsid w:val="006841FD"/>
    <w:rsid w:val="00685974"/>
    <w:rsid w:val="00685B9F"/>
    <w:rsid w:val="00690D4E"/>
    <w:rsid w:val="00696C86"/>
    <w:rsid w:val="00696E3A"/>
    <w:rsid w:val="00696E7C"/>
    <w:rsid w:val="006A1743"/>
    <w:rsid w:val="006A19C8"/>
    <w:rsid w:val="006A2020"/>
    <w:rsid w:val="006A2B7F"/>
    <w:rsid w:val="006A4223"/>
    <w:rsid w:val="006A46F3"/>
    <w:rsid w:val="006A4CFF"/>
    <w:rsid w:val="006B2530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0A66"/>
    <w:rsid w:val="00731899"/>
    <w:rsid w:val="007333FF"/>
    <w:rsid w:val="00741BF7"/>
    <w:rsid w:val="00742ED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7DC"/>
    <w:rsid w:val="00764873"/>
    <w:rsid w:val="00767E87"/>
    <w:rsid w:val="00771220"/>
    <w:rsid w:val="007730C0"/>
    <w:rsid w:val="007735F7"/>
    <w:rsid w:val="00775477"/>
    <w:rsid w:val="00775BC3"/>
    <w:rsid w:val="00775DCB"/>
    <w:rsid w:val="007817F7"/>
    <w:rsid w:val="0078711D"/>
    <w:rsid w:val="00790322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4E84"/>
    <w:rsid w:val="007C5471"/>
    <w:rsid w:val="007D0898"/>
    <w:rsid w:val="007D7E7B"/>
    <w:rsid w:val="007E0A10"/>
    <w:rsid w:val="007E3A9E"/>
    <w:rsid w:val="007E489C"/>
    <w:rsid w:val="007E4C87"/>
    <w:rsid w:val="007E6A3D"/>
    <w:rsid w:val="007F0F33"/>
    <w:rsid w:val="007F39BE"/>
    <w:rsid w:val="007F67AA"/>
    <w:rsid w:val="007F69FF"/>
    <w:rsid w:val="007F6D13"/>
    <w:rsid w:val="007F7F96"/>
    <w:rsid w:val="00801C38"/>
    <w:rsid w:val="0080491A"/>
    <w:rsid w:val="00804EB4"/>
    <w:rsid w:val="0080717E"/>
    <w:rsid w:val="0081425C"/>
    <w:rsid w:val="00814FC9"/>
    <w:rsid w:val="0081611E"/>
    <w:rsid w:val="00817648"/>
    <w:rsid w:val="00817BB3"/>
    <w:rsid w:val="008211DD"/>
    <w:rsid w:val="00823186"/>
    <w:rsid w:val="00830B4C"/>
    <w:rsid w:val="00831235"/>
    <w:rsid w:val="008336FE"/>
    <w:rsid w:val="0083457C"/>
    <w:rsid w:val="0083547D"/>
    <w:rsid w:val="00835C8C"/>
    <w:rsid w:val="008364A1"/>
    <w:rsid w:val="0084434F"/>
    <w:rsid w:val="008459BC"/>
    <w:rsid w:val="008465C1"/>
    <w:rsid w:val="008508EB"/>
    <w:rsid w:val="0085130B"/>
    <w:rsid w:val="00851B90"/>
    <w:rsid w:val="0085380A"/>
    <w:rsid w:val="00856252"/>
    <w:rsid w:val="00856344"/>
    <w:rsid w:val="00866A83"/>
    <w:rsid w:val="00867861"/>
    <w:rsid w:val="008771B8"/>
    <w:rsid w:val="0088259B"/>
    <w:rsid w:val="0089082D"/>
    <w:rsid w:val="0089404A"/>
    <w:rsid w:val="008A2CA8"/>
    <w:rsid w:val="008A7152"/>
    <w:rsid w:val="008B0AE0"/>
    <w:rsid w:val="008B17EB"/>
    <w:rsid w:val="008B2438"/>
    <w:rsid w:val="008B709D"/>
    <w:rsid w:val="008C191D"/>
    <w:rsid w:val="008C3BC7"/>
    <w:rsid w:val="008D4433"/>
    <w:rsid w:val="008D56CB"/>
    <w:rsid w:val="008D7D78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2879"/>
    <w:rsid w:val="00923860"/>
    <w:rsid w:val="00925AB6"/>
    <w:rsid w:val="00925DA0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48AF"/>
    <w:rsid w:val="009657FF"/>
    <w:rsid w:val="009664DF"/>
    <w:rsid w:val="009718D2"/>
    <w:rsid w:val="009807A6"/>
    <w:rsid w:val="00981D25"/>
    <w:rsid w:val="00982794"/>
    <w:rsid w:val="009857C8"/>
    <w:rsid w:val="009858AF"/>
    <w:rsid w:val="00990AB4"/>
    <w:rsid w:val="00993638"/>
    <w:rsid w:val="00993A1A"/>
    <w:rsid w:val="0099692E"/>
    <w:rsid w:val="0099739C"/>
    <w:rsid w:val="009A1949"/>
    <w:rsid w:val="009A1C9B"/>
    <w:rsid w:val="009A2E6A"/>
    <w:rsid w:val="009A3A4D"/>
    <w:rsid w:val="009A780F"/>
    <w:rsid w:val="009B1539"/>
    <w:rsid w:val="009B4FEF"/>
    <w:rsid w:val="009B562A"/>
    <w:rsid w:val="009B6684"/>
    <w:rsid w:val="009B6850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719E"/>
    <w:rsid w:val="009F77AC"/>
    <w:rsid w:val="00A00077"/>
    <w:rsid w:val="00A004A8"/>
    <w:rsid w:val="00A00D68"/>
    <w:rsid w:val="00A014C9"/>
    <w:rsid w:val="00A02A05"/>
    <w:rsid w:val="00A03738"/>
    <w:rsid w:val="00A0525C"/>
    <w:rsid w:val="00A10F87"/>
    <w:rsid w:val="00A11A25"/>
    <w:rsid w:val="00A1258C"/>
    <w:rsid w:val="00A13881"/>
    <w:rsid w:val="00A13929"/>
    <w:rsid w:val="00A13A17"/>
    <w:rsid w:val="00A14CF0"/>
    <w:rsid w:val="00A169D7"/>
    <w:rsid w:val="00A23E84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30A"/>
    <w:rsid w:val="00A57648"/>
    <w:rsid w:val="00A60232"/>
    <w:rsid w:val="00A60FD3"/>
    <w:rsid w:val="00A64E9D"/>
    <w:rsid w:val="00A64EAD"/>
    <w:rsid w:val="00A73788"/>
    <w:rsid w:val="00A74C26"/>
    <w:rsid w:val="00A75B01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A1549"/>
    <w:rsid w:val="00AA1A9E"/>
    <w:rsid w:val="00AA3F5A"/>
    <w:rsid w:val="00AA4144"/>
    <w:rsid w:val="00AA5811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AF0961"/>
    <w:rsid w:val="00B02441"/>
    <w:rsid w:val="00B076E2"/>
    <w:rsid w:val="00B07CBC"/>
    <w:rsid w:val="00B1260C"/>
    <w:rsid w:val="00B148E5"/>
    <w:rsid w:val="00B15F33"/>
    <w:rsid w:val="00B16B4A"/>
    <w:rsid w:val="00B17BDA"/>
    <w:rsid w:val="00B21D6F"/>
    <w:rsid w:val="00B24972"/>
    <w:rsid w:val="00B25734"/>
    <w:rsid w:val="00B26CE9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A2EAB"/>
    <w:rsid w:val="00BA353B"/>
    <w:rsid w:val="00BB0863"/>
    <w:rsid w:val="00BB1C52"/>
    <w:rsid w:val="00BB1E1A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10B2"/>
    <w:rsid w:val="00C04044"/>
    <w:rsid w:val="00C056BC"/>
    <w:rsid w:val="00C11AA0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7B9E"/>
    <w:rsid w:val="00C63040"/>
    <w:rsid w:val="00C72FF3"/>
    <w:rsid w:val="00C74C28"/>
    <w:rsid w:val="00C8674D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6982"/>
    <w:rsid w:val="00CF14E5"/>
    <w:rsid w:val="00D01641"/>
    <w:rsid w:val="00D04ACA"/>
    <w:rsid w:val="00D065D5"/>
    <w:rsid w:val="00D06FEB"/>
    <w:rsid w:val="00D1151D"/>
    <w:rsid w:val="00D11627"/>
    <w:rsid w:val="00D11AD6"/>
    <w:rsid w:val="00D15898"/>
    <w:rsid w:val="00D217D9"/>
    <w:rsid w:val="00D22A47"/>
    <w:rsid w:val="00D25390"/>
    <w:rsid w:val="00D27FE6"/>
    <w:rsid w:val="00D27FFD"/>
    <w:rsid w:val="00D3289E"/>
    <w:rsid w:val="00D36004"/>
    <w:rsid w:val="00D4056F"/>
    <w:rsid w:val="00D44D31"/>
    <w:rsid w:val="00D5491F"/>
    <w:rsid w:val="00D55CDB"/>
    <w:rsid w:val="00D610AB"/>
    <w:rsid w:val="00D61D44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969AC"/>
    <w:rsid w:val="00DA2838"/>
    <w:rsid w:val="00DA2FEE"/>
    <w:rsid w:val="00DA41E3"/>
    <w:rsid w:val="00DA52AA"/>
    <w:rsid w:val="00DA7802"/>
    <w:rsid w:val="00DB2595"/>
    <w:rsid w:val="00DB2A7D"/>
    <w:rsid w:val="00DB3830"/>
    <w:rsid w:val="00DB4667"/>
    <w:rsid w:val="00DB4AC6"/>
    <w:rsid w:val="00DC0A32"/>
    <w:rsid w:val="00DC30A9"/>
    <w:rsid w:val="00DD4455"/>
    <w:rsid w:val="00DD58D4"/>
    <w:rsid w:val="00DD5E75"/>
    <w:rsid w:val="00DD5FC2"/>
    <w:rsid w:val="00DD60E0"/>
    <w:rsid w:val="00DF067F"/>
    <w:rsid w:val="00DF21DD"/>
    <w:rsid w:val="00E039AC"/>
    <w:rsid w:val="00E04E4C"/>
    <w:rsid w:val="00E13F6E"/>
    <w:rsid w:val="00E1493C"/>
    <w:rsid w:val="00E15BD2"/>
    <w:rsid w:val="00E201A8"/>
    <w:rsid w:val="00E2276F"/>
    <w:rsid w:val="00E31B51"/>
    <w:rsid w:val="00E32FBD"/>
    <w:rsid w:val="00E33C85"/>
    <w:rsid w:val="00E349E5"/>
    <w:rsid w:val="00E40C84"/>
    <w:rsid w:val="00E415A9"/>
    <w:rsid w:val="00E43F85"/>
    <w:rsid w:val="00E44AE0"/>
    <w:rsid w:val="00E44C34"/>
    <w:rsid w:val="00E607AA"/>
    <w:rsid w:val="00E62403"/>
    <w:rsid w:val="00E65C5C"/>
    <w:rsid w:val="00E7392C"/>
    <w:rsid w:val="00E7491D"/>
    <w:rsid w:val="00E829B3"/>
    <w:rsid w:val="00E839CA"/>
    <w:rsid w:val="00E843FF"/>
    <w:rsid w:val="00E86FC5"/>
    <w:rsid w:val="00E94D4F"/>
    <w:rsid w:val="00E94E9B"/>
    <w:rsid w:val="00E97F14"/>
    <w:rsid w:val="00EA0084"/>
    <w:rsid w:val="00EA191F"/>
    <w:rsid w:val="00EA765C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7DFB"/>
    <w:rsid w:val="00EE00FC"/>
    <w:rsid w:val="00EE05E2"/>
    <w:rsid w:val="00EE1836"/>
    <w:rsid w:val="00EF0C31"/>
    <w:rsid w:val="00EF276A"/>
    <w:rsid w:val="00F013C4"/>
    <w:rsid w:val="00F0188F"/>
    <w:rsid w:val="00F06273"/>
    <w:rsid w:val="00F06348"/>
    <w:rsid w:val="00F0748F"/>
    <w:rsid w:val="00F11619"/>
    <w:rsid w:val="00F119AE"/>
    <w:rsid w:val="00F12EBE"/>
    <w:rsid w:val="00F14740"/>
    <w:rsid w:val="00F1478D"/>
    <w:rsid w:val="00F15CDB"/>
    <w:rsid w:val="00F164D9"/>
    <w:rsid w:val="00F21320"/>
    <w:rsid w:val="00F228A9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1760"/>
    <w:rsid w:val="00F62567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5E11"/>
    <w:rsid w:val="00F86697"/>
    <w:rsid w:val="00FA1952"/>
    <w:rsid w:val="00FA388E"/>
    <w:rsid w:val="00FA5A0B"/>
    <w:rsid w:val="00FA692E"/>
    <w:rsid w:val="00FA6941"/>
    <w:rsid w:val="00FA7EAD"/>
    <w:rsid w:val="00FB0587"/>
    <w:rsid w:val="00FB074A"/>
    <w:rsid w:val="00FB4692"/>
    <w:rsid w:val="00FB5986"/>
    <w:rsid w:val="00FC43E3"/>
    <w:rsid w:val="00FD2720"/>
    <w:rsid w:val="00FD2F01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5A977CD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paragraph" w:styleId="Prrafodelista">
    <w:name w:val="List Paragraph"/>
    <w:basedOn w:val="Normal"/>
    <w:uiPriority w:val="34"/>
    <w:qFormat/>
    <w:rsid w:val="00605A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6F6B"/>
    <w:pPr>
      <w:spacing w:before="100" w:beforeAutospacing="1" w:after="100" w:afterAutospacing="1"/>
    </w:pPr>
    <w:rPr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653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158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00F3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1760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es-ES"/>
    </w:rPr>
  </w:style>
  <w:style w:type="table" w:customStyle="1" w:styleId="NormalTable0">
    <w:name w:val="Normal Table0"/>
    <w:uiPriority w:val="2"/>
    <w:semiHidden/>
    <w:unhideWhenUsed/>
    <w:qFormat/>
    <w:rsid w:val="00F617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66"/>
    <w:semiHidden/>
    <w:rsid w:val="00D06FEB"/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68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.gob.cl/procesos-de-la-industria/otorgamiento-de-permiso-de-operacion/apertura-del-proceso/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j.gob.cl/procesos-de-la-industria/otorgamiento-de-permiso-de-operacion/gestion-consultas-solicitudes/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F0F8-42F2-2C4A-B4C8-A35D2935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583</Words>
  <Characters>3211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3787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</cp:lastModifiedBy>
  <cp:revision>2</cp:revision>
  <cp:lastPrinted>2016-06-17T23:53:00Z</cp:lastPrinted>
  <dcterms:created xsi:type="dcterms:W3CDTF">2023-01-12T20:02:00Z</dcterms:created>
  <dcterms:modified xsi:type="dcterms:W3CDTF">2023-01-12T20:02:00Z</dcterms:modified>
</cp:coreProperties>
</file>