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74ECF" w14:textId="531A28B8" w:rsidR="009736D6" w:rsidRPr="00DE14D4" w:rsidRDefault="00841503" w:rsidP="00160907">
      <w:pPr>
        <w:rPr>
          <w:rFonts w:asciiTheme="majorHAnsi" w:hAnsiTheme="majorHAnsi" w:cstheme="majorHAnsi"/>
          <w:b/>
          <w:sz w:val="22"/>
          <w:szCs w:val="22"/>
        </w:rPr>
      </w:pPr>
      <w:r w:rsidRPr="00DE14D4">
        <w:rPr>
          <w:rFonts w:asciiTheme="majorHAnsi" w:hAnsiTheme="majorHAnsi" w:cstheme="majorHAnsi"/>
          <w:noProof/>
          <w:sz w:val="22"/>
          <w:szCs w:val="22"/>
          <w:lang w:eastAsia="es-ES_trad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B9E5F3" wp14:editId="12B7768B">
                <wp:simplePos x="0" y="0"/>
                <wp:positionH relativeFrom="margin">
                  <wp:align>right</wp:align>
                </wp:positionH>
                <wp:positionV relativeFrom="paragraph">
                  <wp:posOffset>-403225</wp:posOffset>
                </wp:positionV>
                <wp:extent cx="2825750" cy="546100"/>
                <wp:effectExtent l="0" t="0" r="1270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5D94D" w14:textId="77777777" w:rsidR="007C01C3" w:rsidRPr="00C9034A" w:rsidRDefault="007C01C3" w:rsidP="00072518">
                            <w:pPr>
                              <w:ind w:right="171"/>
                              <w:jc w:val="right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C9034A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val="es-CL"/>
                              </w:rPr>
                              <w:t>COMUNICADO DE PRENSA</w:t>
                            </w:r>
                          </w:p>
                          <w:p w14:paraId="15EE34D8" w14:textId="160B9490" w:rsidR="007C01C3" w:rsidRPr="00C9034A" w:rsidRDefault="007C01C3" w:rsidP="00072518">
                            <w:pPr>
                              <w:ind w:right="171"/>
                              <w:jc w:val="right"/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</w:pPr>
                            <w:r w:rsidRPr="00C9034A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  <w:t>Santiago,</w:t>
                            </w:r>
                            <w:r w:rsidR="00643016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  <w:t xml:space="preserve"> </w:t>
                            </w:r>
                            <w:r w:rsidR="00B17B17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  <w:t>23 de mayo de 2023</w:t>
                            </w:r>
                          </w:p>
                          <w:p w14:paraId="6E6DFC16" w14:textId="77777777" w:rsidR="007C01C3" w:rsidRPr="002E2F19" w:rsidRDefault="007C01C3" w:rsidP="00685B9F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767171"/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  <w:p w14:paraId="0C6CCBFC" w14:textId="77777777" w:rsidR="007C01C3" w:rsidRPr="002E2F19" w:rsidRDefault="007C01C3" w:rsidP="00685B9F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767171"/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  <w:p w14:paraId="44DA3CEB" w14:textId="77777777" w:rsidR="007C01C3" w:rsidRPr="002E2F19" w:rsidRDefault="007C01C3" w:rsidP="00685B9F">
                            <w:pPr>
                              <w:rPr>
                                <w:color w:val="76717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9E5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.3pt;margin-top:-31.75pt;width:222.5pt;height:43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" strokecolor="white">
                <v:textbox>
                  <w:txbxContent>
                    <w:p w14:paraId="5C85D94D" w14:textId="77777777" w:rsidR="007C01C3" w:rsidRPr="00C9034A" w:rsidRDefault="007C01C3" w:rsidP="00072518">
                      <w:pPr>
                        <w:ind w:right="171"/>
                        <w:jc w:val="right"/>
                        <w:rPr>
                          <w:rFonts w:ascii="Calibri" w:hAnsi="Calibri"/>
                          <w:b/>
                          <w:sz w:val="28"/>
                          <w:szCs w:val="28"/>
                          <w:lang w:val="es-CL"/>
                        </w:rPr>
                      </w:pPr>
                      <w:r w:rsidRPr="00C9034A">
                        <w:rPr>
                          <w:rFonts w:ascii="Calibri" w:hAnsi="Calibri"/>
                          <w:b/>
                          <w:sz w:val="28"/>
                          <w:szCs w:val="28"/>
                          <w:lang w:val="es-CL"/>
                        </w:rPr>
                        <w:t>COMUNICADO DE PRENSA</w:t>
                      </w:r>
                    </w:p>
                    <w:p w14:paraId="15EE34D8" w14:textId="160B9490" w:rsidR="007C01C3" w:rsidRPr="00C9034A" w:rsidRDefault="007C01C3" w:rsidP="00072518">
                      <w:pPr>
                        <w:ind w:right="171"/>
                        <w:jc w:val="right"/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</w:pPr>
                      <w:r w:rsidRPr="00C9034A"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  <w:t>Santiago,</w:t>
                      </w:r>
                      <w:r w:rsidR="00643016"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  <w:t xml:space="preserve"> </w:t>
                      </w:r>
                      <w:r w:rsidR="00B17B17"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  <w:t>23 de mayo de 2023</w:t>
                      </w:r>
                    </w:p>
                    <w:p w14:paraId="6E6DFC16" w14:textId="77777777" w:rsidR="007C01C3" w:rsidRPr="002E2F19" w:rsidRDefault="007C01C3" w:rsidP="00685B9F">
                      <w:pPr>
                        <w:jc w:val="right"/>
                        <w:rPr>
                          <w:rFonts w:ascii="Calibri" w:hAnsi="Calibri"/>
                          <w:b/>
                          <w:color w:val="767171"/>
                          <w:sz w:val="28"/>
                          <w:szCs w:val="28"/>
                          <w:lang w:val="es-CL"/>
                        </w:rPr>
                      </w:pPr>
                    </w:p>
                    <w:p w14:paraId="0C6CCBFC" w14:textId="77777777" w:rsidR="007C01C3" w:rsidRPr="002E2F19" w:rsidRDefault="007C01C3" w:rsidP="00685B9F">
                      <w:pPr>
                        <w:jc w:val="right"/>
                        <w:rPr>
                          <w:rFonts w:ascii="Calibri" w:hAnsi="Calibri"/>
                          <w:b/>
                          <w:color w:val="767171"/>
                          <w:sz w:val="28"/>
                          <w:szCs w:val="28"/>
                          <w:lang w:val="es-CL"/>
                        </w:rPr>
                      </w:pPr>
                    </w:p>
                    <w:p w14:paraId="44DA3CEB" w14:textId="77777777" w:rsidR="007C01C3" w:rsidRPr="002E2F19" w:rsidRDefault="007C01C3" w:rsidP="00685B9F">
                      <w:pPr>
                        <w:rPr>
                          <w:color w:val="76717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973E7B" w14:textId="77777777" w:rsidR="00841503" w:rsidRPr="00DE14D4" w:rsidRDefault="00841503" w:rsidP="00160907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166415E3" w14:textId="3F5A5ED6" w:rsidR="00B17B17" w:rsidRPr="00B17B17" w:rsidRDefault="00FF49CB" w:rsidP="00B17B17">
      <w:pPr>
        <w:jc w:val="both"/>
        <w:rPr>
          <w:rFonts w:asciiTheme="majorHAnsi" w:hAnsiTheme="majorHAnsi" w:cstheme="majorHAnsi"/>
          <w:b/>
          <w:sz w:val="28"/>
          <w:szCs w:val="28"/>
        </w:rPr>
      </w:pPr>
      <w:r w:rsidRPr="002D1882">
        <w:rPr>
          <w:rFonts w:asciiTheme="majorHAnsi" w:hAnsiTheme="majorHAnsi" w:cstheme="majorHAnsi"/>
          <w:b/>
          <w:sz w:val="28"/>
          <w:szCs w:val="28"/>
        </w:rPr>
        <w:t xml:space="preserve">Concluye la etapa de presentación de ofertas técnicas y económicas del </w:t>
      </w:r>
      <w:r w:rsidR="00B17B17" w:rsidRPr="00B17B17">
        <w:rPr>
          <w:rFonts w:asciiTheme="majorHAnsi" w:hAnsiTheme="majorHAnsi" w:cstheme="majorHAnsi"/>
          <w:b/>
          <w:sz w:val="28"/>
          <w:szCs w:val="28"/>
        </w:rPr>
        <w:t xml:space="preserve">proceso de otorgamiento de permisos de operación para un cupo disponible a nivel nacional y uno en reserva para la Región del Maule </w:t>
      </w:r>
    </w:p>
    <w:p w14:paraId="5326E676" w14:textId="77777777" w:rsidR="00B17B17" w:rsidRPr="00B17B17" w:rsidRDefault="00B17B17" w:rsidP="003B6F9B">
      <w:pPr>
        <w:jc w:val="both"/>
        <w:rPr>
          <w:rFonts w:ascii="Calibri" w:hAnsi="Calibri" w:cs="Arial"/>
          <w:b/>
          <w:sz w:val="28"/>
          <w:szCs w:val="28"/>
        </w:rPr>
      </w:pPr>
    </w:p>
    <w:p w14:paraId="6E027C55" w14:textId="7B908219" w:rsidR="00956200" w:rsidRPr="0058178F" w:rsidRDefault="002B19F1" w:rsidP="00956200">
      <w:pPr>
        <w:ind w:right="51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2B19F1">
        <w:rPr>
          <w:rFonts w:asciiTheme="majorHAnsi" w:hAnsiTheme="majorHAnsi" w:cstheme="majorHAnsi"/>
          <w:color w:val="000000"/>
          <w:sz w:val="22"/>
          <w:szCs w:val="22"/>
        </w:rPr>
        <w:t>La Superintendencia de Casinos de Juego (SCJ) informa que en la audiencia de presentación de ofertas técnicas y económicas que se efectuó hoy</w:t>
      </w:r>
      <w:r w:rsidR="00B17B17">
        <w:rPr>
          <w:rFonts w:asciiTheme="majorHAnsi" w:hAnsiTheme="majorHAnsi" w:cstheme="majorHAnsi"/>
          <w:color w:val="000000"/>
          <w:sz w:val="22"/>
          <w:szCs w:val="22"/>
        </w:rPr>
        <w:t xml:space="preserve"> -</w:t>
      </w:r>
      <w:r w:rsidRPr="002B19F1">
        <w:rPr>
          <w:rFonts w:asciiTheme="majorHAnsi" w:hAnsiTheme="majorHAnsi" w:cstheme="majorHAnsi"/>
          <w:color w:val="000000"/>
          <w:sz w:val="22"/>
          <w:szCs w:val="22"/>
        </w:rPr>
        <w:t xml:space="preserve">en el marco del proceso de otorgamiento de permisos de operación de casinos </w:t>
      </w:r>
      <w:r w:rsidR="00B17B17" w:rsidRPr="00B17B17">
        <w:rPr>
          <w:rFonts w:asciiTheme="majorHAnsi" w:hAnsiTheme="majorHAnsi" w:cstheme="majorHAnsi"/>
          <w:color w:val="000000"/>
          <w:sz w:val="22"/>
          <w:szCs w:val="22"/>
        </w:rPr>
        <w:t>para un cupo disponible a nivel nacional y uno en reserva para la Región del Maule</w:t>
      </w:r>
      <w:r w:rsidR="00956200">
        <w:rPr>
          <w:rFonts w:asciiTheme="majorHAnsi" w:hAnsiTheme="majorHAnsi" w:cstheme="majorHAnsi"/>
          <w:color w:val="000000"/>
          <w:sz w:val="22"/>
          <w:szCs w:val="22"/>
        </w:rPr>
        <w:t>, que se inició en enero de este año</w:t>
      </w:r>
      <w:r w:rsidR="00B17B17">
        <w:rPr>
          <w:rFonts w:asciiTheme="majorHAnsi" w:hAnsiTheme="majorHAnsi" w:cstheme="majorHAnsi"/>
          <w:color w:val="000000"/>
          <w:sz w:val="22"/>
          <w:szCs w:val="22"/>
        </w:rPr>
        <w:t>-</w:t>
      </w:r>
      <w:r w:rsidR="00956200">
        <w:rPr>
          <w:rFonts w:asciiTheme="majorHAnsi" w:hAnsiTheme="majorHAnsi" w:cstheme="majorHAnsi"/>
          <w:color w:val="000000"/>
          <w:sz w:val="22"/>
          <w:szCs w:val="22"/>
        </w:rPr>
        <w:t xml:space="preserve">, </w:t>
      </w:r>
      <w:r w:rsidR="00956200">
        <w:rPr>
          <w:rFonts w:ascii="Calibri" w:hAnsi="Calibri" w:cs="Calibri"/>
          <w:sz w:val="22"/>
          <w:szCs w:val="22"/>
        </w:rPr>
        <w:t xml:space="preserve">se presentaron </w:t>
      </w:r>
      <w:r w:rsidR="0033524E">
        <w:rPr>
          <w:rFonts w:ascii="Calibri" w:hAnsi="Calibri" w:cs="Calibri"/>
          <w:sz w:val="22"/>
          <w:szCs w:val="22"/>
        </w:rPr>
        <w:t>cuatro</w:t>
      </w:r>
      <w:r w:rsidR="00956200">
        <w:rPr>
          <w:rFonts w:ascii="Calibri" w:hAnsi="Calibri" w:cs="Calibri"/>
          <w:sz w:val="22"/>
          <w:szCs w:val="22"/>
        </w:rPr>
        <w:t xml:space="preserve"> </w:t>
      </w:r>
      <w:r w:rsidR="00956200" w:rsidRPr="002B19F1">
        <w:rPr>
          <w:rFonts w:asciiTheme="majorHAnsi" w:hAnsiTheme="majorHAnsi" w:cstheme="majorHAnsi"/>
          <w:color w:val="000000"/>
          <w:sz w:val="22"/>
          <w:szCs w:val="22"/>
        </w:rPr>
        <w:t>proyecto</w:t>
      </w:r>
      <w:r w:rsidR="00956200">
        <w:rPr>
          <w:rFonts w:asciiTheme="majorHAnsi" w:hAnsiTheme="majorHAnsi" w:cstheme="majorHAnsi"/>
          <w:color w:val="000000"/>
          <w:sz w:val="22"/>
          <w:szCs w:val="22"/>
        </w:rPr>
        <w:t xml:space="preserve">s, de los cuales </w:t>
      </w:r>
      <w:r w:rsidR="00BA6C3C">
        <w:rPr>
          <w:rFonts w:asciiTheme="majorHAnsi" w:hAnsiTheme="majorHAnsi" w:cstheme="majorHAnsi"/>
          <w:color w:val="000000"/>
          <w:sz w:val="22"/>
          <w:szCs w:val="22"/>
        </w:rPr>
        <w:t>uno</w:t>
      </w:r>
      <w:r w:rsidR="00BA6C3C" w:rsidRPr="0058178F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956200" w:rsidRPr="0058178F">
        <w:rPr>
          <w:rFonts w:asciiTheme="majorHAnsi" w:hAnsiTheme="majorHAnsi" w:cstheme="majorHAnsi"/>
          <w:color w:val="000000"/>
          <w:sz w:val="22"/>
          <w:szCs w:val="22"/>
        </w:rPr>
        <w:t xml:space="preserve">corresponde a </w:t>
      </w:r>
      <w:r w:rsidR="0033524E">
        <w:rPr>
          <w:rFonts w:asciiTheme="majorHAnsi" w:hAnsiTheme="majorHAnsi" w:cstheme="majorHAnsi"/>
          <w:color w:val="000000"/>
          <w:sz w:val="22"/>
          <w:szCs w:val="22"/>
        </w:rPr>
        <w:t xml:space="preserve">una </w:t>
      </w:r>
      <w:r w:rsidR="00956200" w:rsidRPr="0058178F">
        <w:rPr>
          <w:rFonts w:asciiTheme="majorHAnsi" w:hAnsiTheme="majorHAnsi" w:cstheme="majorHAnsi"/>
          <w:color w:val="000000"/>
          <w:sz w:val="22"/>
          <w:szCs w:val="22"/>
        </w:rPr>
        <w:t xml:space="preserve">sociedad renovante y </w:t>
      </w:r>
      <w:r w:rsidR="0033524E">
        <w:rPr>
          <w:rFonts w:asciiTheme="majorHAnsi" w:hAnsiTheme="majorHAnsi" w:cstheme="majorHAnsi"/>
          <w:color w:val="000000"/>
          <w:sz w:val="22"/>
          <w:szCs w:val="22"/>
        </w:rPr>
        <w:t>tres a s</w:t>
      </w:r>
      <w:r w:rsidR="00956200">
        <w:rPr>
          <w:rFonts w:asciiTheme="majorHAnsi" w:hAnsiTheme="majorHAnsi" w:cstheme="majorHAnsi"/>
          <w:color w:val="000000"/>
          <w:sz w:val="22"/>
          <w:szCs w:val="22"/>
        </w:rPr>
        <w:t>ociedad</w:t>
      </w:r>
      <w:r w:rsidR="0033524E">
        <w:rPr>
          <w:rFonts w:asciiTheme="majorHAnsi" w:hAnsiTheme="majorHAnsi" w:cstheme="majorHAnsi"/>
          <w:color w:val="000000"/>
          <w:sz w:val="22"/>
          <w:szCs w:val="22"/>
        </w:rPr>
        <w:t>es nuevas</w:t>
      </w:r>
      <w:r w:rsidR="00956200" w:rsidRPr="0058178F">
        <w:rPr>
          <w:rFonts w:asciiTheme="majorHAnsi" w:hAnsiTheme="majorHAnsi" w:cstheme="majorHAnsi"/>
          <w:color w:val="000000"/>
          <w:sz w:val="22"/>
          <w:szCs w:val="22"/>
        </w:rPr>
        <w:t>, de acuerdo con el detalle que aparece a continuación:</w:t>
      </w:r>
    </w:p>
    <w:p w14:paraId="6D9D931A" w14:textId="77777777" w:rsidR="00956200" w:rsidRDefault="00956200" w:rsidP="00B17B17">
      <w:pPr>
        <w:ind w:right="51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5BD7D8D5" w14:textId="3E58CC29" w:rsidR="003B6F9B" w:rsidRDefault="00B17B17" w:rsidP="00956200">
      <w:pPr>
        <w:ind w:right="51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2268"/>
      </w:tblGrid>
      <w:tr w:rsidR="0033524E" w14:paraId="3D0CEC0F" w14:textId="77777777" w:rsidTr="0033524E">
        <w:trPr>
          <w:jc w:val="center"/>
        </w:trPr>
        <w:tc>
          <w:tcPr>
            <w:tcW w:w="5524" w:type="dxa"/>
            <w:shd w:val="clear" w:color="auto" w:fill="0F243E" w:themeFill="text2" w:themeFillShade="80"/>
          </w:tcPr>
          <w:p w14:paraId="06500643" w14:textId="53185033" w:rsidR="0033524E" w:rsidRPr="00956200" w:rsidRDefault="0033524E" w:rsidP="00956200">
            <w:pPr>
              <w:ind w:right="51"/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956200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Sociedad postulante</w:t>
            </w:r>
          </w:p>
        </w:tc>
        <w:tc>
          <w:tcPr>
            <w:tcW w:w="2268" w:type="dxa"/>
            <w:shd w:val="clear" w:color="auto" w:fill="0F243E" w:themeFill="text2" w:themeFillShade="80"/>
          </w:tcPr>
          <w:p w14:paraId="5432D472" w14:textId="6C3B709E" w:rsidR="0033524E" w:rsidRPr="00956200" w:rsidRDefault="0033524E" w:rsidP="00956200">
            <w:pPr>
              <w:ind w:right="51"/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956200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Comuna a la que postula</w:t>
            </w:r>
          </w:p>
        </w:tc>
      </w:tr>
      <w:tr w:rsidR="0033524E" w14:paraId="52154A57" w14:textId="77777777" w:rsidTr="0033524E">
        <w:trPr>
          <w:jc w:val="center"/>
        </w:trPr>
        <w:tc>
          <w:tcPr>
            <w:tcW w:w="5524" w:type="dxa"/>
          </w:tcPr>
          <w:p w14:paraId="33C8E2B4" w14:textId="3FBDC327" w:rsidR="0033524E" w:rsidRDefault="0033524E" w:rsidP="003B6F9B">
            <w:pPr>
              <w:ind w:right="51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Sociedad de Ríos Claros S.A.</w:t>
            </w:r>
          </w:p>
        </w:tc>
        <w:tc>
          <w:tcPr>
            <w:tcW w:w="2268" w:type="dxa"/>
          </w:tcPr>
          <w:p w14:paraId="736DB067" w14:textId="41764C86" w:rsidR="0033524E" w:rsidRDefault="0033524E" w:rsidP="003B6F9B">
            <w:pPr>
              <w:ind w:right="51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Talca</w:t>
            </w:r>
          </w:p>
        </w:tc>
      </w:tr>
      <w:tr w:rsidR="0033524E" w14:paraId="117DBBEB" w14:textId="77777777" w:rsidTr="0033524E">
        <w:trPr>
          <w:jc w:val="center"/>
        </w:trPr>
        <w:tc>
          <w:tcPr>
            <w:tcW w:w="5524" w:type="dxa"/>
          </w:tcPr>
          <w:p w14:paraId="15D1CD3D" w14:textId="41A8985E" w:rsidR="0033524E" w:rsidRDefault="0033524E" w:rsidP="003B6F9B">
            <w:pPr>
              <w:ind w:right="51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Casino de Juego Talca S.A.</w:t>
            </w:r>
          </w:p>
        </w:tc>
        <w:tc>
          <w:tcPr>
            <w:tcW w:w="2268" w:type="dxa"/>
          </w:tcPr>
          <w:p w14:paraId="2CF6C203" w14:textId="088F6C14" w:rsidR="0033524E" w:rsidRDefault="0033524E" w:rsidP="003B6F9B">
            <w:pPr>
              <w:ind w:right="51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Talca</w:t>
            </w:r>
          </w:p>
        </w:tc>
      </w:tr>
      <w:tr w:rsidR="0033524E" w14:paraId="09D37AAD" w14:textId="77777777" w:rsidTr="0033524E">
        <w:trPr>
          <w:jc w:val="center"/>
        </w:trPr>
        <w:tc>
          <w:tcPr>
            <w:tcW w:w="5524" w:type="dxa"/>
          </w:tcPr>
          <w:p w14:paraId="66218A47" w14:textId="5E3B4D46" w:rsidR="0033524E" w:rsidRDefault="0033524E" w:rsidP="0033524E">
            <w:pPr>
              <w:ind w:right="51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Casinos de Juegos y Entretenimientos Antofagasta</w:t>
            </w:r>
          </w:p>
        </w:tc>
        <w:tc>
          <w:tcPr>
            <w:tcW w:w="2268" w:type="dxa"/>
          </w:tcPr>
          <w:p w14:paraId="5B91F792" w14:textId="24105C1C" w:rsidR="0033524E" w:rsidRDefault="0033524E" w:rsidP="0033524E">
            <w:pPr>
              <w:ind w:right="51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Antofagasta</w:t>
            </w:r>
          </w:p>
        </w:tc>
      </w:tr>
      <w:tr w:rsidR="0033524E" w14:paraId="273AEA02" w14:textId="77777777" w:rsidTr="0033524E">
        <w:trPr>
          <w:jc w:val="center"/>
        </w:trPr>
        <w:tc>
          <w:tcPr>
            <w:tcW w:w="5524" w:type="dxa"/>
          </w:tcPr>
          <w:p w14:paraId="11160223" w14:textId="22AA644F" w:rsidR="0033524E" w:rsidRDefault="0033524E" w:rsidP="0033524E">
            <w:pPr>
              <w:ind w:right="51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Dalmacia Gamming S.A.</w:t>
            </w:r>
          </w:p>
        </w:tc>
        <w:tc>
          <w:tcPr>
            <w:tcW w:w="2268" w:type="dxa"/>
          </w:tcPr>
          <w:p w14:paraId="42ED5DF9" w14:textId="3CCB2AA5" w:rsidR="0033524E" w:rsidRDefault="0033524E" w:rsidP="0033524E">
            <w:pPr>
              <w:ind w:right="51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Antofagasta</w:t>
            </w:r>
          </w:p>
        </w:tc>
      </w:tr>
    </w:tbl>
    <w:p w14:paraId="410547CC" w14:textId="29E06774" w:rsidR="009272C2" w:rsidRDefault="009272C2" w:rsidP="003B6F9B">
      <w:pPr>
        <w:ind w:right="51"/>
        <w:rPr>
          <w:rFonts w:asciiTheme="majorHAnsi" w:hAnsiTheme="majorHAnsi" w:cstheme="majorHAnsi"/>
          <w:color w:val="000000"/>
          <w:sz w:val="22"/>
          <w:szCs w:val="22"/>
        </w:rPr>
      </w:pPr>
    </w:p>
    <w:p w14:paraId="12AD3FDC" w14:textId="1E9ED4A9" w:rsidR="002B19F1" w:rsidRPr="002B19F1" w:rsidRDefault="002B19F1" w:rsidP="002B19F1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2B19F1">
        <w:rPr>
          <w:rFonts w:asciiTheme="majorHAnsi" w:hAnsiTheme="majorHAnsi" w:cstheme="majorHAnsi"/>
          <w:color w:val="000000"/>
          <w:sz w:val="22"/>
          <w:szCs w:val="22"/>
        </w:rPr>
        <w:t>Tras la llegada de los participantes a las dependencias d</w:t>
      </w:r>
      <w:r w:rsidR="00956200">
        <w:rPr>
          <w:rFonts w:asciiTheme="majorHAnsi" w:hAnsiTheme="majorHAnsi" w:cstheme="majorHAnsi"/>
          <w:color w:val="000000"/>
          <w:sz w:val="22"/>
          <w:szCs w:val="22"/>
        </w:rPr>
        <w:t>e la Superintendencia de Casinos de Juego, an</w:t>
      </w:r>
      <w:r w:rsidRPr="002B19F1">
        <w:rPr>
          <w:rFonts w:asciiTheme="majorHAnsi" w:hAnsiTheme="majorHAnsi" w:cstheme="majorHAnsi"/>
          <w:color w:val="000000"/>
          <w:sz w:val="22"/>
          <w:szCs w:val="22"/>
        </w:rPr>
        <w:t xml:space="preserve">te la presencia de la Notaria </w:t>
      </w:r>
      <w:r w:rsidR="002D1882">
        <w:rPr>
          <w:rFonts w:asciiTheme="majorHAnsi" w:hAnsiTheme="majorHAnsi" w:cstheme="majorHAnsi"/>
          <w:color w:val="000000"/>
          <w:sz w:val="22"/>
          <w:szCs w:val="22"/>
        </w:rPr>
        <w:t xml:space="preserve">Pública Sra. </w:t>
      </w:r>
      <w:r w:rsidRPr="002B19F1">
        <w:rPr>
          <w:rFonts w:asciiTheme="majorHAnsi" w:hAnsiTheme="majorHAnsi" w:cstheme="majorHAnsi"/>
          <w:color w:val="000000"/>
          <w:sz w:val="22"/>
          <w:szCs w:val="22"/>
        </w:rPr>
        <w:t>Renata González, de la 23° Notaría de Santiago, en su calidad de Ministro de Fe, y luego del registro de los asistentes y del cierre de las puertas del salón a las 10:00 horas, la</w:t>
      </w:r>
      <w:r w:rsidR="003B6F9B">
        <w:rPr>
          <w:rFonts w:asciiTheme="majorHAnsi" w:hAnsiTheme="majorHAnsi" w:cstheme="majorHAnsi"/>
          <w:color w:val="000000"/>
          <w:sz w:val="22"/>
          <w:szCs w:val="22"/>
        </w:rPr>
        <w:t xml:space="preserve">s </w:t>
      </w:r>
      <w:r w:rsidRPr="002B19F1">
        <w:rPr>
          <w:rFonts w:asciiTheme="majorHAnsi" w:hAnsiTheme="majorHAnsi" w:cstheme="majorHAnsi"/>
          <w:color w:val="000000"/>
          <w:sz w:val="22"/>
          <w:szCs w:val="22"/>
        </w:rPr>
        <w:t>sociedad</w:t>
      </w:r>
      <w:r w:rsidR="003B6F9B">
        <w:rPr>
          <w:rFonts w:asciiTheme="majorHAnsi" w:hAnsiTheme="majorHAnsi" w:cstheme="majorHAnsi"/>
          <w:color w:val="000000"/>
          <w:sz w:val="22"/>
          <w:szCs w:val="22"/>
        </w:rPr>
        <w:t xml:space="preserve">es </w:t>
      </w:r>
      <w:r w:rsidR="00956200">
        <w:rPr>
          <w:rFonts w:asciiTheme="majorHAnsi" w:hAnsiTheme="majorHAnsi" w:cstheme="majorHAnsi"/>
          <w:color w:val="000000"/>
          <w:sz w:val="22"/>
          <w:szCs w:val="22"/>
        </w:rPr>
        <w:t xml:space="preserve">postulantes </w:t>
      </w:r>
      <w:r w:rsidR="003B6F9B">
        <w:rPr>
          <w:rFonts w:asciiTheme="majorHAnsi" w:hAnsiTheme="majorHAnsi" w:cstheme="majorHAnsi"/>
          <w:color w:val="000000"/>
          <w:sz w:val="22"/>
          <w:szCs w:val="22"/>
        </w:rPr>
        <w:t xml:space="preserve">hicieron </w:t>
      </w:r>
      <w:r w:rsidRPr="002B19F1">
        <w:rPr>
          <w:rFonts w:asciiTheme="majorHAnsi" w:hAnsiTheme="majorHAnsi" w:cstheme="majorHAnsi"/>
          <w:color w:val="000000"/>
          <w:sz w:val="22"/>
          <w:szCs w:val="22"/>
        </w:rPr>
        <w:t>entrega de su oferta económica a</w:t>
      </w:r>
      <w:r w:rsidR="00956200">
        <w:rPr>
          <w:rFonts w:asciiTheme="majorHAnsi" w:hAnsiTheme="majorHAnsi" w:cstheme="majorHAnsi"/>
          <w:color w:val="000000"/>
          <w:sz w:val="22"/>
          <w:szCs w:val="22"/>
        </w:rPr>
        <w:t xml:space="preserve">l </w:t>
      </w:r>
      <w:r w:rsidRPr="002B19F1">
        <w:rPr>
          <w:rFonts w:asciiTheme="majorHAnsi" w:hAnsiTheme="majorHAnsi" w:cstheme="majorHAnsi"/>
          <w:color w:val="000000"/>
          <w:sz w:val="22"/>
          <w:szCs w:val="22"/>
        </w:rPr>
        <w:t>abogad</w:t>
      </w:r>
      <w:r w:rsidR="00956200">
        <w:rPr>
          <w:rFonts w:asciiTheme="majorHAnsi" w:hAnsiTheme="majorHAnsi" w:cstheme="majorHAnsi"/>
          <w:color w:val="000000"/>
          <w:sz w:val="22"/>
          <w:szCs w:val="22"/>
        </w:rPr>
        <w:t>o</w:t>
      </w:r>
      <w:r w:rsidRPr="002B19F1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F676BB">
        <w:rPr>
          <w:rFonts w:asciiTheme="majorHAnsi" w:hAnsiTheme="majorHAnsi" w:cstheme="majorHAnsi"/>
          <w:color w:val="000000"/>
          <w:sz w:val="22"/>
          <w:szCs w:val="22"/>
        </w:rPr>
        <w:t>de Gabinete d</w:t>
      </w:r>
      <w:r w:rsidRPr="002B19F1">
        <w:rPr>
          <w:rFonts w:asciiTheme="majorHAnsi" w:hAnsiTheme="majorHAnsi" w:cstheme="majorHAnsi"/>
          <w:color w:val="000000"/>
          <w:sz w:val="22"/>
          <w:szCs w:val="22"/>
        </w:rPr>
        <w:t xml:space="preserve">e la Subsecretaria de Turismo, </w:t>
      </w:r>
      <w:r w:rsidR="00956200">
        <w:rPr>
          <w:rFonts w:asciiTheme="majorHAnsi" w:hAnsiTheme="majorHAnsi" w:cstheme="majorHAnsi"/>
          <w:color w:val="000000"/>
          <w:sz w:val="22"/>
          <w:szCs w:val="22"/>
        </w:rPr>
        <w:t xml:space="preserve">Francisco Muñoz Ruz, </w:t>
      </w:r>
      <w:r w:rsidRPr="002B19F1">
        <w:rPr>
          <w:rFonts w:asciiTheme="majorHAnsi" w:hAnsiTheme="majorHAnsi" w:cstheme="majorHAnsi"/>
          <w:color w:val="000000"/>
          <w:sz w:val="22"/>
          <w:szCs w:val="22"/>
        </w:rPr>
        <w:t>delegad</w:t>
      </w:r>
      <w:r w:rsidR="00956200">
        <w:rPr>
          <w:rFonts w:asciiTheme="majorHAnsi" w:hAnsiTheme="majorHAnsi" w:cstheme="majorHAnsi"/>
          <w:color w:val="000000"/>
          <w:sz w:val="22"/>
          <w:szCs w:val="22"/>
        </w:rPr>
        <w:t>o</w:t>
      </w:r>
      <w:r w:rsidRPr="002B19F1">
        <w:rPr>
          <w:rFonts w:asciiTheme="majorHAnsi" w:hAnsiTheme="majorHAnsi" w:cstheme="majorHAnsi"/>
          <w:color w:val="000000"/>
          <w:sz w:val="22"/>
          <w:szCs w:val="22"/>
        </w:rPr>
        <w:t xml:space="preserve"> para dichos efectos por </w:t>
      </w:r>
      <w:r w:rsidR="00956200">
        <w:rPr>
          <w:rFonts w:asciiTheme="majorHAnsi" w:hAnsiTheme="majorHAnsi" w:cstheme="majorHAnsi"/>
          <w:color w:val="000000"/>
          <w:sz w:val="22"/>
          <w:szCs w:val="22"/>
        </w:rPr>
        <w:t xml:space="preserve">la </w:t>
      </w:r>
      <w:r w:rsidRPr="002B19F1">
        <w:rPr>
          <w:rFonts w:asciiTheme="majorHAnsi" w:hAnsiTheme="majorHAnsi" w:cstheme="majorHAnsi"/>
          <w:color w:val="000000"/>
          <w:sz w:val="22"/>
          <w:szCs w:val="22"/>
        </w:rPr>
        <w:t>Subsecretari</w:t>
      </w:r>
      <w:r w:rsidR="00956200">
        <w:rPr>
          <w:rFonts w:asciiTheme="majorHAnsi" w:hAnsiTheme="majorHAnsi" w:cstheme="majorHAnsi"/>
          <w:color w:val="000000"/>
          <w:sz w:val="22"/>
          <w:szCs w:val="22"/>
        </w:rPr>
        <w:t>a</w:t>
      </w:r>
      <w:r w:rsidRPr="002B19F1">
        <w:rPr>
          <w:rFonts w:asciiTheme="majorHAnsi" w:hAnsiTheme="majorHAnsi" w:cstheme="majorHAnsi"/>
          <w:color w:val="000000"/>
          <w:sz w:val="22"/>
          <w:szCs w:val="22"/>
        </w:rPr>
        <w:t xml:space="preserve"> de esa cartera en su calidad de Consejer</w:t>
      </w:r>
      <w:r w:rsidR="00956200">
        <w:rPr>
          <w:rFonts w:asciiTheme="majorHAnsi" w:hAnsiTheme="majorHAnsi" w:cstheme="majorHAnsi"/>
          <w:color w:val="000000"/>
          <w:sz w:val="22"/>
          <w:szCs w:val="22"/>
        </w:rPr>
        <w:t>a</w:t>
      </w:r>
      <w:r w:rsidRPr="002B19F1">
        <w:rPr>
          <w:rFonts w:asciiTheme="majorHAnsi" w:hAnsiTheme="majorHAnsi" w:cstheme="majorHAnsi"/>
          <w:color w:val="000000"/>
          <w:sz w:val="22"/>
          <w:szCs w:val="22"/>
        </w:rPr>
        <w:t xml:space="preserve"> del Consejo Resolutivo de la SCJ. </w:t>
      </w:r>
    </w:p>
    <w:p w14:paraId="1B779EF6" w14:textId="77777777" w:rsidR="002B19F1" w:rsidRPr="002B19F1" w:rsidRDefault="002B19F1" w:rsidP="002B19F1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5719F425" w14:textId="6097CCFD" w:rsidR="002B19F1" w:rsidRPr="002B19F1" w:rsidRDefault="002B19F1" w:rsidP="002B19F1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2B19F1">
        <w:rPr>
          <w:rFonts w:asciiTheme="majorHAnsi" w:hAnsiTheme="majorHAnsi" w:cstheme="majorHAnsi"/>
          <w:color w:val="000000"/>
          <w:sz w:val="22"/>
          <w:szCs w:val="22"/>
        </w:rPr>
        <w:t>Una vez recibida la</w:t>
      </w:r>
      <w:r w:rsidR="00956200">
        <w:rPr>
          <w:rFonts w:asciiTheme="majorHAnsi" w:hAnsiTheme="majorHAnsi" w:cstheme="majorHAnsi"/>
          <w:color w:val="000000"/>
          <w:sz w:val="22"/>
          <w:szCs w:val="22"/>
        </w:rPr>
        <w:t>s</w:t>
      </w:r>
      <w:r w:rsidRPr="002B19F1">
        <w:rPr>
          <w:rFonts w:asciiTheme="majorHAnsi" w:hAnsiTheme="majorHAnsi" w:cstheme="majorHAnsi"/>
          <w:color w:val="000000"/>
          <w:sz w:val="22"/>
          <w:szCs w:val="22"/>
        </w:rPr>
        <w:t xml:space="preserve"> oferta económica</w:t>
      </w:r>
      <w:r w:rsidR="00956200">
        <w:rPr>
          <w:rFonts w:asciiTheme="majorHAnsi" w:hAnsiTheme="majorHAnsi" w:cstheme="majorHAnsi"/>
          <w:color w:val="000000"/>
          <w:sz w:val="22"/>
          <w:szCs w:val="22"/>
        </w:rPr>
        <w:t>s</w:t>
      </w:r>
      <w:r w:rsidRPr="002B19F1">
        <w:rPr>
          <w:rFonts w:asciiTheme="majorHAnsi" w:hAnsiTheme="majorHAnsi" w:cstheme="majorHAnsi"/>
          <w:color w:val="000000"/>
          <w:sz w:val="22"/>
          <w:szCs w:val="22"/>
        </w:rPr>
        <w:t>, sellada</w:t>
      </w:r>
      <w:r w:rsidR="00956200">
        <w:rPr>
          <w:rFonts w:asciiTheme="majorHAnsi" w:hAnsiTheme="majorHAnsi" w:cstheme="majorHAnsi"/>
          <w:color w:val="000000"/>
          <w:sz w:val="22"/>
          <w:szCs w:val="22"/>
        </w:rPr>
        <w:t>s</w:t>
      </w:r>
      <w:r w:rsidRPr="002B19F1">
        <w:rPr>
          <w:rFonts w:asciiTheme="majorHAnsi" w:hAnsiTheme="majorHAnsi" w:cstheme="majorHAnsi"/>
          <w:color w:val="000000"/>
          <w:sz w:val="22"/>
          <w:szCs w:val="22"/>
        </w:rPr>
        <w:t xml:space="preserve"> y firmada</w:t>
      </w:r>
      <w:r w:rsidR="00956200">
        <w:rPr>
          <w:rFonts w:asciiTheme="majorHAnsi" w:hAnsiTheme="majorHAnsi" w:cstheme="majorHAnsi"/>
          <w:color w:val="000000"/>
          <w:sz w:val="22"/>
          <w:szCs w:val="22"/>
        </w:rPr>
        <w:t>s</w:t>
      </w:r>
      <w:r w:rsidRPr="002B19F1">
        <w:rPr>
          <w:rFonts w:asciiTheme="majorHAnsi" w:hAnsiTheme="majorHAnsi" w:cstheme="majorHAnsi"/>
          <w:color w:val="000000"/>
          <w:sz w:val="22"/>
          <w:szCs w:val="22"/>
        </w:rPr>
        <w:t xml:space="preserve"> por </w:t>
      </w:r>
      <w:r w:rsidR="00956200">
        <w:rPr>
          <w:rFonts w:asciiTheme="majorHAnsi" w:hAnsiTheme="majorHAnsi" w:cstheme="majorHAnsi"/>
          <w:color w:val="000000"/>
          <w:sz w:val="22"/>
          <w:szCs w:val="22"/>
        </w:rPr>
        <w:t xml:space="preserve">los </w:t>
      </w:r>
      <w:r w:rsidRPr="002B19F1">
        <w:rPr>
          <w:rFonts w:asciiTheme="majorHAnsi" w:hAnsiTheme="majorHAnsi" w:cstheme="majorHAnsi"/>
          <w:color w:val="000000"/>
          <w:sz w:val="22"/>
          <w:szCs w:val="22"/>
        </w:rPr>
        <w:t>representante</w:t>
      </w:r>
      <w:r w:rsidR="00956200">
        <w:rPr>
          <w:rFonts w:asciiTheme="majorHAnsi" w:hAnsiTheme="majorHAnsi" w:cstheme="majorHAnsi"/>
          <w:color w:val="000000"/>
          <w:sz w:val="22"/>
          <w:szCs w:val="22"/>
        </w:rPr>
        <w:t>s</w:t>
      </w:r>
      <w:r w:rsidRPr="002B19F1">
        <w:rPr>
          <w:rFonts w:asciiTheme="majorHAnsi" w:hAnsiTheme="majorHAnsi" w:cstheme="majorHAnsi"/>
          <w:color w:val="000000"/>
          <w:sz w:val="22"/>
          <w:szCs w:val="22"/>
        </w:rPr>
        <w:t xml:space="preserve"> legal</w:t>
      </w:r>
      <w:r w:rsidR="00956200">
        <w:rPr>
          <w:rFonts w:asciiTheme="majorHAnsi" w:hAnsiTheme="majorHAnsi" w:cstheme="majorHAnsi"/>
          <w:color w:val="000000"/>
          <w:sz w:val="22"/>
          <w:szCs w:val="22"/>
        </w:rPr>
        <w:t>es</w:t>
      </w:r>
      <w:r w:rsidRPr="002B19F1">
        <w:rPr>
          <w:rFonts w:asciiTheme="majorHAnsi" w:hAnsiTheme="majorHAnsi" w:cstheme="majorHAnsi"/>
          <w:color w:val="000000"/>
          <w:sz w:val="22"/>
          <w:szCs w:val="22"/>
        </w:rPr>
        <w:t xml:space="preserve"> de la</w:t>
      </w:r>
      <w:r w:rsidR="00956200">
        <w:rPr>
          <w:rFonts w:asciiTheme="majorHAnsi" w:hAnsiTheme="majorHAnsi" w:cstheme="majorHAnsi"/>
          <w:color w:val="000000"/>
          <w:sz w:val="22"/>
          <w:szCs w:val="22"/>
        </w:rPr>
        <w:t>s</w:t>
      </w:r>
      <w:r w:rsidRPr="002B19F1">
        <w:rPr>
          <w:rFonts w:asciiTheme="majorHAnsi" w:hAnsiTheme="majorHAnsi" w:cstheme="majorHAnsi"/>
          <w:color w:val="000000"/>
          <w:sz w:val="22"/>
          <w:szCs w:val="22"/>
        </w:rPr>
        <w:t xml:space="preserve"> sociedad</w:t>
      </w:r>
      <w:r w:rsidR="00956200">
        <w:rPr>
          <w:rFonts w:asciiTheme="majorHAnsi" w:hAnsiTheme="majorHAnsi" w:cstheme="majorHAnsi"/>
          <w:color w:val="000000"/>
          <w:sz w:val="22"/>
          <w:szCs w:val="22"/>
        </w:rPr>
        <w:t>es</w:t>
      </w:r>
      <w:r w:rsidRPr="002B19F1">
        <w:rPr>
          <w:rFonts w:asciiTheme="majorHAnsi" w:hAnsiTheme="majorHAnsi" w:cstheme="majorHAnsi"/>
          <w:color w:val="000000"/>
          <w:sz w:val="22"/>
          <w:szCs w:val="22"/>
        </w:rPr>
        <w:t xml:space="preserve"> solicitante</w:t>
      </w:r>
      <w:r w:rsidR="00F676BB">
        <w:rPr>
          <w:rFonts w:asciiTheme="majorHAnsi" w:hAnsiTheme="majorHAnsi" w:cstheme="majorHAnsi"/>
          <w:color w:val="000000"/>
          <w:sz w:val="22"/>
          <w:szCs w:val="22"/>
        </w:rPr>
        <w:t>s</w:t>
      </w:r>
      <w:r w:rsidRPr="002B19F1">
        <w:rPr>
          <w:rFonts w:asciiTheme="majorHAnsi" w:hAnsiTheme="majorHAnsi" w:cstheme="majorHAnsi"/>
          <w:color w:val="000000"/>
          <w:sz w:val="22"/>
          <w:szCs w:val="22"/>
        </w:rPr>
        <w:t xml:space="preserve">, </w:t>
      </w:r>
      <w:r w:rsidR="00F676BB">
        <w:rPr>
          <w:rFonts w:asciiTheme="majorHAnsi" w:hAnsiTheme="majorHAnsi" w:cstheme="majorHAnsi"/>
          <w:color w:val="000000"/>
          <w:sz w:val="22"/>
          <w:szCs w:val="22"/>
        </w:rPr>
        <w:t xml:space="preserve">el </w:t>
      </w:r>
      <w:r w:rsidRPr="002B19F1">
        <w:rPr>
          <w:rFonts w:asciiTheme="majorHAnsi" w:hAnsiTheme="majorHAnsi" w:cstheme="majorHAnsi"/>
          <w:color w:val="000000"/>
          <w:sz w:val="22"/>
          <w:szCs w:val="22"/>
        </w:rPr>
        <w:t>representante de</w:t>
      </w:r>
      <w:r w:rsidR="00F676BB">
        <w:rPr>
          <w:rFonts w:asciiTheme="majorHAnsi" w:hAnsiTheme="majorHAnsi" w:cstheme="majorHAnsi"/>
          <w:color w:val="000000"/>
          <w:sz w:val="22"/>
          <w:szCs w:val="22"/>
        </w:rPr>
        <w:t xml:space="preserve"> la </w:t>
      </w:r>
      <w:r w:rsidRPr="002B19F1">
        <w:rPr>
          <w:rFonts w:asciiTheme="majorHAnsi" w:hAnsiTheme="majorHAnsi" w:cstheme="majorHAnsi"/>
          <w:color w:val="000000"/>
          <w:sz w:val="22"/>
          <w:szCs w:val="22"/>
        </w:rPr>
        <w:t>Subsecretari</w:t>
      </w:r>
      <w:r w:rsidR="00F676BB">
        <w:rPr>
          <w:rFonts w:asciiTheme="majorHAnsi" w:hAnsiTheme="majorHAnsi" w:cstheme="majorHAnsi"/>
          <w:color w:val="000000"/>
          <w:sz w:val="22"/>
          <w:szCs w:val="22"/>
        </w:rPr>
        <w:t>a</w:t>
      </w:r>
      <w:r w:rsidRPr="002B19F1">
        <w:rPr>
          <w:rFonts w:asciiTheme="majorHAnsi" w:hAnsiTheme="majorHAnsi" w:cstheme="majorHAnsi"/>
          <w:color w:val="000000"/>
          <w:sz w:val="22"/>
          <w:szCs w:val="22"/>
        </w:rPr>
        <w:t xml:space="preserve"> de Turismo, encargad</w:t>
      </w:r>
      <w:r w:rsidR="00F676BB">
        <w:rPr>
          <w:rFonts w:asciiTheme="majorHAnsi" w:hAnsiTheme="majorHAnsi" w:cstheme="majorHAnsi"/>
          <w:color w:val="000000"/>
          <w:sz w:val="22"/>
          <w:szCs w:val="22"/>
        </w:rPr>
        <w:t>o</w:t>
      </w:r>
      <w:r w:rsidRPr="002B19F1">
        <w:rPr>
          <w:rFonts w:asciiTheme="majorHAnsi" w:hAnsiTheme="majorHAnsi" w:cstheme="majorHAnsi"/>
          <w:color w:val="000000"/>
          <w:sz w:val="22"/>
          <w:szCs w:val="22"/>
        </w:rPr>
        <w:t xml:space="preserve"> de su custodia hasta la audiencia de apertura de dichas ofertas, la</w:t>
      </w:r>
      <w:r w:rsidR="00F676BB">
        <w:rPr>
          <w:rFonts w:asciiTheme="majorHAnsi" w:hAnsiTheme="majorHAnsi" w:cstheme="majorHAnsi"/>
          <w:color w:val="000000"/>
          <w:sz w:val="22"/>
          <w:szCs w:val="22"/>
        </w:rPr>
        <w:t>s</w:t>
      </w:r>
      <w:r w:rsidRPr="002B19F1">
        <w:rPr>
          <w:rFonts w:asciiTheme="majorHAnsi" w:hAnsiTheme="majorHAnsi" w:cstheme="majorHAnsi"/>
          <w:color w:val="000000"/>
          <w:sz w:val="22"/>
          <w:szCs w:val="22"/>
        </w:rPr>
        <w:t> depositó en un sobre con sello inviolable en una caja de seguridad de Banco Estado.</w:t>
      </w:r>
    </w:p>
    <w:p w14:paraId="19B812CD" w14:textId="77777777" w:rsidR="002B19F1" w:rsidRPr="002B19F1" w:rsidRDefault="002B19F1" w:rsidP="002B19F1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15AD8B48" w14:textId="1C4F33E4" w:rsidR="00B60170" w:rsidRDefault="006909B7" w:rsidP="007B779B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Luego de la recepción de los proyectos postulantes comienza la etapa de Evaluación de las Oferta Técnicas, la que concluirá en un plazo máximo de 120 días. </w:t>
      </w:r>
    </w:p>
    <w:sectPr w:rsidR="00B60170" w:rsidSect="00FE532E">
      <w:headerReference w:type="default" r:id="rId8"/>
      <w:pgSz w:w="12240" w:h="15840"/>
      <w:pgMar w:top="70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6454C" w14:textId="77777777" w:rsidR="00201F62" w:rsidRDefault="00201F62" w:rsidP="00B15F33">
      <w:r>
        <w:separator/>
      </w:r>
    </w:p>
  </w:endnote>
  <w:endnote w:type="continuationSeparator" w:id="0">
    <w:p w14:paraId="77EA5846" w14:textId="77777777" w:rsidR="00201F62" w:rsidRDefault="00201F62" w:rsidP="00B1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8FABF" w14:textId="77777777" w:rsidR="00201F62" w:rsidRDefault="00201F62" w:rsidP="00B15F33">
      <w:r>
        <w:separator/>
      </w:r>
    </w:p>
  </w:footnote>
  <w:footnote w:type="continuationSeparator" w:id="0">
    <w:p w14:paraId="1B587F5C" w14:textId="77777777" w:rsidR="00201F62" w:rsidRDefault="00201F62" w:rsidP="00B15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ED03A" w14:textId="77777777" w:rsidR="007C01C3" w:rsidRPr="00C04044" w:rsidRDefault="00D065D5">
    <w:pPr>
      <w:pStyle w:val="Encabezado"/>
      <w:rPr>
        <w:lang w:val="es-CL"/>
      </w:rPr>
    </w:pPr>
    <w:r>
      <w:rPr>
        <w:noProof/>
        <w:lang w:val="es-ES_tradnl" w:eastAsia="es-ES_tradnl"/>
      </w:rPr>
      <w:drawing>
        <wp:inline distT="0" distB="0" distL="0" distR="0" wp14:anchorId="51FDF8A1" wp14:editId="17380E36">
          <wp:extent cx="2489200" cy="673100"/>
          <wp:effectExtent l="0" t="0" r="0" b="12700"/>
          <wp:docPr id="3" name="0 Imagen" descr="SCJ_marca_princip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SCJ_marca_principal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6pt;height:6pt" o:bullet="t">
        <v:imagedata r:id="rId1" o:title=""/>
      </v:shape>
    </w:pict>
  </w:numPicBullet>
  <w:abstractNum w:abstractNumId="0" w15:restartNumberingAfterBreak="0">
    <w:nsid w:val="FFFFFF1D"/>
    <w:multiLevelType w:val="multilevel"/>
    <w:tmpl w:val="1FD8EC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F4702"/>
    <w:multiLevelType w:val="hybridMultilevel"/>
    <w:tmpl w:val="93C44EEE"/>
    <w:lvl w:ilvl="0" w:tplc="82A695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A2A6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8C71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0831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7A71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1084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42A2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7E38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42AD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FC51E94"/>
    <w:multiLevelType w:val="hybridMultilevel"/>
    <w:tmpl w:val="F7A666F6"/>
    <w:lvl w:ilvl="0" w:tplc="BF40951A">
      <w:start w:val="3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FD74AE"/>
    <w:multiLevelType w:val="hybridMultilevel"/>
    <w:tmpl w:val="13200B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82DAF"/>
    <w:multiLevelType w:val="hybridMultilevel"/>
    <w:tmpl w:val="96FAA080"/>
    <w:lvl w:ilvl="0" w:tplc="AA503F78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47C26"/>
    <w:multiLevelType w:val="hybridMultilevel"/>
    <w:tmpl w:val="2D3469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4089A"/>
    <w:multiLevelType w:val="hybridMultilevel"/>
    <w:tmpl w:val="63682636"/>
    <w:lvl w:ilvl="0" w:tplc="5AB40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247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52C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86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5A5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2C3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144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500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A25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A736D03"/>
    <w:multiLevelType w:val="hybridMultilevel"/>
    <w:tmpl w:val="A3A0AA1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E448B"/>
    <w:multiLevelType w:val="hybridMultilevel"/>
    <w:tmpl w:val="1004BCFE"/>
    <w:lvl w:ilvl="0" w:tplc="D4E01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B60CE"/>
    <w:multiLevelType w:val="hybridMultilevel"/>
    <w:tmpl w:val="F126ED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003E3"/>
    <w:multiLevelType w:val="hybridMultilevel"/>
    <w:tmpl w:val="92BEF4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F7BDE"/>
    <w:multiLevelType w:val="hybridMultilevel"/>
    <w:tmpl w:val="F75ABCC6"/>
    <w:lvl w:ilvl="0" w:tplc="ADB0AA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345A49"/>
    <w:multiLevelType w:val="hybridMultilevel"/>
    <w:tmpl w:val="4BF2FB44"/>
    <w:lvl w:ilvl="0" w:tplc="F302472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6F0888"/>
    <w:multiLevelType w:val="hybridMultilevel"/>
    <w:tmpl w:val="0EF8B272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FBD5BF5"/>
    <w:multiLevelType w:val="hybridMultilevel"/>
    <w:tmpl w:val="4074F8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501017">
    <w:abstractNumId w:val="11"/>
  </w:num>
  <w:num w:numId="2" w16cid:durableId="1034116389">
    <w:abstractNumId w:val="7"/>
  </w:num>
  <w:num w:numId="3" w16cid:durableId="1957129269">
    <w:abstractNumId w:val="6"/>
  </w:num>
  <w:num w:numId="4" w16cid:durableId="530149149">
    <w:abstractNumId w:val="14"/>
  </w:num>
  <w:num w:numId="5" w16cid:durableId="1193878719">
    <w:abstractNumId w:val="8"/>
  </w:num>
  <w:num w:numId="6" w16cid:durableId="412169146">
    <w:abstractNumId w:val="1"/>
  </w:num>
  <w:num w:numId="7" w16cid:durableId="1792362623">
    <w:abstractNumId w:val="0"/>
  </w:num>
  <w:num w:numId="8" w16cid:durableId="348871289">
    <w:abstractNumId w:val="13"/>
  </w:num>
  <w:num w:numId="9" w16cid:durableId="1736200705">
    <w:abstractNumId w:val="3"/>
  </w:num>
  <w:num w:numId="10" w16cid:durableId="1691681817">
    <w:abstractNumId w:val="5"/>
  </w:num>
  <w:num w:numId="11" w16cid:durableId="139420886">
    <w:abstractNumId w:val="4"/>
  </w:num>
  <w:num w:numId="12" w16cid:durableId="592318700">
    <w:abstractNumId w:val="10"/>
  </w:num>
  <w:num w:numId="13" w16cid:durableId="1364014743">
    <w:abstractNumId w:val="2"/>
  </w:num>
  <w:num w:numId="14" w16cid:durableId="1327245375">
    <w:abstractNumId w:val="9"/>
  </w:num>
  <w:num w:numId="15" w16cid:durableId="10037074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B9F"/>
    <w:rsid w:val="00003E87"/>
    <w:rsid w:val="0000529A"/>
    <w:rsid w:val="00006B06"/>
    <w:rsid w:val="00014FFD"/>
    <w:rsid w:val="000156D7"/>
    <w:rsid w:val="00023C4A"/>
    <w:rsid w:val="000260E1"/>
    <w:rsid w:val="00033B78"/>
    <w:rsid w:val="000367D4"/>
    <w:rsid w:val="00040005"/>
    <w:rsid w:val="00043DAA"/>
    <w:rsid w:val="000456DE"/>
    <w:rsid w:val="00045C67"/>
    <w:rsid w:val="00046FCB"/>
    <w:rsid w:val="000500EE"/>
    <w:rsid w:val="000601C6"/>
    <w:rsid w:val="000631C9"/>
    <w:rsid w:val="000669B6"/>
    <w:rsid w:val="00067394"/>
    <w:rsid w:val="000678EE"/>
    <w:rsid w:val="000719FC"/>
    <w:rsid w:val="00072518"/>
    <w:rsid w:val="00075ECD"/>
    <w:rsid w:val="000770DE"/>
    <w:rsid w:val="00086885"/>
    <w:rsid w:val="00086CD4"/>
    <w:rsid w:val="0009050A"/>
    <w:rsid w:val="0009533D"/>
    <w:rsid w:val="00095B87"/>
    <w:rsid w:val="000973A9"/>
    <w:rsid w:val="000A075D"/>
    <w:rsid w:val="000A2165"/>
    <w:rsid w:val="000A309C"/>
    <w:rsid w:val="000A3743"/>
    <w:rsid w:val="000A741C"/>
    <w:rsid w:val="000B0CBE"/>
    <w:rsid w:val="000C00C7"/>
    <w:rsid w:val="000C19C6"/>
    <w:rsid w:val="000C2206"/>
    <w:rsid w:val="000C3D49"/>
    <w:rsid w:val="000C3DA6"/>
    <w:rsid w:val="000C54DE"/>
    <w:rsid w:val="000C61F5"/>
    <w:rsid w:val="000C66E6"/>
    <w:rsid w:val="000D03F0"/>
    <w:rsid w:val="000D49CB"/>
    <w:rsid w:val="000D4E3B"/>
    <w:rsid w:val="000D5E31"/>
    <w:rsid w:val="000D6EC0"/>
    <w:rsid w:val="000D7C7C"/>
    <w:rsid w:val="000E3507"/>
    <w:rsid w:val="000E7E94"/>
    <w:rsid w:val="000F0BE5"/>
    <w:rsid w:val="000F3CA4"/>
    <w:rsid w:val="000F472C"/>
    <w:rsid w:val="000F5601"/>
    <w:rsid w:val="000F5780"/>
    <w:rsid w:val="000F726E"/>
    <w:rsid w:val="0010456A"/>
    <w:rsid w:val="0011166B"/>
    <w:rsid w:val="00111F50"/>
    <w:rsid w:val="00116422"/>
    <w:rsid w:val="0011757E"/>
    <w:rsid w:val="00120E98"/>
    <w:rsid w:val="00121467"/>
    <w:rsid w:val="001332DB"/>
    <w:rsid w:val="0013341D"/>
    <w:rsid w:val="001345C4"/>
    <w:rsid w:val="001352E6"/>
    <w:rsid w:val="00137D4B"/>
    <w:rsid w:val="001409C3"/>
    <w:rsid w:val="00143ADD"/>
    <w:rsid w:val="001447CC"/>
    <w:rsid w:val="00151994"/>
    <w:rsid w:val="00151C1B"/>
    <w:rsid w:val="00151FEA"/>
    <w:rsid w:val="00152CFB"/>
    <w:rsid w:val="00160907"/>
    <w:rsid w:val="00164BC5"/>
    <w:rsid w:val="001675DF"/>
    <w:rsid w:val="001676EC"/>
    <w:rsid w:val="0017003C"/>
    <w:rsid w:val="001704B8"/>
    <w:rsid w:val="00171D60"/>
    <w:rsid w:val="00173F28"/>
    <w:rsid w:val="001742EA"/>
    <w:rsid w:val="00174D3E"/>
    <w:rsid w:val="00176C2A"/>
    <w:rsid w:val="00181ADC"/>
    <w:rsid w:val="001831AB"/>
    <w:rsid w:val="00183FDC"/>
    <w:rsid w:val="001840A3"/>
    <w:rsid w:val="00184ABF"/>
    <w:rsid w:val="00187EB2"/>
    <w:rsid w:val="0019435B"/>
    <w:rsid w:val="00195FA9"/>
    <w:rsid w:val="00196495"/>
    <w:rsid w:val="00196964"/>
    <w:rsid w:val="00197563"/>
    <w:rsid w:val="001A0A26"/>
    <w:rsid w:val="001A2C7F"/>
    <w:rsid w:val="001A50F2"/>
    <w:rsid w:val="001A7C43"/>
    <w:rsid w:val="001A7D2B"/>
    <w:rsid w:val="001B0D2C"/>
    <w:rsid w:val="001B15F5"/>
    <w:rsid w:val="001B3169"/>
    <w:rsid w:val="001B59D0"/>
    <w:rsid w:val="001C09F1"/>
    <w:rsid w:val="001C21AB"/>
    <w:rsid w:val="001D09F7"/>
    <w:rsid w:val="001D3141"/>
    <w:rsid w:val="001D3C8B"/>
    <w:rsid w:val="001D56DF"/>
    <w:rsid w:val="001D720C"/>
    <w:rsid w:val="001E0795"/>
    <w:rsid w:val="001E17A0"/>
    <w:rsid w:val="001E28B2"/>
    <w:rsid w:val="001E7024"/>
    <w:rsid w:val="001F100E"/>
    <w:rsid w:val="001F23D7"/>
    <w:rsid w:val="00200D1F"/>
    <w:rsid w:val="00201CFC"/>
    <w:rsid w:val="00201DCE"/>
    <w:rsid w:val="00201F62"/>
    <w:rsid w:val="00202E1E"/>
    <w:rsid w:val="00206BA8"/>
    <w:rsid w:val="00222133"/>
    <w:rsid w:val="00224782"/>
    <w:rsid w:val="00225766"/>
    <w:rsid w:val="002277BC"/>
    <w:rsid w:val="002349E0"/>
    <w:rsid w:val="0023635A"/>
    <w:rsid w:val="002365F3"/>
    <w:rsid w:val="00250560"/>
    <w:rsid w:val="00251BFE"/>
    <w:rsid w:val="00252A9B"/>
    <w:rsid w:val="00253365"/>
    <w:rsid w:val="00261CDD"/>
    <w:rsid w:val="00262F82"/>
    <w:rsid w:val="00266FCE"/>
    <w:rsid w:val="00267CA8"/>
    <w:rsid w:val="00270030"/>
    <w:rsid w:val="002705BB"/>
    <w:rsid w:val="00273D26"/>
    <w:rsid w:val="00274BB7"/>
    <w:rsid w:val="0028323D"/>
    <w:rsid w:val="0028641D"/>
    <w:rsid w:val="0029288A"/>
    <w:rsid w:val="00294CCD"/>
    <w:rsid w:val="00295D24"/>
    <w:rsid w:val="00297558"/>
    <w:rsid w:val="002A1032"/>
    <w:rsid w:val="002A6032"/>
    <w:rsid w:val="002B19F1"/>
    <w:rsid w:val="002B3F92"/>
    <w:rsid w:val="002B459C"/>
    <w:rsid w:val="002C2E0F"/>
    <w:rsid w:val="002C5D5E"/>
    <w:rsid w:val="002D06DF"/>
    <w:rsid w:val="002D1882"/>
    <w:rsid w:val="002D2958"/>
    <w:rsid w:val="002D37CA"/>
    <w:rsid w:val="002D4112"/>
    <w:rsid w:val="002D44F2"/>
    <w:rsid w:val="002D5AA0"/>
    <w:rsid w:val="002D6AB0"/>
    <w:rsid w:val="002D7000"/>
    <w:rsid w:val="002D73A1"/>
    <w:rsid w:val="002E096C"/>
    <w:rsid w:val="002E1835"/>
    <w:rsid w:val="002E2F19"/>
    <w:rsid w:val="002E4848"/>
    <w:rsid w:val="002E7444"/>
    <w:rsid w:val="002F08AF"/>
    <w:rsid w:val="002F34AB"/>
    <w:rsid w:val="002F4DCE"/>
    <w:rsid w:val="002F558A"/>
    <w:rsid w:val="002F7F47"/>
    <w:rsid w:val="0030475B"/>
    <w:rsid w:val="003064DB"/>
    <w:rsid w:val="00310938"/>
    <w:rsid w:val="00311B53"/>
    <w:rsid w:val="00313917"/>
    <w:rsid w:val="00313ABA"/>
    <w:rsid w:val="003146F9"/>
    <w:rsid w:val="00314C93"/>
    <w:rsid w:val="003150FA"/>
    <w:rsid w:val="00317921"/>
    <w:rsid w:val="00317B44"/>
    <w:rsid w:val="00322B98"/>
    <w:rsid w:val="00322C9E"/>
    <w:rsid w:val="003240D8"/>
    <w:rsid w:val="003261DB"/>
    <w:rsid w:val="003328EF"/>
    <w:rsid w:val="003335EF"/>
    <w:rsid w:val="0033380E"/>
    <w:rsid w:val="0033524E"/>
    <w:rsid w:val="0034300A"/>
    <w:rsid w:val="003559DF"/>
    <w:rsid w:val="0035714B"/>
    <w:rsid w:val="0036086C"/>
    <w:rsid w:val="00365464"/>
    <w:rsid w:val="003665B8"/>
    <w:rsid w:val="00370C26"/>
    <w:rsid w:val="00380094"/>
    <w:rsid w:val="0038167A"/>
    <w:rsid w:val="0038183B"/>
    <w:rsid w:val="00391F10"/>
    <w:rsid w:val="00392C95"/>
    <w:rsid w:val="00395FCA"/>
    <w:rsid w:val="003A032C"/>
    <w:rsid w:val="003A06AB"/>
    <w:rsid w:val="003A450E"/>
    <w:rsid w:val="003A47D5"/>
    <w:rsid w:val="003A4BD3"/>
    <w:rsid w:val="003A4E01"/>
    <w:rsid w:val="003A6672"/>
    <w:rsid w:val="003A7BA3"/>
    <w:rsid w:val="003B01CB"/>
    <w:rsid w:val="003B1230"/>
    <w:rsid w:val="003B6F9B"/>
    <w:rsid w:val="003C5B63"/>
    <w:rsid w:val="003C6FF6"/>
    <w:rsid w:val="003D12EE"/>
    <w:rsid w:val="003D1BB1"/>
    <w:rsid w:val="003D53AE"/>
    <w:rsid w:val="003D5DDE"/>
    <w:rsid w:val="003E236C"/>
    <w:rsid w:val="003E7F82"/>
    <w:rsid w:val="003F0917"/>
    <w:rsid w:val="003F17D8"/>
    <w:rsid w:val="003F21D4"/>
    <w:rsid w:val="003F353E"/>
    <w:rsid w:val="003F5B7F"/>
    <w:rsid w:val="003F7AC8"/>
    <w:rsid w:val="00403B1C"/>
    <w:rsid w:val="00412841"/>
    <w:rsid w:val="00417525"/>
    <w:rsid w:val="0042024E"/>
    <w:rsid w:val="0042196F"/>
    <w:rsid w:val="00430277"/>
    <w:rsid w:val="00430BBF"/>
    <w:rsid w:val="00432B82"/>
    <w:rsid w:val="00441E00"/>
    <w:rsid w:val="00442B3E"/>
    <w:rsid w:val="00442EAB"/>
    <w:rsid w:val="00446343"/>
    <w:rsid w:val="0044726D"/>
    <w:rsid w:val="00450966"/>
    <w:rsid w:val="00450BD0"/>
    <w:rsid w:val="0045375B"/>
    <w:rsid w:val="00466B2D"/>
    <w:rsid w:val="00472FCD"/>
    <w:rsid w:val="004748D5"/>
    <w:rsid w:val="00477BF0"/>
    <w:rsid w:val="00486092"/>
    <w:rsid w:val="00490B41"/>
    <w:rsid w:val="00492DD8"/>
    <w:rsid w:val="0049455E"/>
    <w:rsid w:val="00495C60"/>
    <w:rsid w:val="00497685"/>
    <w:rsid w:val="00497BA8"/>
    <w:rsid w:val="004A1765"/>
    <w:rsid w:val="004A3344"/>
    <w:rsid w:val="004A5313"/>
    <w:rsid w:val="004B1419"/>
    <w:rsid w:val="004B616F"/>
    <w:rsid w:val="004B6465"/>
    <w:rsid w:val="004B7411"/>
    <w:rsid w:val="004B79B1"/>
    <w:rsid w:val="004D1C68"/>
    <w:rsid w:val="004E04E2"/>
    <w:rsid w:val="004E1B12"/>
    <w:rsid w:val="004E44A4"/>
    <w:rsid w:val="004F1266"/>
    <w:rsid w:val="004F1F83"/>
    <w:rsid w:val="004F2787"/>
    <w:rsid w:val="004F51D3"/>
    <w:rsid w:val="005015A7"/>
    <w:rsid w:val="005048CE"/>
    <w:rsid w:val="00507DFB"/>
    <w:rsid w:val="00510B93"/>
    <w:rsid w:val="005209DF"/>
    <w:rsid w:val="005236F9"/>
    <w:rsid w:val="00525B4B"/>
    <w:rsid w:val="00525E9C"/>
    <w:rsid w:val="005317C1"/>
    <w:rsid w:val="005354B9"/>
    <w:rsid w:val="00537134"/>
    <w:rsid w:val="0054102E"/>
    <w:rsid w:val="005416B1"/>
    <w:rsid w:val="0054207B"/>
    <w:rsid w:val="0054779B"/>
    <w:rsid w:val="005477A4"/>
    <w:rsid w:val="00547ABD"/>
    <w:rsid w:val="00550848"/>
    <w:rsid w:val="005514BF"/>
    <w:rsid w:val="0055158A"/>
    <w:rsid w:val="005535A2"/>
    <w:rsid w:val="00554AAA"/>
    <w:rsid w:val="0055544F"/>
    <w:rsid w:val="00566478"/>
    <w:rsid w:val="005711FA"/>
    <w:rsid w:val="005715BB"/>
    <w:rsid w:val="005725EB"/>
    <w:rsid w:val="0057495F"/>
    <w:rsid w:val="0058178F"/>
    <w:rsid w:val="00583F8C"/>
    <w:rsid w:val="00585AC3"/>
    <w:rsid w:val="00586821"/>
    <w:rsid w:val="005915E3"/>
    <w:rsid w:val="00591D2F"/>
    <w:rsid w:val="0059367B"/>
    <w:rsid w:val="00593FE5"/>
    <w:rsid w:val="00597F7C"/>
    <w:rsid w:val="005A01DC"/>
    <w:rsid w:val="005B02CE"/>
    <w:rsid w:val="005B2915"/>
    <w:rsid w:val="005B3F00"/>
    <w:rsid w:val="005B41A9"/>
    <w:rsid w:val="005B6A3F"/>
    <w:rsid w:val="005B7F84"/>
    <w:rsid w:val="005C3D80"/>
    <w:rsid w:val="005C4D21"/>
    <w:rsid w:val="005C5FDA"/>
    <w:rsid w:val="005C7EEA"/>
    <w:rsid w:val="005D4E66"/>
    <w:rsid w:val="005D63FE"/>
    <w:rsid w:val="005E147C"/>
    <w:rsid w:val="005E4666"/>
    <w:rsid w:val="005E4DC5"/>
    <w:rsid w:val="005E5738"/>
    <w:rsid w:val="005E59EA"/>
    <w:rsid w:val="005E5AB2"/>
    <w:rsid w:val="005E6860"/>
    <w:rsid w:val="005F03DE"/>
    <w:rsid w:val="005F1F13"/>
    <w:rsid w:val="005F1F17"/>
    <w:rsid w:val="0060137D"/>
    <w:rsid w:val="00603490"/>
    <w:rsid w:val="0060673B"/>
    <w:rsid w:val="00606F73"/>
    <w:rsid w:val="00611B7F"/>
    <w:rsid w:val="0061233D"/>
    <w:rsid w:val="00612595"/>
    <w:rsid w:val="00612843"/>
    <w:rsid w:val="00612946"/>
    <w:rsid w:val="006143E5"/>
    <w:rsid w:val="00614742"/>
    <w:rsid w:val="006171B7"/>
    <w:rsid w:val="00617A3E"/>
    <w:rsid w:val="0062002C"/>
    <w:rsid w:val="0062407C"/>
    <w:rsid w:val="00633984"/>
    <w:rsid w:val="00634469"/>
    <w:rsid w:val="00636735"/>
    <w:rsid w:val="00643016"/>
    <w:rsid w:val="006472E0"/>
    <w:rsid w:val="006475EC"/>
    <w:rsid w:val="00650F26"/>
    <w:rsid w:val="00651206"/>
    <w:rsid w:val="00651C91"/>
    <w:rsid w:val="0065241B"/>
    <w:rsid w:val="00652EE4"/>
    <w:rsid w:val="00653A2F"/>
    <w:rsid w:val="00655277"/>
    <w:rsid w:val="00656FAD"/>
    <w:rsid w:val="00657287"/>
    <w:rsid w:val="0065764F"/>
    <w:rsid w:val="00657F9F"/>
    <w:rsid w:val="00660902"/>
    <w:rsid w:val="0066236B"/>
    <w:rsid w:val="00663310"/>
    <w:rsid w:val="00663C49"/>
    <w:rsid w:val="0066510B"/>
    <w:rsid w:val="006671D4"/>
    <w:rsid w:val="00670AF7"/>
    <w:rsid w:val="00671C60"/>
    <w:rsid w:val="00672C19"/>
    <w:rsid w:val="006812EE"/>
    <w:rsid w:val="00681FAD"/>
    <w:rsid w:val="006841FD"/>
    <w:rsid w:val="00685974"/>
    <w:rsid w:val="00685B9F"/>
    <w:rsid w:val="006909B7"/>
    <w:rsid w:val="00690D4E"/>
    <w:rsid w:val="00696C86"/>
    <w:rsid w:val="00696E7C"/>
    <w:rsid w:val="006A1743"/>
    <w:rsid w:val="006A2020"/>
    <w:rsid w:val="006A2B7F"/>
    <w:rsid w:val="006A4223"/>
    <w:rsid w:val="006A46F3"/>
    <w:rsid w:val="006A4CFF"/>
    <w:rsid w:val="006B3D38"/>
    <w:rsid w:val="006B7B2A"/>
    <w:rsid w:val="006C0ACE"/>
    <w:rsid w:val="006C24CD"/>
    <w:rsid w:val="006C2D01"/>
    <w:rsid w:val="006C3A16"/>
    <w:rsid w:val="006C478A"/>
    <w:rsid w:val="006C4EE2"/>
    <w:rsid w:val="006C6218"/>
    <w:rsid w:val="006D4595"/>
    <w:rsid w:val="006D538B"/>
    <w:rsid w:val="006D688E"/>
    <w:rsid w:val="006D6D55"/>
    <w:rsid w:val="006E02AA"/>
    <w:rsid w:val="006E0A35"/>
    <w:rsid w:val="006E59E2"/>
    <w:rsid w:val="006E6058"/>
    <w:rsid w:val="006E6F23"/>
    <w:rsid w:val="006F0DE6"/>
    <w:rsid w:val="006F151B"/>
    <w:rsid w:val="006F1C4C"/>
    <w:rsid w:val="006F3E19"/>
    <w:rsid w:val="006F4740"/>
    <w:rsid w:val="00701F47"/>
    <w:rsid w:val="007076B4"/>
    <w:rsid w:val="007102C2"/>
    <w:rsid w:val="00711E01"/>
    <w:rsid w:val="00713AE3"/>
    <w:rsid w:val="00713E69"/>
    <w:rsid w:val="007141F1"/>
    <w:rsid w:val="007145F4"/>
    <w:rsid w:val="00715808"/>
    <w:rsid w:val="007166E3"/>
    <w:rsid w:val="00717621"/>
    <w:rsid w:val="0072030F"/>
    <w:rsid w:val="00720337"/>
    <w:rsid w:val="007205DC"/>
    <w:rsid w:val="00723D7F"/>
    <w:rsid w:val="00726C10"/>
    <w:rsid w:val="00726D2B"/>
    <w:rsid w:val="00731899"/>
    <w:rsid w:val="007333FF"/>
    <w:rsid w:val="007336AA"/>
    <w:rsid w:val="00741BF7"/>
    <w:rsid w:val="00743469"/>
    <w:rsid w:val="0074372C"/>
    <w:rsid w:val="00743CC1"/>
    <w:rsid w:val="00744AA0"/>
    <w:rsid w:val="00745289"/>
    <w:rsid w:val="0074591D"/>
    <w:rsid w:val="007462EE"/>
    <w:rsid w:val="007470C3"/>
    <w:rsid w:val="0075252E"/>
    <w:rsid w:val="00752782"/>
    <w:rsid w:val="00752DE6"/>
    <w:rsid w:val="007557EF"/>
    <w:rsid w:val="007575C0"/>
    <w:rsid w:val="0076352B"/>
    <w:rsid w:val="007637DC"/>
    <w:rsid w:val="00764873"/>
    <w:rsid w:val="00767E87"/>
    <w:rsid w:val="00771220"/>
    <w:rsid w:val="007717C2"/>
    <w:rsid w:val="007730C0"/>
    <w:rsid w:val="00775477"/>
    <w:rsid w:val="00775BC3"/>
    <w:rsid w:val="00775DCB"/>
    <w:rsid w:val="007817F7"/>
    <w:rsid w:val="007861CC"/>
    <w:rsid w:val="00790322"/>
    <w:rsid w:val="00790770"/>
    <w:rsid w:val="00790DF5"/>
    <w:rsid w:val="0079275F"/>
    <w:rsid w:val="00795606"/>
    <w:rsid w:val="007A132A"/>
    <w:rsid w:val="007A3342"/>
    <w:rsid w:val="007A789E"/>
    <w:rsid w:val="007B4216"/>
    <w:rsid w:val="007B4801"/>
    <w:rsid w:val="007B54F4"/>
    <w:rsid w:val="007B779B"/>
    <w:rsid w:val="007C01C3"/>
    <w:rsid w:val="007C5471"/>
    <w:rsid w:val="007D0898"/>
    <w:rsid w:val="007D7E7B"/>
    <w:rsid w:val="007E0A10"/>
    <w:rsid w:val="007E0C7E"/>
    <w:rsid w:val="007E2E4B"/>
    <w:rsid w:val="007E489C"/>
    <w:rsid w:val="007E6A3D"/>
    <w:rsid w:val="007F0F33"/>
    <w:rsid w:val="007F16E6"/>
    <w:rsid w:val="007F39BE"/>
    <w:rsid w:val="007F69FF"/>
    <w:rsid w:val="007F6D13"/>
    <w:rsid w:val="007F7F96"/>
    <w:rsid w:val="00804EB4"/>
    <w:rsid w:val="0080717E"/>
    <w:rsid w:val="00807FEA"/>
    <w:rsid w:val="00814FC9"/>
    <w:rsid w:val="0081611E"/>
    <w:rsid w:val="00817648"/>
    <w:rsid w:val="00817BB3"/>
    <w:rsid w:val="00823186"/>
    <w:rsid w:val="00823C04"/>
    <w:rsid w:val="00830ABE"/>
    <w:rsid w:val="00830B4C"/>
    <w:rsid w:val="00831235"/>
    <w:rsid w:val="00831A50"/>
    <w:rsid w:val="008336FE"/>
    <w:rsid w:val="0083457C"/>
    <w:rsid w:val="0083547D"/>
    <w:rsid w:val="00835C8C"/>
    <w:rsid w:val="008364A1"/>
    <w:rsid w:val="00841503"/>
    <w:rsid w:val="0084307D"/>
    <w:rsid w:val="0084434F"/>
    <w:rsid w:val="008459BC"/>
    <w:rsid w:val="008508EB"/>
    <w:rsid w:val="0085130B"/>
    <w:rsid w:val="0085380A"/>
    <w:rsid w:val="00855A1C"/>
    <w:rsid w:val="00856252"/>
    <w:rsid w:val="00856344"/>
    <w:rsid w:val="008624DC"/>
    <w:rsid w:val="008635C6"/>
    <w:rsid w:val="00866A83"/>
    <w:rsid w:val="00867861"/>
    <w:rsid w:val="008771B8"/>
    <w:rsid w:val="0088259B"/>
    <w:rsid w:val="00886D32"/>
    <w:rsid w:val="0089082D"/>
    <w:rsid w:val="0089218B"/>
    <w:rsid w:val="0089404A"/>
    <w:rsid w:val="008A2CA8"/>
    <w:rsid w:val="008A7152"/>
    <w:rsid w:val="008B0AE0"/>
    <w:rsid w:val="008B17EB"/>
    <w:rsid w:val="008B2438"/>
    <w:rsid w:val="008B6AC3"/>
    <w:rsid w:val="008C191D"/>
    <w:rsid w:val="008C1C9A"/>
    <w:rsid w:val="008C3BC7"/>
    <w:rsid w:val="008D2111"/>
    <w:rsid w:val="008D4433"/>
    <w:rsid w:val="008D56CB"/>
    <w:rsid w:val="008D5809"/>
    <w:rsid w:val="008D7D78"/>
    <w:rsid w:val="008E0AF1"/>
    <w:rsid w:val="008E0E61"/>
    <w:rsid w:val="008E29F8"/>
    <w:rsid w:val="008E4503"/>
    <w:rsid w:val="008E6D14"/>
    <w:rsid w:val="008F1A2D"/>
    <w:rsid w:val="008F1AE6"/>
    <w:rsid w:val="008F3903"/>
    <w:rsid w:val="008F52BE"/>
    <w:rsid w:val="008F6D3A"/>
    <w:rsid w:val="008F75A4"/>
    <w:rsid w:val="00900FDB"/>
    <w:rsid w:val="009024E3"/>
    <w:rsid w:val="00903D36"/>
    <w:rsid w:val="009048BD"/>
    <w:rsid w:val="00905553"/>
    <w:rsid w:val="00920753"/>
    <w:rsid w:val="00921C22"/>
    <w:rsid w:val="0092229E"/>
    <w:rsid w:val="009222EF"/>
    <w:rsid w:val="0092257C"/>
    <w:rsid w:val="00923860"/>
    <w:rsid w:val="00925AB6"/>
    <w:rsid w:val="00925DA0"/>
    <w:rsid w:val="009272C2"/>
    <w:rsid w:val="009311DF"/>
    <w:rsid w:val="00931571"/>
    <w:rsid w:val="00932681"/>
    <w:rsid w:val="0093785A"/>
    <w:rsid w:val="009400BB"/>
    <w:rsid w:val="00946E80"/>
    <w:rsid w:val="009506DE"/>
    <w:rsid w:val="0095229B"/>
    <w:rsid w:val="00952C6B"/>
    <w:rsid w:val="00954CFD"/>
    <w:rsid w:val="00954F2D"/>
    <w:rsid w:val="00956200"/>
    <w:rsid w:val="00956D34"/>
    <w:rsid w:val="00956DE4"/>
    <w:rsid w:val="00960986"/>
    <w:rsid w:val="009648AF"/>
    <w:rsid w:val="0096556C"/>
    <w:rsid w:val="009657FF"/>
    <w:rsid w:val="009664DF"/>
    <w:rsid w:val="009718D2"/>
    <w:rsid w:val="009736D6"/>
    <w:rsid w:val="009807A6"/>
    <w:rsid w:val="00981D25"/>
    <w:rsid w:val="009857C8"/>
    <w:rsid w:val="009858AF"/>
    <w:rsid w:val="00990AB4"/>
    <w:rsid w:val="00991B3C"/>
    <w:rsid w:val="00993638"/>
    <w:rsid w:val="00993A1A"/>
    <w:rsid w:val="0099692E"/>
    <w:rsid w:val="009A0D87"/>
    <w:rsid w:val="009A1949"/>
    <w:rsid w:val="009A1C9B"/>
    <w:rsid w:val="009A3A4D"/>
    <w:rsid w:val="009A66E4"/>
    <w:rsid w:val="009A780F"/>
    <w:rsid w:val="009B1539"/>
    <w:rsid w:val="009B4FEF"/>
    <w:rsid w:val="009B562A"/>
    <w:rsid w:val="009B6684"/>
    <w:rsid w:val="009B72AB"/>
    <w:rsid w:val="009B7DE5"/>
    <w:rsid w:val="009C0FDC"/>
    <w:rsid w:val="009C365C"/>
    <w:rsid w:val="009C6A2B"/>
    <w:rsid w:val="009C752F"/>
    <w:rsid w:val="009C7ABD"/>
    <w:rsid w:val="009D0B57"/>
    <w:rsid w:val="009D0FFE"/>
    <w:rsid w:val="009D143D"/>
    <w:rsid w:val="009D3B6E"/>
    <w:rsid w:val="009E0D7D"/>
    <w:rsid w:val="009E181C"/>
    <w:rsid w:val="009E509E"/>
    <w:rsid w:val="009E555D"/>
    <w:rsid w:val="009E5A0D"/>
    <w:rsid w:val="009E5D35"/>
    <w:rsid w:val="009F1055"/>
    <w:rsid w:val="009F5418"/>
    <w:rsid w:val="009F719E"/>
    <w:rsid w:val="009F77AC"/>
    <w:rsid w:val="00A00D68"/>
    <w:rsid w:val="00A014C9"/>
    <w:rsid w:val="00A03738"/>
    <w:rsid w:val="00A0525C"/>
    <w:rsid w:val="00A10F87"/>
    <w:rsid w:val="00A11A25"/>
    <w:rsid w:val="00A1258C"/>
    <w:rsid w:val="00A13929"/>
    <w:rsid w:val="00A13A17"/>
    <w:rsid w:val="00A14CF0"/>
    <w:rsid w:val="00A17523"/>
    <w:rsid w:val="00A24E0A"/>
    <w:rsid w:val="00A30731"/>
    <w:rsid w:val="00A30B4D"/>
    <w:rsid w:val="00A34A97"/>
    <w:rsid w:val="00A35ED2"/>
    <w:rsid w:val="00A41F53"/>
    <w:rsid w:val="00A445FA"/>
    <w:rsid w:val="00A46128"/>
    <w:rsid w:val="00A47226"/>
    <w:rsid w:val="00A47D7B"/>
    <w:rsid w:val="00A47FBE"/>
    <w:rsid w:val="00A5024B"/>
    <w:rsid w:val="00A54B31"/>
    <w:rsid w:val="00A572EC"/>
    <w:rsid w:val="00A5730A"/>
    <w:rsid w:val="00A57648"/>
    <w:rsid w:val="00A60232"/>
    <w:rsid w:val="00A60FD3"/>
    <w:rsid w:val="00A64E9D"/>
    <w:rsid w:val="00A64EAD"/>
    <w:rsid w:val="00A74C26"/>
    <w:rsid w:val="00A763F2"/>
    <w:rsid w:val="00A765E2"/>
    <w:rsid w:val="00A822EF"/>
    <w:rsid w:val="00A829B9"/>
    <w:rsid w:val="00A85344"/>
    <w:rsid w:val="00A85D11"/>
    <w:rsid w:val="00A9318F"/>
    <w:rsid w:val="00A93853"/>
    <w:rsid w:val="00A95C6E"/>
    <w:rsid w:val="00A96678"/>
    <w:rsid w:val="00A96908"/>
    <w:rsid w:val="00AA1549"/>
    <w:rsid w:val="00AA1A9E"/>
    <w:rsid w:val="00AA4144"/>
    <w:rsid w:val="00AA6688"/>
    <w:rsid w:val="00AB3FBE"/>
    <w:rsid w:val="00AB5F73"/>
    <w:rsid w:val="00AC0779"/>
    <w:rsid w:val="00AC2660"/>
    <w:rsid w:val="00AC5FD3"/>
    <w:rsid w:val="00AC769F"/>
    <w:rsid w:val="00AD14F3"/>
    <w:rsid w:val="00AD1F29"/>
    <w:rsid w:val="00AD3705"/>
    <w:rsid w:val="00AD45C6"/>
    <w:rsid w:val="00AD4E16"/>
    <w:rsid w:val="00AD5D12"/>
    <w:rsid w:val="00AE2F0E"/>
    <w:rsid w:val="00AE364F"/>
    <w:rsid w:val="00AE3E34"/>
    <w:rsid w:val="00B02441"/>
    <w:rsid w:val="00B076E2"/>
    <w:rsid w:val="00B07CBC"/>
    <w:rsid w:val="00B11606"/>
    <w:rsid w:val="00B148E5"/>
    <w:rsid w:val="00B15F33"/>
    <w:rsid w:val="00B16885"/>
    <w:rsid w:val="00B16B4A"/>
    <w:rsid w:val="00B17B17"/>
    <w:rsid w:val="00B17BDA"/>
    <w:rsid w:val="00B21D6F"/>
    <w:rsid w:val="00B23D4B"/>
    <w:rsid w:val="00B24972"/>
    <w:rsid w:val="00B25734"/>
    <w:rsid w:val="00B31EA7"/>
    <w:rsid w:val="00B35519"/>
    <w:rsid w:val="00B35DF1"/>
    <w:rsid w:val="00B3653A"/>
    <w:rsid w:val="00B40A79"/>
    <w:rsid w:val="00B41482"/>
    <w:rsid w:val="00B42418"/>
    <w:rsid w:val="00B45527"/>
    <w:rsid w:val="00B4741E"/>
    <w:rsid w:val="00B47D96"/>
    <w:rsid w:val="00B5009F"/>
    <w:rsid w:val="00B517D7"/>
    <w:rsid w:val="00B52207"/>
    <w:rsid w:val="00B54ACC"/>
    <w:rsid w:val="00B54C59"/>
    <w:rsid w:val="00B55B9D"/>
    <w:rsid w:val="00B60170"/>
    <w:rsid w:val="00B61816"/>
    <w:rsid w:val="00B6336B"/>
    <w:rsid w:val="00B641F0"/>
    <w:rsid w:val="00B676CB"/>
    <w:rsid w:val="00B745B9"/>
    <w:rsid w:val="00B8128E"/>
    <w:rsid w:val="00B84EBD"/>
    <w:rsid w:val="00B910BA"/>
    <w:rsid w:val="00B91395"/>
    <w:rsid w:val="00B96DEF"/>
    <w:rsid w:val="00BA353B"/>
    <w:rsid w:val="00BA6C3C"/>
    <w:rsid w:val="00BB04DE"/>
    <w:rsid w:val="00BB0863"/>
    <w:rsid w:val="00BB63AA"/>
    <w:rsid w:val="00BC09BF"/>
    <w:rsid w:val="00BC0C10"/>
    <w:rsid w:val="00BC22DD"/>
    <w:rsid w:val="00BC4409"/>
    <w:rsid w:val="00BC6AF3"/>
    <w:rsid w:val="00BD1234"/>
    <w:rsid w:val="00BD1A01"/>
    <w:rsid w:val="00BD1B46"/>
    <w:rsid w:val="00BD1B77"/>
    <w:rsid w:val="00BD586C"/>
    <w:rsid w:val="00BF25E5"/>
    <w:rsid w:val="00BF77EE"/>
    <w:rsid w:val="00C00C89"/>
    <w:rsid w:val="00C04044"/>
    <w:rsid w:val="00C056BC"/>
    <w:rsid w:val="00C11AA0"/>
    <w:rsid w:val="00C12AAA"/>
    <w:rsid w:val="00C13E88"/>
    <w:rsid w:val="00C13FB1"/>
    <w:rsid w:val="00C14EDE"/>
    <w:rsid w:val="00C217AA"/>
    <w:rsid w:val="00C2187D"/>
    <w:rsid w:val="00C21E3C"/>
    <w:rsid w:val="00C22E83"/>
    <w:rsid w:val="00C264D3"/>
    <w:rsid w:val="00C3314A"/>
    <w:rsid w:val="00C3623E"/>
    <w:rsid w:val="00C36B66"/>
    <w:rsid w:val="00C43BC1"/>
    <w:rsid w:val="00C450BE"/>
    <w:rsid w:val="00C50A2C"/>
    <w:rsid w:val="00C50EF2"/>
    <w:rsid w:val="00C50FEC"/>
    <w:rsid w:val="00C5159D"/>
    <w:rsid w:val="00C5316A"/>
    <w:rsid w:val="00C54DFE"/>
    <w:rsid w:val="00C557D2"/>
    <w:rsid w:val="00C5624D"/>
    <w:rsid w:val="00C563C1"/>
    <w:rsid w:val="00C57B9E"/>
    <w:rsid w:val="00C72FF3"/>
    <w:rsid w:val="00C74C28"/>
    <w:rsid w:val="00C9034A"/>
    <w:rsid w:val="00C93EF1"/>
    <w:rsid w:val="00C9676B"/>
    <w:rsid w:val="00CA0333"/>
    <w:rsid w:val="00CA11A8"/>
    <w:rsid w:val="00CA6000"/>
    <w:rsid w:val="00CA6641"/>
    <w:rsid w:val="00CB10B8"/>
    <w:rsid w:val="00CB1E5C"/>
    <w:rsid w:val="00CB5ED6"/>
    <w:rsid w:val="00CB74D0"/>
    <w:rsid w:val="00CC2A24"/>
    <w:rsid w:val="00CC324C"/>
    <w:rsid w:val="00CC4574"/>
    <w:rsid w:val="00CD20C0"/>
    <w:rsid w:val="00CD21A3"/>
    <w:rsid w:val="00CD3316"/>
    <w:rsid w:val="00CD6A8E"/>
    <w:rsid w:val="00CE0AED"/>
    <w:rsid w:val="00CE2C88"/>
    <w:rsid w:val="00CE3538"/>
    <w:rsid w:val="00CE3E25"/>
    <w:rsid w:val="00CE6982"/>
    <w:rsid w:val="00CF14E5"/>
    <w:rsid w:val="00D01641"/>
    <w:rsid w:val="00D04ACA"/>
    <w:rsid w:val="00D065D5"/>
    <w:rsid w:val="00D075ED"/>
    <w:rsid w:val="00D1151D"/>
    <w:rsid w:val="00D11627"/>
    <w:rsid w:val="00D11AD6"/>
    <w:rsid w:val="00D217D9"/>
    <w:rsid w:val="00D22A47"/>
    <w:rsid w:val="00D25390"/>
    <w:rsid w:val="00D25C1C"/>
    <w:rsid w:val="00D27FE6"/>
    <w:rsid w:val="00D27FFD"/>
    <w:rsid w:val="00D30AD4"/>
    <w:rsid w:val="00D3289E"/>
    <w:rsid w:val="00D36004"/>
    <w:rsid w:val="00D370E8"/>
    <w:rsid w:val="00D4056F"/>
    <w:rsid w:val="00D5491F"/>
    <w:rsid w:val="00D55CDB"/>
    <w:rsid w:val="00D610AB"/>
    <w:rsid w:val="00D61D44"/>
    <w:rsid w:val="00D62446"/>
    <w:rsid w:val="00D63C8B"/>
    <w:rsid w:val="00D64351"/>
    <w:rsid w:val="00D71D30"/>
    <w:rsid w:val="00D71EE7"/>
    <w:rsid w:val="00D8195D"/>
    <w:rsid w:val="00D8351F"/>
    <w:rsid w:val="00D90725"/>
    <w:rsid w:val="00D9073C"/>
    <w:rsid w:val="00D93A16"/>
    <w:rsid w:val="00D94215"/>
    <w:rsid w:val="00DA2838"/>
    <w:rsid w:val="00DA41E3"/>
    <w:rsid w:val="00DA52AA"/>
    <w:rsid w:val="00DA7802"/>
    <w:rsid w:val="00DB2595"/>
    <w:rsid w:val="00DB2A7D"/>
    <w:rsid w:val="00DB3830"/>
    <w:rsid w:val="00DB4667"/>
    <w:rsid w:val="00DC0A32"/>
    <w:rsid w:val="00DD4455"/>
    <w:rsid w:val="00DD5E75"/>
    <w:rsid w:val="00DD5FC2"/>
    <w:rsid w:val="00DD60E0"/>
    <w:rsid w:val="00DE14D4"/>
    <w:rsid w:val="00DF067F"/>
    <w:rsid w:val="00DF21DD"/>
    <w:rsid w:val="00DF3AD3"/>
    <w:rsid w:val="00DF5D5E"/>
    <w:rsid w:val="00E04E4C"/>
    <w:rsid w:val="00E13F6E"/>
    <w:rsid w:val="00E1493C"/>
    <w:rsid w:val="00E15BD2"/>
    <w:rsid w:val="00E201A8"/>
    <w:rsid w:val="00E2276F"/>
    <w:rsid w:val="00E24E27"/>
    <w:rsid w:val="00E2579A"/>
    <w:rsid w:val="00E27C09"/>
    <w:rsid w:val="00E30287"/>
    <w:rsid w:val="00E31B51"/>
    <w:rsid w:val="00E32FBD"/>
    <w:rsid w:val="00E33C85"/>
    <w:rsid w:val="00E415A9"/>
    <w:rsid w:val="00E44AE0"/>
    <w:rsid w:val="00E44C34"/>
    <w:rsid w:val="00E5169E"/>
    <w:rsid w:val="00E52894"/>
    <w:rsid w:val="00E607AA"/>
    <w:rsid w:val="00E62403"/>
    <w:rsid w:val="00E65C5C"/>
    <w:rsid w:val="00E7392C"/>
    <w:rsid w:val="00E7491D"/>
    <w:rsid w:val="00E804DC"/>
    <w:rsid w:val="00E829B3"/>
    <w:rsid w:val="00E843FF"/>
    <w:rsid w:val="00E84C33"/>
    <w:rsid w:val="00E86FC5"/>
    <w:rsid w:val="00E94D4F"/>
    <w:rsid w:val="00E94E9B"/>
    <w:rsid w:val="00E954B8"/>
    <w:rsid w:val="00E97F14"/>
    <w:rsid w:val="00EA0084"/>
    <w:rsid w:val="00EA191F"/>
    <w:rsid w:val="00EA7EBD"/>
    <w:rsid w:val="00EB08D3"/>
    <w:rsid w:val="00EB26F9"/>
    <w:rsid w:val="00EB3479"/>
    <w:rsid w:val="00EB36C4"/>
    <w:rsid w:val="00EB4F31"/>
    <w:rsid w:val="00EB77AF"/>
    <w:rsid w:val="00EB7E8C"/>
    <w:rsid w:val="00EC0E8A"/>
    <w:rsid w:val="00EC1BF0"/>
    <w:rsid w:val="00EC23FC"/>
    <w:rsid w:val="00EC410E"/>
    <w:rsid w:val="00EC51CF"/>
    <w:rsid w:val="00EC54F8"/>
    <w:rsid w:val="00EC5F6D"/>
    <w:rsid w:val="00ED1B95"/>
    <w:rsid w:val="00ED2CBA"/>
    <w:rsid w:val="00ED4459"/>
    <w:rsid w:val="00ED4AE8"/>
    <w:rsid w:val="00ED7DFB"/>
    <w:rsid w:val="00EE00FC"/>
    <w:rsid w:val="00EE05E2"/>
    <w:rsid w:val="00EE1836"/>
    <w:rsid w:val="00EE6667"/>
    <w:rsid w:val="00EF0C31"/>
    <w:rsid w:val="00EF276A"/>
    <w:rsid w:val="00EF6251"/>
    <w:rsid w:val="00EF71D5"/>
    <w:rsid w:val="00F013C4"/>
    <w:rsid w:val="00F0188F"/>
    <w:rsid w:val="00F06273"/>
    <w:rsid w:val="00F06348"/>
    <w:rsid w:val="00F0748F"/>
    <w:rsid w:val="00F119AE"/>
    <w:rsid w:val="00F12EBE"/>
    <w:rsid w:val="00F1478D"/>
    <w:rsid w:val="00F15CDB"/>
    <w:rsid w:val="00F164D9"/>
    <w:rsid w:val="00F16D64"/>
    <w:rsid w:val="00F228A9"/>
    <w:rsid w:val="00F23158"/>
    <w:rsid w:val="00F23480"/>
    <w:rsid w:val="00F3139D"/>
    <w:rsid w:val="00F32DB1"/>
    <w:rsid w:val="00F34250"/>
    <w:rsid w:val="00F343B5"/>
    <w:rsid w:val="00F34CBA"/>
    <w:rsid w:val="00F44730"/>
    <w:rsid w:val="00F57742"/>
    <w:rsid w:val="00F579D1"/>
    <w:rsid w:val="00F63A49"/>
    <w:rsid w:val="00F6588D"/>
    <w:rsid w:val="00F667DF"/>
    <w:rsid w:val="00F66BD9"/>
    <w:rsid w:val="00F676BB"/>
    <w:rsid w:val="00F77152"/>
    <w:rsid w:val="00F77CDB"/>
    <w:rsid w:val="00F8193C"/>
    <w:rsid w:val="00F82BFB"/>
    <w:rsid w:val="00F83512"/>
    <w:rsid w:val="00F84AB3"/>
    <w:rsid w:val="00FA1952"/>
    <w:rsid w:val="00FA388E"/>
    <w:rsid w:val="00FA5A0B"/>
    <w:rsid w:val="00FA6941"/>
    <w:rsid w:val="00FB0587"/>
    <w:rsid w:val="00FB074A"/>
    <w:rsid w:val="00FB4692"/>
    <w:rsid w:val="00FB5986"/>
    <w:rsid w:val="00FC43E3"/>
    <w:rsid w:val="00FC599F"/>
    <w:rsid w:val="00FD2720"/>
    <w:rsid w:val="00FE2458"/>
    <w:rsid w:val="00FE24CB"/>
    <w:rsid w:val="00FE532E"/>
    <w:rsid w:val="00FE69B5"/>
    <w:rsid w:val="00FF0C8A"/>
    <w:rsid w:val="00FF23DF"/>
    <w:rsid w:val="00FF423A"/>
    <w:rsid w:val="00FF46E3"/>
    <w:rsid w:val="00FF49CB"/>
    <w:rsid w:val="00FF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57C4398B"/>
  <w15:docId w15:val="{CE25A0BA-C6D8-4486-A1DB-1D936C1E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2"/>
    <w:lsdException w:name="No Spacing" w:uiPriority="63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/>
    <w:lsdException w:name="List Paragraph" w:uiPriority="34" w:qFormat="1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41"/>
    <w:lsdException w:name="Medium Shading 2 Accent 6" w:uiPriority="42"/>
    <w:lsdException w:name="Medium List 1 Accent 6" w:uiPriority="43" w:qFormat="1"/>
    <w:lsdException w:name="Medium List 2 Accent 6" w:uiPriority="44" w:qFormat="1"/>
    <w:lsdException w:name="Medium Grid 1 Accent 6" w:uiPriority="45" w:qFormat="1"/>
    <w:lsdException w:name="Medium Grid 2 Accent 6" w:uiPriority="40" w:qFormat="1"/>
    <w:lsdException w:name="Medium Grid 3 Accent 6" w:uiPriority="46" w:qFormat="1"/>
    <w:lsdException w:name="Dark List Accent 6" w:uiPriority="47"/>
    <w:lsdException w:name="Colorful Shading Accent 6" w:uiPriority="48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85B9F"/>
    <w:rPr>
      <w:rFonts w:ascii="Times New Roman" w:eastAsia="Times New Roman" w:hAnsi="Times New Roman"/>
      <w:sz w:val="24"/>
      <w:szCs w:val="24"/>
      <w:lang w:val="es-ES"/>
    </w:rPr>
  </w:style>
  <w:style w:type="paragraph" w:styleId="Ttulo1">
    <w:name w:val="heading 1"/>
    <w:basedOn w:val="Normal"/>
    <w:link w:val="Ttulo1Car"/>
    <w:uiPriority w:val="9"/>
    <w:qFormat/>
    <w:rsid w:val="00A969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CL" w:eastAsia="es-C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A032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685B9F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685B9F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685B9F"/>
    <w:pPr>
      <w:ind w:left="720"/>
      <w:contextualSpacing/>
    </w:pPr>
  </w:style>
  <w:style w:type="character" w:styleId="Hipervnculo">
    <w:name w:val="Hyperlink"/>
    <w:rsid w:val="00685B9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5B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85B9F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uiPriority w:val="99"/>
    <w:semiHidden/>
    <w:unhideWhenUsed/>
    <w:rsid w:val="00663C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63C4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663C49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3C4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63C49"/>
    <w:rPr>
      <w:rFonts w:ascii="Times New Roman" w:eastAsia="Times New Roman" w:hAnsi="Times New Roman"/>
      <w:b/>
      <w:bCs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15F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15F33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15F3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15F33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rsid w:val="005A01DC"/>
  </w:style>
  <w:style w:type="paragraph" w:styleId="Textonotapie">
    <w:name w:val="footnote text"/>
    <w:basedOn w:val="Normal"/>
    <w:link w:val="TextonotapieCar"/>
    <w:uiPriority w:val="99"/>
    <w:unhideWhenUsed/>
    <w:rsid w:val="00701F47"/>
  </w:style>
  <w:style w:type="character" w:customStyle="1" w:styleId="TextonotapieCar">
    <w:name w:val="Texto nota pie Car"/>
    <w:link w:val="Textonotapie"/>
    <w:uiPriority w:val="99"/>
    <w:rsid w:val="00701F47"/>
    <w:rPr>
      <w:rFonts w:ascii="Times New Roman" w:eastAsia="Times New Roman" w:hAnsi="Times New Roman"/>
      <w:sz w:val="24"/>
      <w:szCs w:val="24"/>
      <w:lang w:val="es-ES"/>
    </w:rPr>
  </w:style>
  <w:style w:type="character" w:styleId="Refdenotaalpie">
    <w:name w:val="footnote reference"/>
    <w:uiPriority w:val="99"/>
    <w:unhideWhenUsed/>
    <w:rsid w:val="00701F47"/>
    <w:rPr>
      <w:vertAlign w:val="superscript"/>
    </w:rPr>
  </w:style>
  <w:style w:type="character" w:styleId="Mencionar">
    <w:name w:val="Mention"/>
    <w:basedOn w:val="Fuentedeprrafopredeter"/>
    <w:uiPriority w:val="99"/>
    <w:semiHidden/>
    <w:unhideWhenUsed/>
    <w:rsid w:val="00CE3E25"/>
    <w:rPr>
      <w:color w:val="2B579A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5B2915"/>
    <w:pPr>
      <w:ind w:left="720"/>
      <w:contextualSpacing/>
    </w:pPr>
  </w:style>
  <w:style w:type="paragraph" w:customStyle="1" w:styleId="Default">
    <w:name w:val="Default"/>
    <w:rsid w:val="002705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character" w:customStyle="1" w:styleId="Ttulo1Car">
    <w:name w:val="Título 1 Car"/>
    <w:basedOn w:val="Fuentedeprrafopredeter"/>
    <w:link w:val="Ttulo1"/>
    <w:uiPriority w:val="9"/>
    <w:rsid w:val="00A96908"/>
    <w:rPr>
      <w:rFonts w:ascii="Times New Roman" w:eastAsia="Times New Roman" w:hAnsi="Times New Roman"/>
      <w:b/>
      <w:bCs/>
      <w:kern w:val="36"/>
      <w:sz w:val="48"/>
      <w:szCs w:val="48"/>
      <w:lang w:val="es-CL" w:eastAsia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A032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s-ES"/>
    </w:rPr>
  </w:style>
  <w:style w:type="paragraph" w:styleId="Revisin">
    <w:name w:val="Revision"/>
    <w:hidden/>
    <w:uiPriority w:val="66"/>
    <w:semiHidden/>
    <w:rsid w:val="00317921"/>
    <w:rPr>
      <w:rFonts w:ascii="Times New Roman" w:eastAsia="Times New Roman" w:hAnsi="Times New Roman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927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17B17"/>
    <w:pPr>
      <w:spacing w:before="100" w:beforeAutospacing="1" w:after="100" w:afterAutospacing="1"/>
    </w:pPr>
    <w:rPr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3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6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F3D9B-2D7A-014E-BDE5-258ABEB0D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Superintendencia de Casinos de Juego</Company>
  <LinksUpToDate>false</LinksUpToDate>
  <CharactersWithSpaces>2016</CharactersWithSpaces>
  <SharedDoc>false</SharedDoc>
  <HLinks>
    <vt:vector size="6" baseType="variant">
      <vt:variant>
        <vt:i4>4128825</vt:i4>
      </vt:variant>
      <vt:variant>
        <vt:i4>0</vt:i4>
      </vt:variant>
      <vt:variant>
        <vt:i4>0</vt:i4>
      </vt:variant>
      <vt:variant>
        <vt:i4>5</vt:i4>
      </vt:variant>
      <vt:variant>
        <vt:lpwstr>http://www.scj.gob.cl/normativa/tramite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psau</dc:creator>
  <cp:keywords/>
  <cp:lastModifiedBy>Claudia Valladares Acosta</cp:lastModifiedBy>
  <cp:revision>3</cp:revision>
  <cp:lastPrinted>2017-09-29T15:39:00Z</cp:lastPrinted>
  <dcterms:created xsi:type="dcterms:W3CDTF">2023-05-23T17:27:00Z</dcterms:created>
  <dcterms:modified xsi:type="dcterms:W3CDTF">2023-05-23T17:27:00Z</dcterms:modified>
</cp:coreProperties>
</file>