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B6E35" w14:textId="77777777" w:rsidR="008375BD" w:rsidRPr="0088282F" w:rsidRDefault="008375BD" w:rsidP="005E4252">
      <w:pPr>
        <w:rPr>
          <w:rFonts w:cstheme="minorHAnsi"/>
          <w:lang w:val="es-ES"/>
        </w:rPr>
      </w:pPr>
    </w:p>
    <w:p w14:paraId="5C0DC5A3" w14:textId="74E9D3C6" w:rsidR="008375BD" w:rsidRPr="0088282F" w:rsidRDefault="008375BD" w:rsidP="005E4252">
      <w:pPr>
        <w:jc w:val="center"/>
        <w:rPr>
          <w:rFonts w:cstheme="minorHAnsi"/>
          <w:b/>
          <w:sz w:val="22"/>
          <w:szCs w:val="22"/>
          <w:lang w:val="es-ES"/>
        </w:rPr>
      </w:pPr>
    </w:p>
    <w:p w14:paraId="2EAB6F20" w14:textId="07C44B17" w:rsidR="00DB6BEB" w:rsidRPr="0088282F" w:rsidRDefault="00587F11" w:rsidP="00587F11">
      <w:pPr>
        <w:jc w:val="center"/>
        <w:rPr>
          <w:rFonts w:cstheme="minorHAnsi"/>
          <w:b/>
          <w:color w:val="000000" w:themeColor="text1"/>
          <w:sz w:val="32"/>
          <w:szCs w:val="32"/>
          <w:lang w:val="es-ES"/>
        </w:rPr>
      </w:pPr>
      <w:r w:rsidRPr="0088282F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Nuevo casino de </w:t>
      </w:r>
      <w:r w:rsidR="000F2BD9">
        <w:rPr>
          <w:rFonts w:cstheme="minorHAnsi"/>
          <w:b/>
          <w:color w:val="000000" w:themeColor="text1"/>
          <w:sz w:val="32"/>
          <w:szCs w:val="32"/>
          <w:lang w:val="es-ES"/>
        </w:rPr>
        <w:t xml:space="preserve">Antofagasta </w:t>
      </w:r>
      <w:r w:rsidR="00AF7D5F">
        <w:rPr>
          <w:rFonts w:cstheme="minorHAnsi"/>
          <w:b/>
          <w:color w:val="000000" w:themeColor="text1"/>
          <w:sz w:val="32"/>
          <w:szCs w:val="32"/>
          <w:lang w:val="es-ES"/>
        </w:rPr>
        <w:t>entra en operación</w:t>
      </w:r>
    </w:p>
    <w:p w14:paraId="15845F8D" w14:textId="77777777" w:rsidR="00DB6BEB" w:rsidRPr="0088282F" w:rsidRDefault="00DB6BEB" w:rsidP="005E4252">
      <w:pPr>
        <w:jc w:val="center"/>
        <w:rPr>
          <w:rFonts w:cstheme="minorHAnsi"/>
          <w:b/>
          <w:sz w:val="32"/>
          <w:szCs w:val="32"/>
          <w:lang w:val="es-ES"/>
        </w:rPr>
      </w:pPr>
    </w:p>
    <w:p w14:paraId="24A06823" w14:textId="5D47B1DA" w:rsidR="008C0D9D" w:rsidRDefault="000F2BD9" w:rsidP="00941A1F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>E</w:t>
      </w:r>
      <w:r w:rsidR="0018679C">
        <w:rPr>
          <w:rFonts w:cstheme="minorHAnsi"/>
          <w:sz w:val="23"/>
          <w:szCs w:val="23"/>
          <w:lang w:val="es-ES"/>
        </w:rPr>
        <w:t>ste</w:t>
      </w:r>
      <w:r>
        <w:rPr>
          <w:rFonts w:cstheme="minorHAnsi"/>
          <w:sz w:val="23"/>
          <w:szCs w:val="23"/>
          <w:lang w:val="es-ES"/>
        </w:rPr>
        <w:t xml:space="preserve"> martes 19 de diciembre, </w:t>
      </w:r>
      <w:r w:rsidR="008C0D9D">
        <w:rPr>
          <w:rFonts w:cstheme="minorHAnsi"/>
          <w:sz w:val="23"/>
          <w:szCs w:val="23"/>
          <w:lang w:val="es-ES"/>
        </w:rPr>
        <w:t xml:space="preserve">a través de la Resolución Exenta N°1078, </w:t>
      </w:r>
      <w:r>
        <w:rPr>
          <w:rFonts w:cstheme="minorHAnsi"/>
          <w:sz w:val="23"/>
          <w:szCs w:val="23"/>
          <w:lang w:val="es-ES"/>
        </w:rPr>
        <w:t xml:space="preserve">la </w:t>
      </w:r>
      <w:r w:rsidR="003F697E" w:rsidRPr="00960571">
        <w:rPr>
          <w:rFonts w:cstheme="minorHAnsi"/>
          <w:sz w:val="23"/>
          <w:szCs w:val="23"/>
          <w:lang w:val="es-ES"/>
        </w:rPr>
        <w:t xml:space="preserve">Superintendencia de Casinos de </w:t>
      </w:r>
      <w:r w:rsidR="003A52AE" w:rsidRPr="00960571">
        <w:rPr>
          <w:rFonts w:cstheme="minorHAnsi"/>
          <w:sz w:val="23"/>
          <w:szCs w:val="23"/>
          <w:lang w:val="es-ES"/>
        </w:rPr>
        <w:t>J</w:t>
      </w:r>
      <w:r w:rsidR="003F697E" w:rsidRPr="00960571">
        <w:rPr>
          <w:rFonts w:cstheme="minorHAnsi"/>
          <w:sz w:val="23"/>
          <w:szCs w:val="23"/>
          <w:lang w:val="es-ES"/>
        </w:rPr>
        <w:t xml:space="preserve">uego autorizó el inicio de operaciones </w:t>
      </w:r>
      <w:r w:rsidR="0018679C">
        <w:rPr>
          <w:rFonts w:cstheme="minorHAnsi"/>
          <w:sz w:val="23"/>
          <w:szCs w:val="23"/>
          <w:lang w:val="es-ES"/>
        </w:rPr>
        <w:t xml:space="preserve">del </w:t>
      </w:r>
      <w:r>
        <w:rPr>
          <w:rFonts w:cstheme="minorHAnsi"/>
          <w:sz w:val="23"/>
          <w:szCs w:val="23"/>
          <w:lang w:val="es-ES"/>
        </w:rPr>
        <w:t>casino de</w:t>
      </w:r>
      <w:r w:rsidR="0018679C">
        <w:rPr>
          <w:rFonts w:cstheme="minorHAnsi"/>
          <w:sz w:val="23"/>
          <w:szCs w:val="23"/>
          <w:lang w:val="es-ES"/>
        </w:rPr>
        <w:t xml:space="preserve"> juego y servicios anexos </w:t>
      </w:r>
      <w:r w:rsidR="008C0D9D">
        <w:rPr>
          <w:rFonts w:cstheme="minorHAnsi"/>
          <w:sz w:val="23"/>
          <w:szCs w:val="23"/>
          <w:lang w:val="es-ES"/>
        </w:rPr>
        <w:t xml:space="preserve">de la sociedad operadora </w:t>
      </w:r>
      <w:r>
        <w:rPr>
          <w:rFonts w:cstheme="minorHAnsi"/>
          <w:sz w:val="23"/>
          <w:szCs w:val="23"/>
          <w:lang w:val="es-ES"/>
        </w:rPr>
        <w:t>Dalmacia Gamming S.A.</w:t>
      </w:r>
      <w:r w:rsidR="002905E0">
        <w:rPr>
          <w:rFonts w:cstheme="minorHAnsi"/>
          <w:sz w:val="23"/>
          <w:szCs w:val="23"/>
          <w:lang w:val="es-ES"/>
        </w:rPr>
        <w:t>, que operará bajo la denominación comercial de</w:t>
      </w:r>
      <w:r w:rsidR="008C0D9D">
        <w:rPr>
          <w:rFonts w:cstheme="minorHAnsi"/>
          <w:sz w:val="23"/>
          <w:szCs w:val="23"/>
          <w:lang w:val="es-ES"/>
        </w:rPr>
        <w:t xml:space="preserve"> Enjoy Antofagasta.</w:t>
      </w:r>
    </w:p>
    <w:p w14:paraId="63470410" w14:textId="3498998E" w:rsidR="008C0D9D" w:rsidRDefault="008C0D9D" w:rsidP="0018679C">
      <w:pPr>
        <w:spacing w:line="342" w:lineRule="atLeast"/>
        <w:jc w:val="both"/>
        <w:rPr>
          <w:rFonts w:cstheme="minorHAnsi"/>
          <w:sz w:val="23"/>
          <w:szCs w:val="23"/>
          <w:lang w:val="es-ES"/>
        </w:rPr>
      </w:pPr>
    </w:p>
    <w:p w14:paraId="384DDF15" w14:textId="0F74B8FA" w:rsidR="006917D5" w:rsidRDefault="008C0D9D" w:rsidP="00941A1F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>A</w:t>
      </w:r>
      <w:r w:rsidR="005E4252" w:rsidRPr="00960571">
        <w:rPr>
          <w:rFonts w:cstheme="minorHAnsi"/>
          <w:sz w:val="23"/>
          <w:szCs w:val="23"/>
          <w:lang w:val="es-ES"/>
        </w:rPr>
        <w:t xml:space="preserve">demás </w:t>
      </w:r>
      <w:r w:rsidR="00D117DC" w:rsidRPr="00960571">
        <w:rPr>
          <w:rFonts w:cstheme="minorHAnsi"/>
          <w:sz w:val="23"/>
          <w:szCs w:val="23"/>
          <w:lang w:val="es-ES"/>
        </w:rPr>
        <w:t xml:space="preserve">del </w:t>
      </w:r>
      <w:r w:rsidR="005E4252" w:rsidRPr="00960571">
        <w:rPr>
          <w:rFonts w:cstheme="minorHAnsi"/>
          <w:sz w:val="23"/>
          <w:szCs w:val="23"/>
          <w:lang w:val="es-ES"/>
        </w:rPr>
        <w:t>IVA al juego</w:t>
      </w:r>
      <w:r w:rsidR="003F697E" w:rsidRPr="00960571">
        <w:rPr>
          <w:rFonts w:cstheme="minorHAnsi"/>
          <w:sz w:val="23"/>
          <w:szCs w:val="23"/>
          <w:lang w:val="es-ES"/>
        </w:rPr>
        <w:t xml:space="preserve"> y el impuesto por entradas que se destinan a los fondos generales de la nación, </w:t>
      </w:r>
      <w:r>
        <w:rPr>
          <w:rFonts w:cstheme="minorHAnsi"/>
          <w:sz w:val="23"/>
          <w:szCs w:val="23"/>
          <w:lang w:val="es-ES"/>
        </w:rPr>
        <w:t xml:space="preserve">la operadora </w:t>
      </w:r>
      <w:r w:rsidR="003F697E" w:rsidRPr="00960571">
        <w:rPr>
          <w:rFonts w:cstheme="minorHAnsi"/>
          <w:sz w:val="23"/>
          <w:szCs w:val="23"/>
          <w:lang w:val="es-ES"/>
        </w:rPr>
        <w:t>deberá pagar</w:t>
      </w:r>
      <w:r w:rsidR="005E4252" w:rsidRPr="00960571">
        <w:rPr>
          <w:rFonts w:cstheme="minorHAnsi"/>
          <w:sz w:val="23"/>
          <w:szCs w:val="23"/>
          <w:lang w:val="es-ES"/>
        </w:rPr>
        <w:t xml:space="preserve"> un</w:t>
      </w:r>
      <w:r w:rsidR="00C26F35" w:rsidRPr="00960571">
        <w:rPr>
          <w:rFonts w:cstheme="minorHAnsi"/>
          <w:sz w:val="23"/>
          <w:szCs w:val="23"/>
          <w:lang w:val="es-ES"/>
        </w:rPr>
        <w:t xml:space="preserve"> impuesto específico equivalente a un</w:t>
      </w:r>
      <w:r w:rsidR="005E4252" w:rsidRPr="00960571">
        <w:rPr>
          <w:rFonts w:cstheme="minorHAnsi"/>
          <w:sz w:val="23"/>
          <w:szCs w:val="23"/>
          <w:lang w:val="es-ES"/>
        </w:rPr>
        <w:t xml:space="preserve"> 20% de su recaudación bruta</w:t>
      </w:r>
      <w:r w:rsidR="00F9706C" w:rsidRPr="00960571">
        <w:rPr>
          <w:rFonts w:cstheme="minorHAnsi"/>
          <w:sz w:val="23"/>
          <w:szCs w:val="23"/>
          <w:lang w:val="es-ES"/>
        </w:rPr>
        <w:t>, destin</w:t>
      </w:r>
      <w:r w:rsidR="00960571" w:rsidRPr="00960571">
        <w:rPr>
          <w:rFonts w:cstheme="minorHAnsi"/>
          <w:sz w:val="23"/>
          <w:szCs w:val="23"/>
          <w:lang w:val="es-ES"/>
        </w:rPr>
        <w:t>ado</w:t>
      </w:r>
      <w:r w:rsidR="005E4252" w:rsidRPr="00960571">
        <w:rPr>
          <w:rFonts w:cstheme="minorHAnsi"/>
          <w:sz w:val="23"/>
          <w:szCs w:val="23"/>
          <w:lang w:val="es-ES"/>
        </w:rPr>
        <w:t xml:space="preserve"> </w:t>
      </w:r>
      <w:r w:rsidR="00F9706C" w:rsidRPr="00960571">
        <w:rPr>
          <w:rFonts w:cstheme="minorHAnsi"/>
          <w:sz w:val="23"/>
          <w:szCs w:val="23"/>
          <w:lang w:val="es-ES"/>
        </w:rPr>
        <w:t>a</w:t>
      </w:r>
      <w:r w:rsidR="005E4252" w:rsidRPr="00960571">
        <w:rPr>
          <w:rFonts w:cstheme="minorHAnsi"/>
          <w:sz w:val="23"/>
          <w:szCs w:val="23"/>
          <w:lang w:val="es-ES"/>
        </w:rPr>
        <w:t>l financiamiento de obras de desarrollo</w:t>
      </w:r>
      <w:r w:rsidR="0030656B">
        <w:rPr>
          <w:rFonts w:cstheme="minorHAnsi"/>
          <w:sz w:val="23"/>
          <w:szCs w:val="23"/>
          <w:lang w:val="es-ES"/>
        </w:rPr>
        <w:t>,</w:t>
      </w:r>
      <w:r w:rsidR="006917D5" w:rsidRPr="00960571">
        <w:rPr>
          <w:rFonts w:cstheme="minorHAnsi"/>
          <w:sz w:val="23"/>
          <w:szCs w:val="23"/>
          <w:lang w:val="es-ES"/>
        </w:rPr>
        <w:t xml:space="preserve"> </w:t>
      </w:r>
      <w:r w:rsidR="00C26F35" w:rsidRPr="00960571">
        <w:rPr>
          <w:rFonts w:cstheme="minorHAnsi"/>
          <w:sz w:val="23"/>
          <w:szCs w:val="23"/>
          <w:lang w:val="es-ES"/>
        </w:rPr>
        <w:t>que se distribuirá en partes iguales entre</w:t>
      </w:r>
      <w:r w:rsidR="008375BD" w:rsidRPr="00960571">
        <w:rPr>
          <w:rFonts w:cstheme="minorHAnsi"/>
          <w:sz w:val="23"/>
          <w:szCs w:val="23"/>
          <w:lang w:val="es-ES"/>
        </w:rPr>
        <w:t xml:space="preserve"> la comuna </w:t>
      </w:r>
      <w:r w:rsidR="006917D5" w:rsidRPr="00960571">
        <w:rPr>
          <w:rFonts w:cstheme="minorHAnsi"/>
          <w:sz w:val="23"/>
          <w:szCs w:val="23"/>
          <w:lang w:val="es-ES"/>
        </w:rPr>
        <w:t xml:space="preserve">de </w:t>
      </w:r>
      <w:r w:rsidR="000F2BD9">
        <w:rPr>
          <w:rFonts w:cstheme="minorHAnsi"/>
          <w:sz w:val="23"/>
          <w:szCs w:val="23"/>
          <w:lang w:val="es-ES"/>
        </w:rPr>
        <w:t xml:space="preserve">Antofagasta </w:t>
      </w:r>
      <w:r w:rsidR="00C26F35" w:rsidRPr="00960571">
        <w:rPr>
          <w:rFonts w:cstheme="minorHAnsi"/>
          <w:sz w:val="23"/>
          <w:szCs w:val="23"/>
          <w:lang w:val="es-ES"/>
        </w:rPr>
        <w:t>y el gobierno regional</w:t>
      </w:r>
      <w:r w:rsidR="001975D0" w:rsidRPr="00960571">
        <w:rPr>
          <w:rFonts w:cstheme="minorHAnsi"/>
          <w:sz w:val="23"/>
          <w:szCs w:val="23"/>
          <w:lang w:val="es-ES"/>
        </w:rPr>
        <w:t>, todo</w:t>
      </w:r>
      <w:r w:rsidR="008375BD" w:rsidRPr="00960571">
        <w:rPr>
          <w:rFonts w:cstheme="minorHAnsi"/>
          <w:sz w:val="23"/>
          <w:szCs w:val="23"/>
          <w:lang w:val="es-ES"/>
        </w:rPr>
        <w:t xml:space="preserve"> </w:t>
      </w:r>
      <w:r w:rsidR="001975D0" w:rsidRPr="00960571">
        <w:rPr>
          <w:rFonts w:cstheme="minorHAnsi"/>
          <w:sz w:val="23"/>
          <w:szCs w:val="23"/>
          <w:lang w:val="es-ES"/>
        </w:rPr>
        <w:t>en beneficio de</w:t>
      </w:r>
      <w:r w:rsidR="006917D5" w:rsidRPr="00960571">
        <w:rPr>
          <w:rFonts w:cstheme="minorHAnsi"/>
          <w:sz w:val="23"/>
          <w:szCs w:val="23"/>
          <w:lang w:val="es-ES"/>
        </w:rPr>
        <w:t xml:space="preserve"> sus</w:t>
      </w:r>
      <w:r w:rsidR="005E4252" w:rsidRPr="00960571">
        <w:rPr>
          <w:rFonts w:cstheme="minorHAnsi"/>
          <w:sz w:val="23"/>
          <w:szCs w:val="23"/>
          <w:lang w:val="es-ES"/>
        </w:rPr>
        <w:t xml:space="preserve"> </w:t>
      </w:r>
      <w:r w:rsidR="008375BD" w:rsidRPr="00960571">
        <w:rPr>
          <w:rFonts w:cstheme="minorHAnsi"/>
          <w:sz w:val="23"/>
          <w:szCs w:val="23"/>
          <w:lang w:val="es-ES"/>
        </w:rPr>
        <w:t>comunidad</w:t>
      </w:r>
      <w:r w:rsidR="006917D5" w:rsidRPr="00960571">
        <w:rPr>
          <w:rFonts w:cstheme="minorHAnsi"/>
          <w:sz w:val="23"/>
          <w:szCs w:val="23"/>
          <w:lang w:val="es-ES"/>
        </w:rPr>
        <w:t>es</w:t>
      </w:r>
      <w:r w:rsidR="005E4252" w:rsidRPr="00960571">
        <w:rPr>
          <w:rFonts w:cstheme="minorHAnsi"/>
          <w:sz w:val="23"/>
          <w:szCs w:val="23"/>
          <w:lang w:val="es-ES"/>
        </w:rPr>
        <w:t>.</w:t>
      </w:r>
      <w:r w:rsidR="008375BD" w:rsidRPr="00960571">
        <w:rPr>
          <w:rFonts w:cstheme="minorHAnsi"/>
          <w:sz w:val="23"/>
          <w:szCs w:val="23"/>
          <w:lang w:val="es-ES"/>
        </w:rPr>
        <w:t xml:space="preserve"> </w:t>
      </w:r>
    </w:p>
    <w:p w14:paraId="40319102" w14:textId="77777777" w:rsidR="0018679C" w:rsidRDefault="0018679C" w:rsidP="00587F11">
      <w:pPr>
        <w:jc w:val="both"/>
        <w:rPr>
          <w:rFonts w:cstheme="minorHAnsi"/>
          <w:sz w:val="23"/>
          <w:szCs w:val="23"/>
          <w:lang w:val="es-ES"/>
        </w:rPr>
      </w:pPr>
    </w:p>
    <w:p w14:paraId="74BECE1B" w14:textId="231001D7" w:rsidR="006917D5" w:rsidRPr="0088282F" w:rsidRDefault="00C27434" w:rsidP="00941A1F">
      <w:pPr>
        <w:jc w:val="both"/>
        <w:rPr>
          <w:rFonts w:cstheme="minorHAnsi"/>
          <w:sz w:val="23"/>
          <w:szCs w:val="23"/>
          <w:lang w:val="es-ES"/>
        </w:rPr>
      </w:pPr>
      <w:r w:rsidRPr="0088282F">
        <w:rPr>
          <w:rFonts w:cstheme="minorHAnsi"/>
          <w:sz w:val="23"/>
          <w:szCs w:val="23"/>
          <w:lang w:val="es-ES"/>
        </w:rPr>
        <w:t xml:space="preserve">De manera adicional y de acuerdo </w:t>
      </w:r>
      <w:r w:rsidR="00D117DC" w:rsidRPr="0088282F">
        <w:rPr>
          <w:rFonts w:cstheme="minorHAnsi"/>
          <w:sz w:val="23"/>
          <w:szCs w:val="23"/>
          <w:lang w:val="es-ES"/>
        </w:rPr>
        <w:t xml:space="preserve">con </w:t>
      </w:r>
      <w:r w:rsidR="00C26F35">
        <w:rPr>
          <w:rFonts w:cstheme="minorHAnsi"/>
          <w:sz w:val="23"/>
          <w:szCs w:val="23"/>
          <w:lang w:val="es-ES"/>
        </w:rPr>
        <w:t>las modificaciones a la ley</w:t>
      </w:r>
      <w:r w:rsidR="00287E18" w:rsidRPr="0088282F">
        <w:rPr>
          <w:rFonts w:cstheme="minorHAnsi"/>
          <w:sz w:val="23"/>
          <w:szCs w:val="23"/>
          <w:lang w:val="es-ES"/>
        </w:rPr>
        <w:t xml:space="preserve"> </w:t>
      </w:r>
      <w:r w:rsidR="00F9706C">
        <w:rPr>
          <w:rFonts w:cstheme="minorHAnsi"/>
          <w:sz w:val="23"/>
          <w:szCs w:val="23"/>
          <w:lang w:val="es-ES"/>
        </w:rPr>
        <w:t>de Casinos (Ley N</w:t>
      </w:r>
      <w:r w:rsidR="00F9706C" w:rsidRPr="0088282F">
        <w:rPr>
          <w:rFonts w:cstheme="minorHAnsi"/>
          <w:sz w:val="23"/>
          <w:szCs w:val="23"/>
          <w:lang w:val="es-ES"/>
        </w:rPr>
        <w:t>º</w:t>
      </w:r>
      <w:r w:rsidR="00F9706C">
        <w:rPr>
          <w:rFonts w:cstheme="minorHAnsi"/>
          <w:sz w:val="23"/>
          <w:szCs w:val="23"/>
          <w:lang w:val="es-ES"/>
        </w:rPr>
        <w:t xml:space="preserve"> 19.995)</w:t>
      </w:r>
      <w:r w:rsidRPr="0088282F">
        <w:rPr>
          <w:rFonts w:cstheme="minorHAnsi"/>
          <w:sz w:val="23"/>
          <w:szCs w:val="23"/>
          <w:lang w:val="es-ES"/>
        </w:rPr>
        <w:t>,</w:t>
      </w:r>
      <w:r w:rsidR="008C0D9D">
        <w:rPr>
          <w:rFonts w:cstheme="minorHAnsi"/>
          <w:sz w:val="23"/>
          <w:szCs w:val="23"/>
          <w:lang w:val="es-ES"/>
        </w:rPr>
        <w:t xml:space="preserve"> </w:t>
      </w:r>
      <w:r w:rsidRPr="0088282F">
        <w:rPr>
          <w:rFonts w:cstheme="minorHAnsi"/>
          <w:sz w:val="23"/>
          <w:szCs w:val="23"/>
          <w:lang w:val="es-ES"/>
        </w:rPr>
        <w:t xml:space="preserve">deberá pagar a la I. Municipalidad de </w:t>
      </w:r>
      <w:r w:rsidR="000F2BD9">
        <w:rPr>
          <w:rFonts w:cstheme="minorHAnsi"/>
          <w:sz w:val="23"/>
          <w:szCs w:val="23"/>
          <w:lang w:val="es-ES"/>
        </w:rPr>
        <w:t>Antofagasta</w:t>
      </w:r>
      <w:r w:rsidR="00AF7D5F">
        <w:rPr>
          <w:rFonts w:cstheme="minorHAnsi"/>
          <w:sz w:val="23"/>
          <w:szCs w:val="23"/>
          <w:lang w:val="es-ES"/>
        </w:rPr>
        <w:t xml:space="preserve">, durante los 15 años de </w:t>
      </w:r>
      <w:r w:rsidR="00F9706C">
        <w:rPr>
          <w:rFonts w:cstheme="minorHAnsi"/>
          <w:sz w:val="23"/>
          <w:szCs w:val="23"/>
          <w:lang w:val="es-ES"/>
        </w:rPr>
        <w:t xml:space="preserve">vigencia y </w:t>
      </w:r>
      <w:r w:rsidR="00AF7D5F">
        <w:rPr>
          <w:rFonts w:cstheme="minorHAnsi"/>
          <w:sz w:val="23"/>
          <w:szCs w:val="23"/>
          <w:lang w:val="es-ES"/>
        </w:rPr>
        <w:t>operación</w:t>
      </w:r>
      <w:r w:rsidR="00F9706C">
        <w:rPr>
          <w:rFonts w:cstheme="minorHAnsi"/>
          <w:sz w:val="23"/>
          <w:szCs w:val="23"/>
          <w:lang w:val="es-ES"/>
        </w:rPr>
        <w:t xml:space="preserve"> de su permiso</w:t>
      </w:r>
      <w:r w:rsidR="0018679C">
        <w:rPr>
          <w:rFonts w:cstheme="minorHAnsi"/>
          <w:sz w:val="23"/>
          <w:szCs w:val="23"/>
          <w:lang w:val="es-ES"/>
        </w:rPr>
        <w:t xml:space="preserve"> -el que vence </w:t>
      </w:r>
      <w:r w:rsidR="0018679C" w:rsidRPr="0018679C">
        <w:rPr>
          <w:rFonts w:cstheme="minorHAnsi"/>
          <w:sz w:val="23"/>
          <w:szCs w:val="23"/>
          <w:lang w:val="es-ES"/>
        </w:rPr>
        <w:t>el 19 de diciembre de 2038</w:t>
      </w:r>
      <w:r w:rsidR="0018679C">
        <w:rPr>
          <w:rFonts w:cstheme="minorHAnsi"/>
          <w:sz w:val="23"/>
          <w:szCs w:val="23"/>
          <w:lang w:val="es-ES"/>
        </w:rPr>
        <w:t xml:space="preserve">-, </w:t>
      </w:r>
      <w:r w:rsidRPr="0088282F">
        <w:rPr>
          <w:rFonts w:cstheme="minorHAnsi"/>
          <w:sz w:val="23"/>
          <w:szCs w:val="23"/>
          <w:lang w:val="es-ES"/>
        </w:rPr>
        <w:t>una oferta económica</w:t>
      </w:r>
      <w:r w:rsidR="00C26F35">
        <w:rPr>
          <w:rFonts w:cstheme="minorHAnsi"/>
          <w:sz w:val="23"/>
          <w:szCs w:val="23"/>
          <w:lang w:val="es-ES"/>
        </w:rPr>
        <w:t xml:space="preserve"> anual</w:t>
      </w:r>
      <w:r w:rsidR="000B4973">
        <w:rPr>
          <w:rFonts w:cstheme="minorHAnsi"/>
          <w:sz w:val="23"/>
          <w:szCs w:val="23"/>
          <w:lang w:val="es-ES"/>
        </w:rPr>
        <w:t xml:space="preserve"> garantizada</w:t>
      </w:r>
      <w:r w:rsidRPr="0088282F">
        <w:rPr>
          <w:rFonts w:cstheme="minorHAnsi"/>
          <w:sz w:val="23"/>
          <w:szCs w:val="23"/>
          <w:lang w:val="es-ES"/>
        </w:rPr>
        <w:t xml:space="preserve"> de </w:t>
      </w:r>
      <w:r w:rsidR="000F2BD9">
        <w:rPr>
          <w:rFonts w:cstheme="minorHAnsi"/>
          <w:sz w:val="23"/>
          <w:szCs w:val="23"/>
          <w:lang w:val="es-ES"/>
        </w:rPr>
        <w:t>111.221</w:t>
      </w:r>
      <w:r w:rsidR="00C26F35">
        <w:rPr>
          <w:rFonts w:cstheme="minorHAnsi"/>
          <w:sz w:val="23"/>
          <w:szCs w:val="23"/>
          <w:lang w:val="es-ES"/>
        </w:rPr>
        <w:t xml:space="preserve"> </w:t>
      </w:r>
      <w:r w:rsidR="0030656B">
        <w:rPr>
          <w:rFonts w:cstheme="minorHAnsi"/>
          <w:sz w:val="23"/>
          <w:szCs w:val="23"/>
          <w:lang w:val="es-ES"/>
        </w:rPr>
        <w:t>unidades de fomento</w:t>
      </w:r>
      <w:r w:rsidR="0018679C">
        <w:rPr>
          <w:rFonts w:cstheme="minorHAnsi"/>
          <w:sz w:val="23"/>
          <w:szCs w:val="23"/>
          <w:lang w:val="es-ES"/>
        </w:rPr>
        <w:t xml:space="preserve">, </w:t>
      </w:r>
      <w:r w:rsidRPr="0088282F">
        <w:rPr>
          <w:rFonts w:cstheme="minorHAnsi"/>
          <w:sz w:val="23"/>
          <w:szCs w:val="23"/>
          <w:lang w:val="es-ES"/>
        </w:rPr>
        <w:t xml:space="preserve">que corresponde al monto </w:t>
      </w:r>
      <w:r w:rsidR="0030656B">
        <w:rPr>
          <w:rFonts w:cstheme="minorHAnsi"/>
          <w:sz w:val="23"/>
          <w:szCs w:val="23"/>
          <w:lang w:val="es-ES"/>
        </w:rPr>
        <w:t>ofertado</w:t>
      </w:r>
      <w:r w:rsidRPr="0088282F">
        <w:rPr>
          <w:rFonts w:cstheme="minorHAnsi"/>
          <w:sz w:val="23"/>
          <w:szCs w:val="23"/>
          <w:lang w:val="es-ES"/>
        </w:rPr>
        <w:t xml:space="preserve"> </w:t>
      </w:r>
      <w:r w:rsidR="009C7D38">
        <w:rPr>
          <w:rFonts w:cstheme="minorHAnsi"/>
          <w:sz w:val="23"/>
          <w:szCs w:val="23"/>
          <w:lang w:val="es-ES"/>
        </w:rPr>
        <w:t>con</w:t>
      </w:r>
      <w:r w:rsidRPr="0088282F">
        <w:rPr>
          <w:rFonts w:cstheme="minorHAnsi"/>
          <w:sz w:val="23"/>
          <w:szCs w:val="23"/>
          <w:lang w:val="es-ES"/>
        </w:rPr>
        <w:t xml:space="preserve"> que se </w:t>
      </w:r>
      <w:r w:rsidR="003F697E" w:rsidRPr="0088282F">
        <w:rPr>
          <w:rFonts w:cstheme="minorHAnsi"/>
          <w:sz w:val="23"/>
          <w:szCs w:val="23"/>
          <w:lang w:val="es-ES"/>
        </w:rPr>
        <w:t xml:space="preserve">adjudicó el </w:t>
      </w:r>
      <w:r w:rsidRPr="0088282F">
        <w:rPr>
          <w:rFonts w:cstheme="minorHAnsi"/>
          <w:sz w:val="23"/>
          <w:szCs w:val="23"/>
          <w:lang w:val="es-ES"/>
        </w:rPr>
        <w:t xml:space="preserve">permiso de operación </w:t>
      </w:r>
      <w:r w:rsidR="000F2BD9">
        <w:rPr>
          <w:rFonts w:cstheme="minorHAnsi"/>
          <w:sz w:val="23"/>
          <w:szCs w:val="23"/>
          <w:lang w:val="es-ES"/>
        </w:rPr>
        <w:t>el 10 de noviembre pasado.</w:t>
      </w:r>
    </w:p>
    <w:p w14:paraId="75D6CC52" w14:textId="77777777" w:rsidR="00D117DC" w:rsidRPr="0088282F" w:rsidRDefault="00D117DC" w:rsidP="003747A5">
      <w:pPr>
        <w:jc w:val="both"/>
        <w:rPr>
          <w:rFonts w:cstheme="minorHAnsi"/>
          <w:i/>
          <w:sz w:val="23"/>
          <w:szCs w:val="23"/>
          <w:lang w:val="es-ES"/>
        </w:rPr>
      </w:pPr>
    </w:p>
    <w:p w14:paraId="56F5D9C5" w14:textId="7A26A283" w:rsidR="008375BD" w:rsidRDefault="0018679C" w:rsidP="003747A5">
      <w:pPr>
        <w:jc w:val="both"/>
        <w:rPr>
          <w:rFonts w:cstheme="minorHAnsi"/>
          <w:sz w:val="23"/>
          <w:szCs w:val="23"/>
          <w:lang w:val="es-ES"/>
        </w:rPr>
      </w:pPr>
      <w:r>
        <w:rPr>
          <w:rFonts w:cstheme="minorHAnsi"/>
          <w:sz w:val="23"/>
          <w:szCs w:val="23"/>
          <w:lang w:val="es-ES"/>
        </w:rPr>
        <w:t>Cabe destacar que c</w:t>
      </w:r>
      <w:r w:rsidR="008375BD" w:rsidRPr="0088282F">
        <w:rPr>
          <w:rFonts w:cstheme="minorHAnsi"/>
          <w:sz w:val="23"/>
          <w:szCs w:val="23"/>
          <w:lang w:val="es-ES"/>
        </w:rPr>
        <w:t xml:space="preserve">on la certificación del cumplimento de las obras </w:t>
      </w:r>
      <w:r w:rsidR="00D117DC" w:rsidRPr="0088282F">
        <w:rPr>
          <w:rFonts w:cstheme="minorHAnsi"/>
          <w:sz w:val="23"/>
          <w:szCs w:val="23"/>
          <w:lang w:val="es-ES"/>
        </w:rPr>
        <w:t>del casino de juego y sus servicios anexos</w:t>
      </w:r>
      <w:r w:rsidR="00F9706C">
        <w:rPr>
          <w:rFonts w:cstheme="minorHAnsi"/>
          <w:sz w:val="23"/>
          <w:szCs w:val="23"/>
          <w:lang w:val="es-ES"/>
        </w:rPr>
        <w:t>,</w:t>
      </w:r>
      <w:r w:rsidR="00D117DC" w:rsidRPr="0088282F">
        <w:rPr>
          <w:rFonts w:cstheme="minorHAnsi"/>
          <w:sz w:val="23"/>
          <w:szCs w:val="23"/>
          <w:lang w:val="es-ES"/>
        </w:rPr>
        <w:t xml:space="preserve"> </w:t>
      </w:r>
      <w:r w:rsidR="003A52AE" w:rsidRPr="0088282F">
        <w:rPr>
          <w:rFonts w:cstheme="minorHAnsi"/>
          <w:sz w:val="23"/>
          <w:szCs w:val="23"/>
          <w:lang w:val="es-ES"/>
        </w:rPr>
        <w:t>más</w:t>
      </w:r>
      <w:r w:rsidR="00D117DC" w:rsidRPr="0088282F">
        <w:rPr>
          <w:rFonts w:cstheme="minorHAnsi"/>
          <w:sz w:val="23"/>
          <w:szCs w:val="23"/>
          <w:lang w:val="es-ES"/>
        </w:rPr>
        <w:t xml:space="preserve"> </w:t>
      </w:r>
      <w:r w:rsidR="008375BD" w:rsidRPr="0088282F">
        <w:rPr>
          <w:rFonts w:cstheme="minorHAnsi"/>
          <w:sz w:val="23"/>
          <w:szCs w:val="23"/>
          <w:lang w:val="es-ES"/>
        </w:rPr>
        <w:t xml:space="preserve">la verificación de las obligaciones legales y reglamentarias necesarias para </w:t>
      </w:r>
      <w:r w:rsidR="006917D5" w:rsidRPr="0088282F">
        <w:rPr>
          <w:rFonts w:cstheme="minorHAnsi"/>
          <w:sz w:val="23"/>
          <w:szCs w:val="23"/>
          <w:lang w:val="es-ES"/>
        </w:rPr>
        <w:t>su</w:t>
      </w:r>
      <w:r w:rsidR="008375BD" w:rsidRPr="0088282F">
        <w:rPr>
          <w:rFonts w:cstheme="minorHAnsi"/>
          <w:sz w:val="23"/>
          <w:szCs w:val="23"/>
          <w:lang w:val="es-ES"/>
        </w:rPr>
        <w:t xml:space="preserve"> funcionamiento</w:t>
      </w:r>
      <w:r w:rsidR="006917D5" w:rsidRPr="0088282F">
        <w:rPr>
          <w:rFonts w:cstheme="minorHAnsi"/>
          <w:sz w:val="23"/>
          <w:szCs w:val="23"/>
          <w:lang w:val="es-ES"/>
        </w:rPr>
        <w:t>,</w:t>
      </w:r>
      <w:r w:rsidR="008375BD" w:rsidRPr="0088282F">
        <w:rPr>
          <w:rFonts w:cstheme="minorHAnsi"/>
          <w:sz w:val="23"/>
          <w:szCs w:val="23"/>
          <w:lang w:val="es-ES"/>
        </w:rPr>
        <w:t xml:space="preserve"> </w:t>
      </w:r>
      <w:r>
        <w:rPr>
          <w:rFonts w:cstheme="minorHAnsi"/>
          <w:sz w:val="23"/>
          <w:szCs w:val="23"/>
          <w:lang w:val="es-ES"/>
        </w:rPr>
        <w:t>se termina el periodo de vacancia que existió entre el cierre del casino de Operaciones El Escorial S.A.</w:t>
      </w:r>
      <w:r w:rsidR="00456C9B">
        <w:rPr>
          <w:rFonts w:cstheme="minorHAnsi"/>
          <w:sz w:val="23"/>
          <w:szCs w:val="23"/>
          <w:lang w:val="es-ES"/>
        </w:rPr>
        <w:t>, (el 11 de noviembre pasado) y</w:t>
      </w:r>
      <w:r>
        <w:rPr>
          <w:rFonts w:cstheme="minorHAnsi"/>
          <w:sz w:val="23"/>
          <w:szCs w:val="23"/>
          <w:lang w:val="es-ES"/>
        </w:rPr>
        <w:t xml:space="preserve"> el del nuevo operador</w:t>
      </w:r>
      <w:r w:rsidR="00456C9B">
        <w:rPr>
          <w:rFonts w:cstheme="minorHAnsi"/>
          <w:sz w:val="23"/>
          <w:szCs w:val="23"/>
          <w:lang w:val="es-ES"/>
        </w:rPr>
        <w:t>.</w:t>
      </w:r>
    </w:p>
    <w:p w14:paraId="1967F1AB" w14:textId="77777777" w:rsidR="00456C9B" w:rsidRDefault="00456C9B" w:rsidP="003747A5">
      <w:pPr>
        <w:jc w:val="both"/>
        <w:rPr>
          <w:rFonts w:cstheme="minorHAnsi"/>
          <w:sz w:val="23"/>
          <w:szCs w:val="23"/>
          <w:lang w:val="es-ES"/>
        </w:rPr>
      </w:pPr>
    </w:p>
    <w:p w14:paraId="4110CDD6" w14:textId="21257629" w:rsidR="00C27434" w:rsidRPr="0088282F" w:rsidRDefault="00C27434" w:rsidP="006917D5">
      <w:pPr>
        <w:rPr>
          <w:rFonts w:cstheme="minorHAnsi"/>
          <w:b/>
          <w:bCs/>
          <w:sz w:val="23"/>
          <w:szCs w:val="23"/>
          <w:lang w:val="es-ES"/>
        </w:rPr>
      </w:pPr>
      <w:r w:rsidRPr="0088282F">
        <w:rPr>
          <w:rFonts w:cstheme="minorHAnsi"/>
          <w:b/>
          <w:bCs/>
          <w:sz w:val="23"/>
          <w:szCs w:val="23"/>
          <w:lang w:val="es-ES"/>
        </w:rPr>
        <w:t>CARACTER</w:t>
      </w:r>
      <w:r w:rsidR="003C39B6" w:rsidRPr="0088282F">
        <w:rPr>
          <w:rFonts w:cstheme="minorHAnsi"/>
          <w:b/>
          <w:bCs/>
          <w:sz w:val="23"/>
          <w:szCs w:val="23"/>
          <w:lang w:val="es-ES"/>
        </w:rPr>
        <w:t>Í</w:t>
      </w:r>
      <w:r w:rsidRPr="0088282F">
        <w:rPr>
          <w:rFonts w:cstheme="minorHAnsi"/>
          <w:b/>
          <w:bCs/>
          <w:sz w:val="23"/>
          <w:szCs w:val="23"/>
          <w:lang w:val="es-ES"/>
        </w:rPr>
        <w:t>STICAS DEL CASINO</w:t>
      </w:r>
    </w:p>
    <w:p w14:paraId="312BE079" w14:textId="77777777" w:rsidR="003C39B6" w:rsidRPr="0088282F" w:rsidRDefault="003C39B6" w:rsidP="006917D5">
      <w:pPr>
        <w:rPr>
          <w:rFonts w:cstheme="minorHAnsi"/>
          <w:color w:val="FF0000"/>
          <w:sz w:val="23"/>
          <w:szCs w:val="23"/>
          <w:lang w:val="es-ES"/>
        </w:rPr>
      </w:pPr>
    </w:p>
    <w:p w14:paraId="4CE344FB" w14:textId="7BDF03F0" w:rsidR="003A52AE" w:rsidRPr="0088282F" w:rsidRDefault="003747A5" w:rsidP="003A52AE">
      <w:pPr>
        <w:jc w:val="both"/>
        <w:rPr>
          <w:rFonts w:cstheme="minorHAnsi"/>
          <w:sz w:val="23"/>
          <w:szCs w:val="23"/>
          <w:lang w:val="es-ES"/>
        </w:rPr>
      </w:pPr>
      <w:r w:rsidRPr="0088282F">
        <w:rPr>
          <w:rFonts w:cstheme="minorHAnsi"/>
          <w:sz w:val="23"/>
          <w:szCs w:val="23"/>
          <w:lang w:val="es-ES"/>
        </w:rPr>
        <w:t>El casino de juego</w:t>
      </w:r>
      <w:r w:rsidR="008C0D9D">
        <w:rPr>
          <w:rFonts w:cstheme="minorHAnsi"/>
          <w:sz w:val="23"/>
          <w:szCs w:val="23"/>
          <w:lang w:val="es-ES"/>
        </w:rPr>
        <w:t xml:space="preserve"> </w:t>
      </w:r>
      <w:r w:rsidR="003A52AE" w:rsidRPr="0088282F">
        <w:rPr>
          <w:rFonts w:cstheme="minorHAnsi"/>
          <w:sz w:val="23"/>
          <w:szCs w:val="23"/>
          <w:lang w:val="es-ES"/>
        </w:rPr>
        <w:t xml:space="preserve">de </w:t>
      </w:r>
      <w:r w:rsidR="00456C9B">
        <w:rPr>
          <w:rFonts w:cstheme="minorHAnsi"/>
          <w:sz w:val="23"/>
          <w:szCs w:val="23"/>
          <w:lang w:val="es-ES"/>
        </w:rPr>
        <w:t>Antofa</w:t>
      </w:r>
      <w:r w:rsidR="008C0D9D">
        <w:rPr>
          <w:rFonts w:cstheme="minorHAnsi"/>
          <w:sz w:val="23"/>
          <w:szCs w:val="23"/>
          <w:lang w:val="es-ES"/>
        </w:rPr>
        <w:t xml:space="preserve">gasta </w:t>
      </w:r>
      <w:r w:rsidRPr="0088282F">
        <w:rPr>
          <w:rFonts w:cstheme="minorHAnsi"/>
          <w:sz w:val="23"/>
          <w:szCs w:val="23"/>
          <w:lang w:val="es-ES"/>
        </w:rPr>
        <w:t xml:space="preserve">cuenta con </w:t>
      </w:r>
      <w:r w:rsidR="008C0D9D">
        <w:rPr>
          <w:rFonts w:cstheme="minorHAnsi"/>
          <w:sz w:val="23"/>
          <w:szCs w:val="23"/>
          <w:lang w:val="es-ES"/>
        </w:rPr>
        <w:t>700</w:t>
      </w:r>
      <w:r w:rsidR="00B85266">
        <w:rPr>
          <w:rFonts w:cstheme="minorHAnsi"/>
          <w:sz w:val="23"/>
          <w:szCs w:val="23"/>
          <w:lang w:val="es-ES"/>
        </w:rPr>
        <w:t xml:space="preserve"> </w:t>
      </w:r>
      <w:r w:rsidRPr="0088282F">
        <w:rPr>
          <w:rFonts w:cstheme="minorHAnsi"/>
          <w:sz w:val="23"/>
          <w:szCs w:val="23"/>
          <w:lang w:val="es-ES"/>
        </w:rPr>
        <w:t>máquinas de azar,</w:t>
      </w:r>
      <w:r w:rsidR="00B85266">
        <w:rPr>
          <w:rFonts w:cstheme="minorHAnsi"/>
          <w:sz w:val="23"/>
          <w:szCs w:val="23"/>
          <w:lang w:val="es-ES"/>
        </w:rPr>
        <w:t xml:space="preserve"> </w:t>
      </w:r>
      <w:r w:rsidR="008C0D9D" w:rsidRPr="008C0D9D">
        <w:rPr>
          <w:rFonts w:cstheme="minorHAnsi"/>
          <w:sz w:val="23"/>
          <w:szCs w:val="23"/>
          <w:lang w:val="es-ES"/>
        </w:rPr>
        <w:t>21 mesas de cartas, 1 mesa de dados, 8 mesas de ruleta, 40 posiciones de</w:t>
      </w:r>
      <w:r w:rsidR="008C0D9D">
        <w:rPr>
          <w:rFonts w:cstheme="minorHAnsi"/>
          <w:sz w:val="23"/>
          <w:szCs w:val="23"/>
          <w:lang w:val="es-ES"/>
        </w:rPr>
        <w:t xml:space="preserve"> b</w:t>
      </w:r>
      <w:r w:rsidR="008C0D9D" w:rsidRPr="008C0D9D">
        <w:rPr>
          <w:rFonts w:cstheme="minorHAnsi"/>
          <w:sz w:val="23"/>
          <w:szCs w:val="23"/>
          <w:lang w:val="es-ES"/>
        </w:rPr>
        <w:t>ingo</w:t>
      </w:r>
      <w:r w:rsidRPr="0088282F">
        <w:rPr>
          <w:rFonts w:cstheme="minorHAnsi"/>
          <w:sz w:val="23"/>
          <w:szCs w:val="23"/>
          <w:lang w:val="es-ES"/>
        </w:rPr>
        <w:t>; además de los servicios de restaurante</w:t>
      </w:r>
      <w:r w:rsidR="002905E0">
        <w:rPr>
          <w:rFonts w:cstheme="minorHAnsi"/>
          <w:sz w:val="23"/>
          <w:szCs w:val="23"/>
          <w:lang w:val="es-ES"/>
        </w:rPr>
        <w:t xml:space="preserve"> (1)</w:t>
      </w:r>
      <w:r w:rsidRPr="0088282F">
        <w:rPr>
          <w:rFonts w:cstheme="minorHAnsi"/>
          <w:sz w:val="23"/>
          <w:szCs w:val="23"/>
          <w:lang w:val="es-ES"/>
        </w:rPr>
        <w:t>, bar</w:t>
      </w:r>
      <w:r w:rsidR="002905E0">
        <w:rPr>
          <w:rFonts w:cstheme="minorHAnsi"/>
          <w:sz w:val="23"/>
          <w:szCs w:val="23"/>
          <w:lang w:val="es-ES"/>
        </w:rPr>
        <w:t xml:space="preserve"> (3)</w:t>
      </w:r>
      <w:r w:rsidRPr="0088282F">
        <w:rPr>
          <w:rFonts w:cstheme="minorHAnsi"/>
          <w:sz w:val="23"/>
          <w:szCs w:val="23"/>
          <w:lang w:val="es-ES"/>
        </w:rPr>
        <w:t xml:space="preserve">, sala de estar y </w:t>
      </w:r>
      <w:r w:rsidR="008C0D9D">
        <w:rPr>
          <w:rFonts w:cstheme="minorHAnsi"/>
          <w:sz w:val="23"/>
          <w:szCs w:val="23"/>
          <w:lang w:val="es-ES"/>
        </w:rPr>
        <w:t>servicio de cambio de moneda extranjera</w:t>
      </w:r>
      <w:r w:rsidR="002905E0">
        <w:rPr>
          <w:rFonts w:cstheme="minorHAnsi"/>
          <w:sz w:val="23"/>
          <w:szCs w:val="23"/>
          <w:lang w:val="es-ES"/>
        </w:rPr>
        <w:t xml:space="preserve">, según consta en la Resolución Exenta N°942 de 16 de noviembre de 2023, que </w:t>
      </w:r>
      <w:r w:rsidR="00E62735">
        <w:rPr>
          <w:rFonts w:cstheme="minorHAnsi"/>
          <w:sz w:val="23"/>
          <w:szCs w:val="23"/>
          <w:lang w:val="es-ES"/>
        </w:rPr>
        <w:t xml:space="preserve">le </w:t>
      </w:r>
      <w:r w:rsidR="002905E0">
        <w:rPr>
          <w:rFonts w:cstheme="minorHAnsi"/>
          <w:sz w:val="23"/>
          <w:szCs w:val="23"/>
          <w:lang w:val="es-ES"/>
        </w:rPr>
        <w:t xml:space="preserve">otorgó </w:t>
      </w:r>
      <w:r w:rsidR="00E62735">
        <w:rPr>
          <w:rFonts w:cstheme="minorHAnsi"/>
          <w:sz w:val="23"/>
          <w:szCs w:val="23"/>
          <w:lang w:val="es-ES"/>
        </w:rPr>
        <w:t xml:space="preserve">el </w:t>
      </w:r>
      <w:r w:rsidR="002905E0">
        <w:rPr>
          <w:rFonts w:cstheme="minorHAnsi"/>
          <w:sz w:val="23"/>
          <w:szCs w:val="23"/>
          <w:lang w:val="es-ES"/>
        </w:rPr>
        <w:t xml:space="preserve">permiso de operación </w:t>
      </w:r>
      <w:r w:rsidR="00E62735">
        <w:rPr>
          <w:rFonts w:cstheme="minorHAnsi"/>
          <w:sz w:val="23"/>
          <w:szCs w:val="23"/>
          <w:lang w:val="es-ES"/>
        </w:rPr>
        <w:t>a la citada sociedad operadora.</w:t>
      </w:r>
    </w:p>
    <w:p w14:paraId="59305B0F" w14:textId="77777777" w:rsidR="00E62735" w:rsidRPr="0088282F" w:rsidRDefault="00E62735">
      <w:pPr>
        <w:jc w:val="both"/>
        <w:rPr>
          <w:rFonts w:cstheme="minorHAnsi"/>
          <w:sz w:val="23"/>
          <w:szCs w:val="23"/>
          <w:lang w:val="es-ES"/>
        </w:rPr>
      </w:pPr>
    </w:p>
    <w:sectPr w:rsidR="00E62735" w:rsidRPr="0088282F" w:rsidSect="0067496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F478" w14:textId="77777777" w:rsidR="009B5CC9" w:rsidRDefault="009B5CC9" w:rsidP="008375BD">
      <w:r>
        <w:separator/>
      </w:r>
    </w:p>
  </w:endnote>
  <w:endnote w:type="continuationSeparator" w:id="0">
    <w:p w14:paraId="547F82EB" w14:textId="77777777" w:rsidR="009B5CC9" w:rsidRDefault="009B5CC9" w:rsidP="0083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4EBA" w14:textId="77777777" w:rsidR="009B5CC9" w:rsidRDefault="009B5CC9" w:rsidP="008375BD">
      <w:r>
        <w:separator/>
      </w:r>
    </w:p>
  </w:footnote>
  <w:footnote w:type="continuationSeparator" w:id="0">
    <w:p w14:paraId="7B6CD445" w14:textId="77777777" w:rsidR="009B5CC9" w:rsidRDefault="009B5CC9" w:rsidP="00837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4F04" w14:textId="77777777" w:rsidR="008375BD" w:rsidRDefault="008375BD" w:rsidP="008375BD">
    <w:pPr>
      <w:pStyle w:val="Encabezado"/>
      <w:jc w:val="right"/>
    </w:pPr>
    <w:r w:rsidRPr="000F2490">
      <w:rPr>
        <w:noProof/>
        <w:lang w:eastAsia="es-CL"/>
      </w:rPr>
      <w:drawing>
        <wp:inline distT="0" distB="0" distL="0" distR="0" wp14:anchorId="061CAD96" wp14:editId="153BFE21">
          <wp:extent cx="2453640" cy="661035"/>
          <wp:effectExtent l="0" t="0" r="0" b="0"/>
          <wp:docPr id="2101693652" name="Imagen 2101693652" descr="SCJ_marca_principal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J_marca_principal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72E"/>
    <w:multiLevelType w:val="hybridMultilevel"/>
    <w:tmpl w:val="C5305D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15FD"/>
    <w:multiLevelType w:val="hybridMultilevel"/>
    <w:tmpl w:val="8A7AE3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46E6D"/>
    <w:multiLevelType w:val="hybridMultilevel"/>
    <w:tmpl w:val="6FF8E4BA"/>
    <w:lvl w:ilvl="0" w:tplc="1466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10BE0"/>
    <w:multiLevelType w:val="hybridMultilevel"/>
    <w:tmpl w:val="E8882AF0"/>
    <w:lvl w:ilvl="0" w:tplc="9B580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01463"/>
    <w:multiLevelType w:val="hybridMultilevel"/>
    <w:tmpl w:val="7B34F78E"/>
    <w:lvl w:ilvl="0" w:tplc="2EEC8D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561342">
    <w:abstractNumId w:val="4"/>
  </w:num>
  <w:num w:numId="2" w16cid:durableId="200024471">
    <w:abstractNumId w:val="1"/>
  </w:num>
  <w:num w:numId="3" w16cid:durableId="829490559">
    <w:abstractNumId w:val="3"/>
  </w:num>
  <w:num w:numId="4" w16cid:durableId="1323776744">
    <w:abstractNumId w:val="2"/>
  </w:num>
  <w:num w:numId="5" w16cid:durableId="59632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52"/>
    <w:rsid w:val="000536EA"/>
    <w:rsid w:val="00074075"/>
    <w:rsid w:val="000A5D1B"/>
    <w:rsid w:val="000B4973"/>
    <w:rsid w:val="000F2BD9"/>
    <w:rsid w:val="0010065C"/>
    <w:rsid w:val="0018679C"/>
    <w:rsid w:val="00186B17"/>
    <w:rsid w:val="001975D0"/>
    <w:rsid w:val="001E4324"/>
    <w:rsid w:val="00213DBA"/>
    <w:rsid w:val="0028416F"/>
    <w:rsid w:val="00287E18"/>
    <w:rsid w:val="002905E0"/>
    <w:rsid w:val="002D3B2F"/>
    <w:rsid w:val="002E1D95"/>
    <w:rsid w:val="002F1EE5"/>
    <w:rsid w:val="002F4AAD"/>
    <w:rsid w:val="0030656B"/>
    <w:rsid w:val="00362C82"/>
    <w:rsid w:val="003638BA"/>
    <w:rsid w:val="003747A5"/>
    <w:rsid w:val="003A52AE"/>
    <w:rsid w:val="003C39B6"/>
    <w:rsid w:val="003E5688"/>
    <w:rsid w:val="003F697E"/>
    <w:rsid w:val="00420B74"/>
    <w:rsid w:val="00423BA0"/>
    <w:rsid w:val="00437776"/>
    <w:rsid w:val="00456C9B"/>
    <w:rsid w:val="004B4CA3"/>
    <w:rsid w:val="00500DC7"/>
    <w:rsid w:val="00517B0E"/>
    <w:rsid w:val="00587F11"/>
    <w:rsid w:val="005E4252"/>
    <w:rsid w:val="005F3E90"/>
    <w:rsid w:val="00621797"/>
    <w:rsid w:val="00674961"/>
    <w:rsid w:val="006917D5"/>
    <w:rsid w:val="007C358A"/>
    <w:rsid w:val="007C6091"/>
    <w:rsid w:val="008375BD"/>
    <w:rsid w:val="0088282F"/>
    <w:rsid w:val="008C0D9D"/>
    <w:rsid w:val="00922E2D"/>
    <w:rsid w:val="00941A1F"/>
    <w:rsid w:val="00960571"/>
    <w:rsid w:val="009725E3"/>
    <w:rsid w:val="009B3739"/>
    <w:rsid w:val="009B5CC9"/>
    <w:rsid w:val="009C7D38"/>
    <w:rsid w:val="00AF7D5F"/>
    <w:rsid w:val="00B37B51"/>
    <w:rsid w:val="00B85266"/>
    <w:rsid w:val="00B95852"/>
    <w:rsid w:val="00BF3034"/>
    <w:rsid w:val="00C041E8"/>
    <w:rsid w:val="00C26F35"/>
    <w:rsid w:val="00C27434"/>
    <w:rsid w:val="00C50476"/>
    <w:rsid w:val="00C57EF1"/>
    <w:rsid w:val="00C97A60"/>
    <w:rsid w:val="00CB6337"/>
    <w:rsid w:val="00CB668E"/>
    <w:rsid w:val="00D117DC"/>
    <w:rsid w:val="00D240B0"/>
    <w:rsid w:val="00DB6BEB"/>
    <w:rsid w:val="00E62735"/>
    <w:rsid w:val="00E64245"/>
    <w:rsid w:val="00EA048B"/>
    <w:rsid w:val="00EA6F24"/>
    <w:rsid w:val="00F11CB7"/>
    <w:rsid w:val="00F9706C"/>
    <w:rsid w:val="00FA2EA3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E4E7F"/>
  <w15:chartTrackingRefBased/>
  <w15:docId w15:val="{B3350FCB-F8E8-F14E-A29C-AB7D6F3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75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5BD"/>
  </w:style>
  <w:style w:type="paragraph" w:styleId="Piedepgina">
    <w:name w:val="footer"/>
    <w:basedOn w:val="Normal"/>
    <w:link w:val="PiedepginaCar"/>
    <w:uiPriority w:val="99"/>
    <w:unhideWhenUsed/>
    <w:rsid w:val="008375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5BD"/>
  </w:style>
  <w:style w:type="paragraph" w:styleId="Prrafodelista">
    <w:name w:val="List Paragraph"/>
    <w:basedOn w:val="Normal"/>
    <w:uiPriority w:val="34"/>
    <w:qFormat/>
    <w:rsid w:val="001975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F7D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7D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D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5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0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Gatica</dc:creator>
  <cp:keywords/>
  <dc:description/>
  <cp:lastModifiedBy>Desiree Navia Toro</cp:lastModifiedBy>
  <cp:revision>2</cp:revision>
  <dcterms:created xsi:type="dcterms:W3CDTF">2023-12-20T18:49:00Z</dcterms:created>
  <dcterms:modified xsi:type="dcterms:W3CDTF">2023-12-20T18:49:00Z</dcterms:modified>
</cp:coreProperties>
</file>