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EC26" w14:textId="1FBE20BB" w:rsidR="0027633E" w:rsidRDefault="00CA6C7B" w:rsidP="00536AD9">
      <w:pPr>
        <w:pStyle w:val="Ttulo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7DE2">
        <w:rPr>
          <w:sz w:val="28"/>
          <w:szCs w:val="28"/>
        </w:rPr>
        <w:t>Aporte tributario de los c</w:t>
      </w:r>
      <w:r w:rsidR="00536AD9" w:rsidRPr="00FF1CAB">
        <w:rPr>
          <w:sz w:val="28"/>
          <w:szCs w:val="28"/>
        </w:rPr>
        <w:t xml:space="preserve">asinos </w:t>
      </w:r>
      <w:r w:rsidR="00536AD9" w:rsidRPr="009C3A3E">
        <w:rPr>
          <w:sz w:val="28"/>
          <w:szCs w:val="28"/>
        </w:rPr>
        <w:t>de juego</w:t>
      </w:r>
      <w:r w:rsidR="00CF73CD" w:rsidRPr="009C3A3E">
        <w:rPr>
          <w:sz w:val="28"/>
          <w:szCs w:val="28"/>
        </w:rPr>
        <w:t xml:space="preserve"> autorizados por la ley N°19.995</w:t>
      </w:r>
      <w:r w:rsidR="001914DF" w:rsidRPr="009C3A3E">
        <w:rPr>
          <w:sz w:val="28"/>
          <w:szCs w:val="28"/>
        </w:rPr>
        <w:t xml:space="preserve"> </w:t>
      </w:r>
      <w:r w:rsidR="00BC3A5E">
        <w:rPr>
          <w:sz w:val="28"/>
          <w:szCs w:val="28"/>
        </w:rPr>
        <w:t>alcanza</w:t>
      </w:r>
      <w:r w:rsidR="00B67DE2">
        <w:rPr>
          <w:sz w:val="28"/>
          <w:szCs w:val="28"/>
        </w:rPr>
        <w:t xml:space="preserve"> los</w:t>
      </w:r>
      <w:r w:rsidR="000E1640">
        <w:rPr>
          <w:sz w:val="28"/>
          <w:szCs w:val="28"/>
        </w:rPr>
        <w:t xml:space="preserve"> $ </w:t>
      </w:r>
      <w:r w:rsidR="00BC3A5E">
        <w:rPr>
          <w:sz w:val="28"/>
          <w:szCs w:val="28"/>
        </w:rPr>
        <w:t>1</w:t>
      </w:r>
      <w:r w:rsidR="00C03F8C">
        <w:rPr>
          <w:sz w:val="28"/>
          <w:szCs w:val="28"/>
        </w:rPr>
        <w:t>3</w:t>
      </w:r>
      <w:r w:rsidR="000E1640">
        <w:rPr>
          <w:sz w:val="28"/>
          <w:szCs w:val="28"/>
        </w:rPr>
        <w:t>.</w:t>
      </w:r>
      <w:r w:rsidR="00A8111D">
        <w:rPr>
          <w:sz w:val="28"/>
          <w:szCs w:val="28"/>
        </w:rPr>
        <w:t>9</w:t>
      </w:r>
      <w:r w:rsidR="00C03F8C">
        <w:rPr>
          <w:sz w:val="28"/>
          <w:szCs w:val="28"/>
        </w:rPr>
        <w:t>77</w:t>
      </w:r>
      <w:r w:rsidR="001914DF" w:rsidRPr="009C3A3E">
        <w:rPr>
          <w:sz w:val="28"/>
          <w:szCs w:val="28"/>
        </w:rPr>
        <w:t xml:space="preserve"> millones</w:t>
      </w:r>
      <w:r w:rsidR="00787820" w:rsidRPr="009C3A3E">
        <w:rPr>
          <w:sz w:val="28"/>
          <w:szCs w:val="28"/>
        </w:rPr>
        <w:t xml:space="preserve"> </w:t>
      </w:r>
      <w:r w:rsidR="000E1640">
        <w:rPr>
          <w:sz w:val="28"/>
          <w:szCs w:val="28"/>
        </w:rPr>
        <w:t>e</w:t>
      </w:r>
      <w:r w:rsidR="00BC3A5E">
        <w:rPr>
          <w:sz w:val="28"/>
          <w:szCs w:val="28"/>
        </w:rPr>
        <w:t xml:space="preserve">n </w:t>
      </w:r>
      <w:r w:rsidR="00C03F8C">
        <w:rPr>
          <w:sz w:val="28"/>
          <w:szCs w:val="28"/>
        </w:rPr>
        <w:t>noviembre</w:t>
      </w:r>
      <w:r w:rsidR="00787820" w:rsidRPr="009C3A3E">
        <w:rPr>
          <w:sz w:val="28"/>
          <w:szCs w:val="28"/>
        </w:rPr>
        <w:t xml:space="preserve"> </w:t>
      </w:r>
      <w:r w:rsidR="00BC3A5E">
        <w:rPr>
          <w:sz w:val="28"/>
          <w:szCs w:val="28"/>
        </w:rPr>
        <w:t xml:space="preserve">de </w:t>
      </w:r>
      <w:r w:rsidR="00787820" w:rsidRPr="009C3A3E">
        <w:rPr>
          <w:sz w:val="28"/>
          <w:szCs w:val="28"/>
        </w:rPr>
        <w:t>202</w:t>
      </w:r>
      <w:r w:rsidR="003101E4">
        <w:rPr>
          <w:sz w:val="28"/>
          <w:szCs w:val="28"/>
        </w:rPr>
        <w:t>3</w:t>
      </w:r>
      <w:r w:rsidR="00BC3A5E">
        <w:rPr>
          <w:sz w:val="28"/>
          <w:szCs w:val="28"/>
        </w:rPr>
        <w:t>.</w:t>
      </w:r>
    </w:p>
    <w:p w14:paraId="13122C0B" w14:textId="5CDB7363" w:rsidR="0024108D" w:rsidRPr="0024108D" w:rsidRDefault="0028027D" w:rsidP="0024108D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C71BE6">
        <w:rPr>
          <w:i/>
          <w:sz w:val="22"/>
        </w:rPr>
        <w:t>La recaudación s</w:t>
      </w:r>
      <w:r w:rsidR="00CF73CD" w:rsidRPr="00C71BE6">
        <w:rPr>
          <w:i/>
          <w:sz w:val="22"/>
        </w:rPr>
        <w:t>e</w:t>
      </w:r>
      <w:r w:rsidR="001914DF" w:rsidRPr="00C71BE6">
        <w:rPr>
          <w:i/>
          <w:sz w:val="22"/>
        </w:rPr>
        <w:t xml:space="preserve"> distribuye en $</w:t>
      </w:r>
      <w:r w:rsidR="00A8111D">
        <w:rPr>
          <w:i/>
          <w:sz w:val="22"/>
        </w:rPr>
        <w:t>6</w:t>
      </w:r>
      <w:r w:rsidR="003101E4" w:rsidRPr="00C71BE6">
        <w:rPr>
          <w:i/>
          <w:sz w:val="22"/>
        </w:rPr>
        <w:t>.</w:t>
      </w:r>
      <w:r w:rsidR="00C03F8C">
        <w:rPr>
          <w:i/>
          <w:sz w:val="22"/>
        </w:rPr>
        <w:t>083</w:t>
      </w:r>
      <w:r w:rsidR="001914DF" w:rsidRPr="00C71BE6">
        <w:rPr>
          <w:i/>
          <w:sz w:val="22"/>
        </w:rPr>
        <w:t xml:space="preserve"> millones pagados por los casinos 19.995 </w:t>
      </w:r>
      <w:r w:rsidR="00CF73CD" w:rsidRPr="00C71BE6">
        <w:rPr>
          <w:i/>
          <w:sz w:val="22"/>
        </w:rPr>
        <w:t>a las</w:t>
      </w:r>
      <w:r w:rsidR="001914DF" w:rsidRPr="00C71BE6">
        <w:rPr>
          <w:i/>
          <w:sz w:val="22"/>
        </w:rPr>
        <w:t xml:space="preserve"> comunas y gobierno</w:t>
      </w:r>
      <w:r w:rsidR="00422173">
        <w:rPr>
          <w:i/>
          <w:sz w:val="22"/>
        </w:rPr>
        <w:t>s</w:t>
      </w:r>
      <w:r w:rsidR="001914DF" w:rsidRPr="00C71BE6">
        <w:rPr>
          <w:i/>
          <w:sz w:val="22"/>
        </w:rPr>
        <w:t xml:space="preserve"> regionales en que se ubican</w:t>
      </w:r>
      <w:r w:rsidR="00186B7F" w:rsidRPr="00C71BE6">
        <w:rPr>
          <w:i/>
          <w:sz w:val="22"/>
        </w:rPr>
        <w:t>, $</w:t>
      </w:r>
      <w:r w:rsidR="00C03F8C">
        <w:rPr>
          <w:i/>
          <w:sz w:val="22"/>
        </w:rPr>
        <w:t>5.883</w:t>
      </w:r>
      <w:r w:rsidR="00E86429">
        <w:rPr>
          <w:i/>
          <w:sz w:val="22"/>
        </w:rPr>
        <w:t xml:space="preserve"> </w:t>
      </w:r>
      <w:r w:rsidR="00186B7F" w:rsidRPr="00C71BE6">
        <w:rPr>
          <w:i/>
          <w:sz w:val="22"/>
        </w:rPr>
        <w:t>millones en</w:t>
      </w:r>
      <w:r w:rsidRPr="00C71BE6">
        <w:rPr>
          <w:i/>
          <w:sz w:val="22"/>
        </w:rPr>
        <w:t xml:space="preserve"> IVA al juego y</w:t>
      </w:r>
      <w:r w:rsidR="001914DF" w:rsidRPr="00C71BE6">
        <w:rPr>
          <w:i/>
          <w:sz w:val="22"/>
        </w:rPr>
        <w:t xml:space="preserve"> </w:t>
      </w:r>
      <w:r w:rsidR="003101E4" w:rsidRPr="00C71BE6">
        <w:rPr>
          <w:i/>
          <w:sz w:val="22"/>
        </w:rPr>
        <w:t>$2.</w:t>
      </w:r>
      <w:r w:rsidR="00C03F8C">
        <w:rPr>
          <w:i/>
          <w:sz w:val="22"/>
        </w:rPr>
        <w:t>011</w:t>
      </w:r>
      <w:r w:rsidR="001914DF" w:rsidRPr="00C71BE6">
        <w:rPr>
          <w:i/>
          <w:sz w:val="22"/>
        </w:rPr>
        <w:t xml:space="preserve"> millones en </w:t>
      </w:r>
      <w:r w:rsidRPr="00C71BE6">
        <w:rPr>
          <w:i/>
          <w:sz w:val="22"/>
        </w:rPr>
        <w:t>impuesto a las entradas.</w:t>
      </w:r>
    </w:p>
    <w:p w14:paraId="1AEDE057" w14:textId="186FB19E" w:rsidR="0024108D" w:rsidRPr="0024108D" w:rsidRDefault="00BA2C18" w:rsidP="0024108D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bookmarkStart w:id="0" w:name="_Hlk148046808"/>
      <w:r>
        <w:rPr>
          <w:i/>
          <w:sz w:val="22"/>
        </w:rPr>
        <w:t>L</w:t>
      </w:r>
      <w:r w:rsidR="0024108D" w:rsidRPr="00C71BE6">
        <w:rPr>
          <w:i/>
          <w:sz w:val="22"/>
        </w:rPr>
        <w:t xml:space="preserve">os </w:t>
      </w:r>
      <w:r w:rsidR="0024108D">
        <w:rPr>
          <w:i/>
          <w:sz w:val="22"/>
        </w:rPr>
        <w:t>25 casinos de juego que operan en el país registraron ingresos brutos del juego (win) por $</w:t>
      </w:r>
      <w:r w:rsidR="00C03F8C">
        <w:rPr>
          <w:i/>
          <w:sz w:val="22"/>
        </w:rPr>
        <w:t>39</w:t>
      </w:r>
      <w:r w:rsidR="0024108D">
        <w:rPr>
          <w:i/>
          <w:sz w:val="22"/>
        </w:rPr>
        <w:t>.</w:t>
      </w:r>
      <w:r w:rsidR="00C03F8C">
        <w:rPr>
          <w:i/>
          <w:sz w:val="22"/>
        </w:rPr>
        <w:t>78</w:t>
      </w:r>
      <w:r w:rsidR="00A8111D">
        <w:rPr>
          <w:i/>
          <w:sz w:val="22"/>
        </w:rPr>
        <w:t>6</w:t>
      </w:r>
      <w:r w:rsidR="0024108D">
        <w:rPr>
          <w:i/>
          <w:sz w:val="22"/>
        </w:rPr>
        <w:t xml:space="preserve"> </w:t>
      </w:r>
      <w:r w:rsidR="00491BDE">
        <w:rPr>
          <w:i/>
          <w:sz w:val="22"/>
        </w:rPr>
        <w:t xml:space="preserve">millones </w:t>
      </w:r>
      <w:r w:rsidR="0024108D">
        <w:rPr>
          <w:i/>
          <w:sz w:val="22"/>
        </w:rPr>
        <w:t xml:space="preserve">en </w:t>
      </w:r>
      <w:r w:rsidR="00C03F8C">
        <w:rPr>
          <w:i/>
          <w:sz w:val="22"/>
        </w:rPr>
        <w:t>noviem</w:t>
      </w:r>
      <w:r>
        <w:rPr>
          <w:i/>
          <w:sz w:val="22"/>
        </w:rPr>
        <w:t>bre</w:t>
      </w:r>
      <w:r w:rsidR="0024108D">
        <w:rPr>
          <w:i/>
          <w:sz w:val="22"/>
        </w:rPr>
        <w:t xml:space="preserve"> de 2023, los que, en términos reales, fueron un </w:t>
      </w:r>
      <w:r w:rsidR="00C03F8C">
        <w:rPr>
          <w:i/>
          <w:sz w:val="22"/>
        </w:rPr>
        <w:t>3</w:t>
      </w:r>
      <w:r w:rsidR="0024108D">
        <w:rPr>
          <w:i/>
          <w:sz w:val="22"/>
        </w:rPr>
        <w:t>,</w:t>
      </w:r>
      <w:r w:rsidR="00C03F8C">
        <w:rPr>
          <w:i/>
          <w:sz w:val="22"/>
        </w:rPr>
        <w:t>4</w:t>
      </w:r>
      <w:r w:rsidR="0024108D">
        <w:rPr>
          <w:i/>
          <w:sz w:val="22"/>
        </w:rPr>
        <w:t xml:space="preserve">% </w:t>
      </w:r>
      <w:r w:rsidR="00A8111D">
        <w:rPr>
          <w:i/>
          <w:sz w:val="22"/>
        </w:rPr>
        <w:t>men</w:t>
      </w:r>
      <w:r>
        <w:rPr>
          <w:i/>
          <w:sz w:val="22"/>
        </w:rPr>
        <w:t>ore</w:t>
      </w:r>
      <w:r w:rsidR="0024108D">
        <w:rPr>
          <w:i/>
          <w:sz w:val="22"/>
        </w:rPr>
        <w:t xml:space="preserve">s a los obtenidos en </w:t>
      </w:r>
      <w:r w:rsidR="00C03F8C">
        <w:rPr>
          <w:i/>
          <w:sz w:val="22"/>
        </w:rPr>
        <w:t>noviem</w:t>
      </w:r>
      <w:r>
        <w:rPr>
          <w:i/>
          <w:sz w:val="22"/>
        </w:rPr>
        <w:t>bre</w:t>
      </w:r>
      <w:r w:rsidR="0024108D">
        <w:rPr>
          <w:i/>
          <w:sz w:val="22"/>
        </w:rPr>
        <w:t xml:space="preserve"> de 2022.</w:t>
      </w:r>
    </w:p>
    <w:bookmarkEnd w:id="0"/>
    <w:p w14:paraId="39B5FAA9" w14:textId="6426A09D" w:rsidR="00496A03" w:rsidRDefault="00496A03" w:rsidP="00496A03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08D2567" w14:textId="18003CE2" w:rsidR="00CC2C3C" w:rsidRDefault="00CC2C3C" w:rsidP="00CC2C3C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9C3A3E">
        <w:rPr>
          <w:rFonts w:cstheme="minorHAnsi"/>
          <w:b/>
          <w:bCs/>
        </w:rPr>
        <w:t>Impuestos recaudados</w:t>
      </w:r>
    </w:p>
    <w:p w14:paraId="31E09E4F" w14:textId="77777777" w:rsidR="00CC2C3C" w:rsidRDefault="00CC2C3C" w:rsidP="00CC2C3C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03E6CDF2" w14:textId="4B0D16D4" w:rsidR="00C04A81" w:rsidRDefault="00CC2C3C" w:rsidP="00CC2C3C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Los 22 casinos</w:t>
      </w:r>
      <w:r w:rsidR="00422173">
        <w:rPr>
          <w:rFonts w:cstheme="minorHAnsi"/>
        </w:rPr>
        <w:t xml:space="preserve"> regulados por la Superintendencia de Casinos de Juego (Ley</w:t>
      </w:r>
      <w:r>
        <w:rPr>
          <w:rFonts w:cstheme="minorHAnsi"/>
        </w:rPr>
        <w:t xml:space="preserve"> 19.995</w:t>
      </w:r>
      <w:r w:rsidR="00C04A81">
        <w:rPr>
          <w:rStyle w:val="Refdenotaalpie"/>
          <w:rFonts w:cstheme="minorHAnsi"/>
        </w:rPr>
        <w:footnoteReference w:id="2"/>
      </w:r>
      <w:r w:rsidR="00422173">
        <w:rPr>
          <w:rFonts w:cstheme="minorHAnsi"/>
        </w:rPr>
        <w:t>)</w:t>
      </w:r>
      <w:r w:rsidR="00120A97">
        <w:rPr>
          <w:rFonts w:cstheme="minorHAnsi"/>
        </w:rPr>
        <w:t xml:space="preserve"> </w:t>
      </w:r>
      <w:r>
        <w:rPr>
          <w:rFonts w:cstheme="minorHAnsi"/>
        </w:rPr>
        <w:t>a</w:t>
      </w:r>
      <w:r w:rsidRPr="009C3A3E">
        <w:rPr>
          <w:rFonts w:cstheme="minorHAnsi"/>
        </w:rPr>
        <w:t>portaron un total de $</w:t>
      </w:r>
      <w:r>
        <w:rPr>
          <w:rFonts w:cstheme="minorHAnsi"/>
        </w:rPr>
        <w:t>1</w:t>
      </w:r>
      <w:r w:rsidR="00C03F8C">
        <w:rPr>
          <w:rFonts w:cstheme="minorHAnsi"/>
        </w:rPr>
        <w:t>3</w:t>
      </w:r>
      <w:r>
        <w:rPr>
          <w:rFonts w:cstheme="minorHAnsi"/>
        </w:rPr>
        <w:t>.</w:t>
      </w:r>
      <w:r w:rsidR="00A8111D">
        <w:rPr>
          <w:rFonts w:cstheme="minorHAnsi"/>
        </w:rPr>
        <w:t>9</w:t>
      </w:r>
      <w:r w:rsidR="00C03F8C">
        <w:rPr>
          <w:rFonts w:cstheme="minorHAnsi"/>
        </w:rPr>
        <w:t>7</w:t>
      </w:r>
      <w:r w:rsidR="00A8111D">
        <w:rPr>
          <w:rFonts w:cstheme="minorHAnsi"/>
        </w:rPr>
        <w:t>7</w:t>
      </w:r>
      <w:r w:rsidR="00BA2C18">
        <w:rPr>
          <w:rFonts w:cstheme="minorHAnsi"/>
        </w:rPr>
        <w:t xml:space="preserve"> </w:t>
      </w:r>
      <w:r w:rsidRPr="009C3A3E">
        <w:rPr>
          <w:rFonts w:cstheme="minorHAnsi"/>
        </w:rPr>
        <w:t>millones en impuestos</w:t>
      </w:r>
      <w:r>
        <w:rPr>
          <w:rFonts w:cstheme="minorHAnsi"/>
        </w:rPr>
        <w:t xml:space="preserve"> en el mes de </w:t>
      </w:r>
      <w:r w:rsidR="00C03F8C">
        <w:rPr>
          <w:rFonts w:cstheme="minorHAnsi"/>
        </w:rPr>
        <w:t>noviem</w:t>
      </w:r>
      <w:r w:rsidR="00BA2C18">
        <w:rPr>
          <w:rFonts w:cstheme="minorHAnsi"/>
        </w:rPr>
        <w:t>bre</w:t>
      </w:r>
      <w:r>
        <w:rPr>
          <w:rFonts w:cstheme="minorHAnsi"/>
        </w:rPr>
        <w:t xml:space="preserve">, </w:t>
      </w:r>
      <w:r w:rsidR="00A8111D">
        <w:rPr>
          <w:rFonts w:cstheme="minorHAnsi"/>
        </w:rPr>
        <w:t>disminuyendo</w:t>
      </w:r>
      <w:r>
        <w:rPr>
          <w:rFonts w:cstheme="minorHAnsi"/>
        </w:rPr>
        <w:t xml:space="preserve"> en un </w:t>
      </w:r>
      <w:r w:rsidR="00C03F8C">
        <w:rPr>
          <w:rFonts w:cstheme="minorHAnsi"/>
        </w:rPr>
        <w:t>2</w:t>
      </w:r>
      <w:r w:rsidR="00CE1E51">
        <w:rPr>
          <w:rFonts w:cstheme="minorHAnsi"/>
        </w:rPr>
        <w:t>,</w:t>
      </w:r>
      <w:r w:rsidR="00C03F8C">
        <w:rPr>
          <w:rFonts w:cstheme="minorHAnsi"/>
        </w:rPr>
        <w:t>7</w:t>
      </w:r>
      <w:r>
        <w:rPr>
          <w:rFonts w:cstheme="minorHAnsi"/>
        </w:rPr>
        <w:t xml:space="preserve">% los impuestos aportados en </w:t>
      </w:r>
      <w:r w:rsidR="00C03F8C">
        <w:rPr>
          <w:rFonts w:cstheme="minorHAnsi"/>
        </w:rPr>
        <w:t>noviem</w:t>
      </w:r>
      <w:r w:rsidR="00BA2C18">
        <w:rPr>
          <w:rFonts w:cstheme="minorHAnsi"/>
        </w:rPr>
        <w:t>bre</w:t>
      </w:r>
      <w:r w:rsidR="00CE1E51">
        <w:rPr>
          <w:rFonts w:cstheme="minorHAnsi"/>
        </w:rPr>
        <w:t xml:space="preserve"> </w:t>
      </w:r>
      <w:r>
        <w:rPr>
          <w:rFonts w:cstheme="minorHAnsi"/>
        </w:rPr>
        <w:t>2022 en términos reales.</w:t>
      </w:r>
    </w:p>
    <w:p w14:paraId="2B1C471C" w14:textId="77777777" w:rsidR="00C04A81" w:rsidRDefault="00C04A81" w:rsidP="00CC2C3C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67A90E4D" w14:textId="1FB19140" w:rsidR="00C04A81" w:rsidRPr="009C3A3E" w:rsidRDefault="00C04A81" w:rsidP="00C04A81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Los montos agregados a nivel de industria se dividen en</w:t>
      </w:r>
      <w:r w:rsidRPr="009C3A3E">
        <w:rPr>
          <w:rFonts w:cstheme="minorHAnsi"/>
        </w:rPr>
        <w:t xml:space="preserve"> $</w:t>
      </w:r>
      <w:r w:rsidR="00A8111D">
        <w:rPr>
          <w:rFonts w:cstheme="minorHAnsi"/>
        </w:rPr>
        <w:t>6</w:t>
      </w:r>
      <w:r w:rsidR="00FF6157">
        <w:rPr>
          <w:rFonts w:cstheme="minorHAnsi"/>
        </w:rPr>
        <w:t>.</w:t>
      </w:r>
      <w:r w:rsidR="00C03F8C">
        <w:rPr>
          <w:rFonts w:cstheme="minorHAnsi"/>
        </w:rPr>
        <w:t>083</w:t>
      </w:r>
      <w:r w:rsidRPr="009C3A3E">
        <w:rPr>
          <w:rFonts w:cstheme="minorHAnsi"/>
        </w:rPr>
        <w:t xml:space="preserve"> millones </w:t>
      </w:r>
      <w:r>
        <w:rPr>
          <w:rFonts w:cstheme="minorHAnsi"/>
        </w:rPr>
        <w:t xml:space="preserve">que </w:t>
      </w:r>
      <w:r w:rsidRPr="009C3A3E">
        <w:rPr>
          <w:rFonts w:cstheme="minorHAnsi"/>
        </w:rPr>
        <w:t>corresponden al impuesto específico al juego</w:t>
      </w:r>
      <w:r>
        <w:rPr>
          <w:rFonts w:cstheme="minorHAnsi"/>
        </w:rPr>
        <w:t>,</w:t>
      </w:r>
      <w:r w:rsidRPr="009C3A3E">
        <w:rPr>
          <w:rFonts w:cstheme="minorHAnsi"/>
        </w:rPr>
        <w:t xml:space="preserve"> destinado</w:t>
      </w:r>
      <w:r>
        <w:rPr>
          <w:rFonts w:cstheme="minorHAnsi"/>
        </w:rPr>
        <w:t>s</w:t>
      </w:r>
      <w:r w:rsidRPr="009C3A3E">
        <w:rPr>
          <w:rFonts w:cstheme="minorHAnsi"/>
        </w:rPr>
        <w:t xml:space="preserve"> a los </w:t>
      </w:r>
      <w:r>
        <w:rPr>
          <w:rFonts w:cstheme="minorHAnsi"/>
        </w:rPr>
        <w:t>g</w:t>
      </w:r>
      <w:r w:rsidRPr="009C3A3E">
        <w:rPr>
          <w:rFonts w:cstheme="minorHAnsi"/>
        </w:rPr>
        <w:t xml:space="preserve">obiernos </w:t>
      </w:r>
      <w:r>
        <w:rPr>
          <w:rFonts w:cstheme="minorHAnsi"/>
        </w:rPr>
        <w:t>r</w:t>
      </w:r>
      <w:r w:rsidRPr="009C3A3E">
        <w:rPr>
          <w:rFonts w:cstheme="minorHAnsi"/>
        </w:rPr>
        <w:t xml:space="preserve">egionales y </w:t>
      </w:r>
      <w:r>
        <w:rPr>
          <w:rFonts w:cstheme="minorHAnsi"/>
        </w:rPr>
        <w:t>m</w:t>
      </w:r>
      <w:r w:rsidRPr="009C3A3E">
        <w:rPr>
          <w:rFonts w:cstheme="minorHAnsi"/>
        </w:rPr>
        <w:t>unicipalidades para el financiamiento de obras de desarrollo, además de $</w:t>
      </w:r>
      <w:r w:rsidR="00C03F8C">
        <w:rPr>
          <w:rFonts w:cstheme="minorHAnsi"/>
        </w:rPr>
        <w:t>5</w:t>
      </w:r>
      <w:r>
        <w:rPr>
          <w:rFonts w:cstheme="minorHAnsi"/>
        </w:rPr>
        <w:t>.</w:t>
      </w:r>
      <w:r w:rsidR="00C03F8C">
        <w:rPr>
          <w:rFonts w:cstheme="minorHAnsi"/>
        </w:rPr>
        <w:t>883</w:t>
      </w:r>
      <w:r w:rsidRPr="009C3A3E">
        <w:rPr>
          <w:rFonts w:cstheme="minorHAnsi"/>
        </w:rPr>
        <w:t xml:space="preserve"> millones asociados al pago de IVA</w:t>
      </w:r>
      <w:r>
        <w:rPr>
          <w:rFonts w:cstheme="minorHAnsi"/>
        </w:rPr>
        <w:t xml:space="preserve"> por los ingresos del juego</w:t>
      </w:r>
      <w:r w:rsidRPr="009C3A3E">
        <w:rPr>
          <w:rFonts w:cstheme="minorHAnsi"/>
        </w:rPr>
        <w:t xml:space="preserve"> y $</w:t>
      </w:r>
      <w:r>
        <w:rPr>
          <w:rFonts w:cstheme="minorHAnsi"/>
        </w:rPr>
        <w:t>2.</w:t>
      </w:r>
      <w:r w:rsidR="00C03F8C">
        <w:rPr>
          <w:rFonts w:cstheme="minorHAnsi"/>
        </w:rPr>
        <w:t>011</w:t>
      </w:r>
      <w:r w:rsidR="00664DC9">
        <w:rPr>
          <w:rFonts w:cstheme="minorHAnsi"/>
        </w:rPr>
        <w:t xml:space="preserve"> </w:t>
      </w:r>
      <w:r w:rsidRPr="009C3A3E">
        <w:rPr>
          <w:rFonts w:cstheme="minorHAnsi"/>
        </w:rPr>
        <w:t>millones correspondientes al impuesto por entrada a las salas de juego, que se destinan a los fondos generales de la nación.</w:t>
      </w:r>
    </w:p>
    <w:p w14:paraId="5B967D8F" w14:textId="77777777" w:rsidR="00C04A81" w:rsidRDefault="00C04A8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2F0EE298" w14:textId="37B3E066" w:rsidR="00A8111D" w:rsidRDefault="00C04A81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 w:rsidRPr="009C3A3E">
        <w:rPr>
          <w:rFonts w:cstheme="minorHAnsi"/>
        </w:rPr>
        <w:t xml:space="preserve">Los gobiernos regionales y las municipalidades reciben los fondos provenientes del impuesto específico al juego el mes subsiguiente del pago de </w:t>
      </w:r>
      <w:r>
        <w:rPr>
          <w:rFonts w:cstheme="minorHAnsi"/>
        </w:rPr>
        <w:t>estos</w:t>
      </w:r>
      <w:r w:rsidRPr="009C3A3E">
        <w:rPr>
          <w:rFonts w:cstheme="minorHAnsi"/>
        </w:rPr>
        <w:t xml:space="preserve"> por parte de las sociedades operadoras. Por lo tanto, estos recursos serán recibidos en </w:t>
      </w:r>
      <w:r w:rsidR="00C03F8C">
        <w:rPr>
          <w:rFonts w:cstheme="minorHAnsi"/>
        </w:rPr>
        <w:t>febrero</w:t>
      </w:r>
      <w:r w:rsidRPr="009C3A3E">
        <w:rPr>
          <w:rFonts w:cstheme="minorHAnsi"/>
        </w:rPr>
        <w:t xml:space="preserve"> de 202</w:t>
      </w:r>
      <w:r w:rsidR="00A8111D">
        <w:rPr>
          <w:rFonts w:cstheme="minorHAnsi"/>
        </w:rPr>
        <w:t>4</w:t>
      </w:r>
      <w:r w:rsidRPr="009C3A3E">
        <w:rPr>
          <w:rFonts w:cstheme="minorHAnsi"/>
        </w:rPr>
        <w:t>.</w:t>
      </w:r>
    </w:p>
    <w:p w14:paraId="4CD608F2" w14:textId="77777777" w:rsidR="00E75DEB" w:rsidRDefault="00E75DEB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4F9EB1E1" w14:textId="4B5CBB8C" w:rsidR="00E75DEB" w:rsidRDefault="00E75DEB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>
        <w:rPr>
          <w:rFonts w:cstheme="minorHAnsi"/>
        </w:rPr>
        <w:t xml:space="preserve">Por otra parte, el Casino </w:t>
      </w:r>
      <w:r w:rsidR="00C03F8C">
        <w:rPr>
          <w:rFonts w:cstheme="minorHAnsi"/>
        </w:rPr>
        <w:t>Monticello</w:t>
      </w:r>
      <w:r>
        <w:rPr>
          <w:rFonts w:cstheme="minorHAnsi"/>
        </w:rPr>
        <w:t xml:space="preserve">, autorizado en agosto del 2022, pagó durante </w:t>
      </w:r>
      <w:r w:rsidR="00C03F8C">
        <w:rPr>
          <w:rFonts w:cstheme="minorHAnsi"/>
        </w:rPr>
        <w:t>noviem</w:t>
      </w:r>
      <w:r>
        <w:rPr>
          <w:rFonts w:cstheme="minorHAnsi"/>
        </w:rPr>
        <w:t>bre la oferta económica anual garantizada al municipio, que corresponde a</w:t>
      </w:r>
      <w:r w:rsidR="006D1E4D">
        <w:rPr>
          <w:rFonts w:cstheme="minorHAnsi"/>
        </w:rPr>
        <w:t xml:space="preserve"> la proporción del</w:t>
      </w:r>
      <w:r>
        <w:rPr>
          <w:rFonts w:cstheme="minorHAnsi"/>
        </w:rPr>
        <w:t xml:space="preserve"> monto ofertado</w:t>
      </w:r>
      <w:r w:rsidR="006D1E4D">
        <w:rPr>
          <w:rFonts w:cstheme="minorHAnsi"/>
        </w:rPr>
        <w:t xml:space="preserve"> correspondiente al año 2023</w:t>
      </w:r>
      <w:r>
        <w:rPr>
          <w:rFonts w:cstheme="minorHAnsi"/>
        </w:rPr>
        <w:t xml:space="preserve"> y mediante el que la sociedad operadora se adjudicó el permiso de operación.</w:t>
      </w:r>
    </w:p>
    <w:p w14:paraId="1ED41135" w14:textId="77777777" w:rsidR="00E75DEB" w:rsidRDefault="00E75DEB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74E0B6CC" w14:textId="1D903953" w:rsidR="00E75DEB" w:rsidRDefault="00E75DEB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>
        <w:rPr>
          <w:rFonts w:cstheme="minorHAnsi"/>
        </w:rPr>
        <w:t>El monto que aport</w:t>
      </w:r>
      <w:r w:rsidR="006D1E4D">
        <w:rPr>
          <w:rFonts w:cstheme="minorHAnsi"/>
        </w:rPr>
        <w:t>ó</w:t>
      </w:r>
      <w:r>
        <w:rPr>
          <w:rFonts w:cstheme="minorHAnsi"/>
        </w:rPr>
        <w:t xml:space="preserve"> el casino de juego al municipio por concepto de oferta económica corresponde a $</w:t>
      </w:r>
      <w:r w:rsidR="00C03F8C">
        <w:rPr>
          <w:rFonts w:cstheme="minorHAnsi"/>
        </w:rPr>
        <w:t>215</w:t>
      </w:r>
      <w:r>
        <w:rPr>
          <w:rFonts w:cstheme="minorHAnsi"/>
        </w:rPr>
        <w:t xml:space="preserve"> millones</w:t>
      </w:r>
      <w:r w:rsidR="006D1E4D">
        <w:rPr>
          <w:rFonts w:cstheme="minorHAnsi"/>
        </w:rPr>
        <w:t xml:space="preserve">, equivalente a un </w:t>
      </w:r>
      <w:r w:rsidR="00C03F8C">
        <w:rPr>
          <w:rFonts w:cstheme="minorHAnsi"/>
        </w:rPr>
        <w:t>23</w:t>
      </w:r>
      <w:r w:rsidR="006D1E4D">
        <w:rPr>
          <w:rFonts w:cstheme="minorHAnsi"/>
        </w:rPr>
        <w:t>% de su oferta económica aproximadamente</w:t>
      </w:r>
      <w:r>
        <w:rPr>
          <w:rFonts w:cstheme="minorHAnsi"/>
        </w:rPr>
        <w:t>.</w:t>
      </w:r>
    </w:p>
    <w:p w14:paraId="67659339" w14:textId="77777777" w:rsidR="00E75DEB" w:rsidRDefault="00E75DEB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3ECDDC08" w14:textId="7CAE9C0C" w:rsidR="00E75DEB" w:rsidRDefault="00E75DEB" w:rsidP="00E75DEB">
      <w:pPr>
        <w:tabs>
          <w:tab w:val="left" w:pos="0"/>
        </w:tabs>
        <w:spacing w:after="0" w:line="240" w:lineRule="auto"/>
      </w:pPr>
      <w:r w:rsidRPr="00B2527C">
        <w:t>Est</w:t>
      </w:r>
      <w:r>
        <w:t>e</w:t>
      </w:r>
      <w:r w:rsidRPr="00B2527C">
        <w:t xml:space="preserve"> pago </w:t>
      </w:r>
      <w:r>
        <w:t>es</w:t>
      </w:r>
      <w:r w:rsidRPr="00B2527C">
        <w:t xml:space="preserve"> efectuado a la Tesorería General de la República, la que en el mismo plazo que el impuesto específico al juego, lo debe traspasar al municipio respectivo. </w:t>
      </w:r>
    </w:p>
    <w:p w14:paraId="16ED2728" w14:textId="6BD1B6FA" w:rsidR="00E75DEB" w:rsidRDefault="00E75DEB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>
        <w:rPr>
          <w:rFonts w:cstheme="minorHAnsi"/>
        </w:rPr>
        <w:t xml:space="preserve"> </w:t>
      </w:r>
    </w:p>
    <w:p w14:paraId="47D07272" w14:textId="2F6FC181" w:rsidR="00C03F8C" w:rsidRDefault="00C03F8C" w:rsidP="00C03F8C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Se debe tener en cuenta que el 11 de noviembre de 2023 en la comuna de Antofagasta </w:t>
      </w:r>
      <w:r w:rsidR="004006B4">
        <w:rPr>
          <w:rFonts w:cstheme="minorHAnsi"/>
        </w:rPr>
        <w:t>terminó el permiso de operación de Operaciones El Escorial S.A., debiendo cerrar el casino, que reabrió el 19 de diciembre bajo el control de Dalmacia Gaming S.A.</w:t>
      </w:r>
      <w:r>
        <w:rPr>
          <w:rFonts w:cstheme="minorHAnsi"/>
        </w:rPr>
        <w:t>, por lo que</w:t>
      </w:r>
      <w:r w:rsidR="004006B4">
        <w:rPr>
          <w:rFonts w:cstheme="minorHAnsi"/>
        </w:rPr>
        <w:t>, en noviembre, solamente presentó operaciones durante 11 días.</w:t>
      </w:r>
      <w:r>
        <w:rPr>
          <w:rFonts w:cstheme="minorHAnsi"/>
        </w:rPr>
        <w:t xml:space="preserve"> </w:t>
      </w:r>
    </w:p>
    <w:p w14:paraId="4C53986F" w14:textId="6D5F445B" w:rsidR="00A8111D" w:rsidRDefault="00A8111D">
      <w:pPr>
        <w:spacing w:line="259" w:lineRule="auto"/>
        <w:jc w:val="left"/>
        <w:rPr>
          <w:rFonts w:cstheme="minorHAnsi"/>
        </w:rPr>
      </w:pPr>
    </w:p>
    <w:p w14:paraId="1DD911F0" w14:textId="6C801DB8" w:rsidR="004D084F" w:rsidRDefault="004D084F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 w:rsidRPr="009C3A3E">
        <w:rPr>
          <w:rFonts w:cstheme="minorHAnsi"/>
        </w:rPr>
        <w:lastRenderedPageBreak/>
        <w:t xml:space="preserve">La distribución de los impuestos recaudados </w:t>
      </w:r>
      <w:r>
        <w:rPr>
          <w:rFonts w:cstheme="minorHAnsi"/>
        </w:rPr>
        <w:t xml:space="preserve">por la operación del mes de </w:t>
      </w:r>
      <w:r w:rsidR="004006B4">
        <w:rPr>
          <w:rFonts w:cstheme="minorHAnsi"/>
        </w:rPr>
        <w:t>noviem</w:t>
      </w:r>
      <w:r w:rsidR="00BA2C18">
        <w:rPr>
          <w:rFonts w:cstheme="minorHAnsi"/>
        </w:rPr>
        <w:t>bre</w:t>
      </w:r>
      <w:r>
        <w:rPr>
          <w:rFonts w:cstheme="minorHAnsi"/>
        </w:rPr>
        <w:t xml:space="preserve"> de 2023 </w:t>
      </w:r>
      <w:r w:rsidRPr="009C3A3E">
        <w:rPr>
          <w:rFonts w:cstheme="minorHAnsi"/>
        </w:rPr>
        <w:t xml:space="preserve">se </w:t>
      </w:r>
      <w:r>
        <w:rPr>
          <w:rFonts w:cstheme="minorHAnsi"/>
        </w:rPr>
        <w:t>muestra en la siguiente tabla:</w:t>
      </w:r>
    </w:p>
    <w:p w14:paraId="6461FAA2" w14:textId="77777777" w:rsidR="004D084F" w:rsidRDefault="004D084F" w:rsidP="00C04A81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tbl>
      <w:tblPr>
        <w:tblW w:w="508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2283"/>
        <w:gridCol w:w="993"/>
        <w:gridCol w:w="1276"/>
        <w:gridCol w:w="709"/>
        <w:gridCol w:w="782"/>
        <w:gridCol w:w="918"/>
      </w:tblGrid>
      <w:tr w:rsidR="004006B4" w:rsidRPr="004006B4" w14:paraId="58F8ABBF" w14:textId="77777777" w:rsidTr="004006B4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1AFC37E2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IMPUESTOS </w:t>
            </w:r>
            <w:proofErr w:type="gramStart"/>
            <w:r w:rsidRPr="004006B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Noviembre</w:t>
            </w:r>
            <w:proofErr w:type="gramEnd"/>
            <w:r w:rsidRPr="004006B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 2023 ($ Millones)</w:t>
            </w:r>
          </w:p>
        </w:tc>
      </w:tr>
      <w:tr w:rsidR="004006B4" w:rsidRPr="004006B4" w14:paraId="7EADC999" w14:textId="77777777" w:rsidTr="004006B4">
        <w:trPr>
          <w:trHeight w:val="975"/>
        </w:trPr>
        <w:tc>
          <w:tcPr>
            <w:tcW w:w="975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56E1A5A3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299C4398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AD9EED7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Gobierno Regional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45AC9907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Municipalidad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0977832E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IVA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48F022D3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Por entrada</w:t>
            </w:r>
          </w:p>
        </w:tc>
        <w:tc>
          <w:tcPr>
            <w:tcW w:w="532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F74CB73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Total</w:t>
            </w:r>
          </w:p>
        </w:tc>
      </w:tr>
      <w:tr w:rsidR="004006B4" w:rsidRPr="004006B4" w14:paraId="17D3DA94" w14:textId="77777777" w:rsidTr="004006B4">
        <w:trPr>
          <w:trHeight w:val="315"/>
        </w:trPr>
        <w:tc>
          <w:tcPr>
            <w:tcW w:w="975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C1BF614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Arica y Parinacota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7BC5514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Casino </w:t>
            </w:r>
            <w:proofErr w:type="spellStart"/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Luckia</w:t>
            </w:r>
            <w:proofErr w:type="spellEnd"/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Arica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F18A4D3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76,6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F781435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76,6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CAC2220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145,6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2A5FC8C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84,4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4D62EF2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383,3</w:t>
            </w:r>
          </w:p>
        </w:tc>
      </w:tr>
      <w:tr w:rsidR="004006B4" w:rsidRPr="004006B4" w14:paraId="4ED8D7F3" w14:textId="77777777" w:rsidTr="004006B4">
        <w:trPr>
          <w:trHeight w:val="315"/>
        </w:trPr>
        <w:tc>
          <w:tcPr>
            <w:tcW w:w="975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5751005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De Antofagasta 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6F468C1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 Sol Calama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963A541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67,3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EC79318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67,3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962C973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129,1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DD7106C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50,9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E9E02A9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314,6</w:t>
            </w:r>
          </w:p>
        </w:tc>
      </w:tr>
      <w:tr w:rsidR="004006B4" w:rsidRPr="004006B4" w14:paraId="0DC9F563" w14:textId="77777777" w:rsidTr="004006B4">
        <w:trPr>
          <w:trHeight w:val="315"/>
        </w:trPr>
        <w:tc>
          <w:tcPr>
            <w:tcW w:w="975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FE154D9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281054A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Antofagasta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AB4B67C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85,9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1C97B48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85,9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98B3087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163,1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BD18DCC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65,3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139B463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400,2</w:t>
            </w:r>
          </w:p>
        </w:tc>
      </w:tr>
      <w:tr w:rsidR="004006B4" w:rsidRPr="004006B4" w14:paraId="4C237701" w14:textId="77777777" w:rsidTr="004006B4">
        <w:trPr>
          <w:trHeight w:val="315"/>
        </w:trPr>
        <w:tc>
          <w:tcPr>
            <w:tcW w:w="975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7D78C04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Atacama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3234002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Antay Casino &amp; Hotel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A5B5C4D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84,5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DF0CC10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84,5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9D176B3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172,2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3C398A6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82,8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1C4209A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423,9</w:t>
            </w:r>
          </w:p>
        </w:tc>
      </w:tr>
      <w:tr w:rsidR="004006B4" w:rsidRPr="004006B4" w14:paraId="06E4F580" w14:textId="77777777" w:rsidTr="004006B4">
        <w:trPr>
          <w:trHeight w:val="315"/>
        </w:trPr>
        <w:tc>
          <w:tcPr>
            <w:tcW w:w="975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7995103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Coquimbo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FC585EE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Ovalle Casino Resort S.A.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7AFCAE2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31,1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E072E9F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31,1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494609A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59,1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B4AE1CB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26,6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2C4E729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147,9</w:t>
            </w:r>
          </w:p>
        </w:tc>
      </w:tr>
      <w:tr w:rsidR="004006B4" w:rsidRPr="004006B4" w14:paraId="672E296F" w14:textId="77777777" w:rsidTr="004006B4">
        <w:trPr>
          <w:trHeight w:val="315"/>
        </w:trPr>
        <w:tc>
          <w:tcPr>
            <w:tcW w:w="975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8AAEEAB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092CE51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Coquimbo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B01DC1B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189,4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165DA31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189,4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B70503B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359,8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EC2DDBE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145,4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4C1BAF6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883,9</w:t>
            </w:r>
          </w:p>
        </w:tc>
      </w:tr>
      <w:tr w:rsidR="004006B4" w:rsidRPr="004006B4" w14:paraId="2CE22F63" w14:textId="77777777" w:rsidTr="004006B4">
        <w:trPr>
          <w:trHeight w:val="315"/>
        </w:trPr>
        <w:tc>
          <w:tcPr>
            <w:tcW w:w="975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0F87EC2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Valparaíso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823C6DA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Juegos del Pacífico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F903BBC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61,7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B509162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61,7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CE640A2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117,2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84A4D22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55,1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57DF9BA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295,7</w:t>
            </w:r>
          </w:p>
        </w:tc>
      </w:tr>
      <w:tr w:rsidR="004006B4" w:rsidRPr="004006B4" w14:paraId="14BE278A" w14:textId="77777777" w:rsidTr="004006B4">
        <w:trPr>
          <w:trHeight w:val="315"/>
        </w:trPr>
        <w:tc>
          <w:tcPr>
            <w:tcW w:w="975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C40A222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698E2E5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Viña del Mar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2453E70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368,7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57920F5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368,7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2F241C7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700,6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2D242FC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203,6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760B9A1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1.641,7</w:t>
            </w:r>
          </w:p>
        </w:tc>
      </w:tr>
      <w:tr w:rsidR="004006B4" w:rsidRPr="004006B4" w14:paraId="2F585D7B" w14:textId="77777777" w:rsidTr="004006B4">
        <w:trPr>
          <w:trHeight w:val="315"/>
        </w:trPr>
        <w:tc>
          <w:tcPr>
            <w:tcW w:w="975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DFF88A3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F29B533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Santiago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E193327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239,5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7CC3FE6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239,5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1BC4793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455,0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F12B742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140,5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C0D252F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1.074,4</w:t>
            </w:r>
          </w:p>
        </w:tc>
      </w:tr>
      <w:tr w:rsidR="004006B4" w:rsidRPr="004006B4" w14:paraId="1EE36BFC" w14:textId="77777777" w:rsidTr="004006B4">
        <w:trPr>
          <w:trHeight w:val="315"/>
        </w:trPr>
        <w:tc>
          <w:tcPr>
            <w:tcW w:w="975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C07169E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O´Higgins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6FB8A8E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Monticello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AFF5DCC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731,0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1BE50C0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731,0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D2C8FF8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1.427,5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19BFC1A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304,9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8235793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3.194,4</w:t>
            </w:r>
          </w:p>
        </w:tc>
      </w:tr>
      <w:tr w:rsidR="004006B4" w:rsidRPr="004006B4" w14:paraId="5F6044A8" w14:textId="77777777" w:rsidTr="004006B4">
        <w:trPr>
          <w:trHeight w:val="315"/>
        </w:trPr>
        <w:tc>
          <w:tcPr>
            <w:tcW w:w="975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5B26443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7BD1D47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Colchagua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D191CD0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48,9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7732052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48,9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6ABAB93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94,5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2E212AD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27,0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5F33C63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219,3</w:t>
            </w:r>
          </w:p>
        </w:tc>
      </w:tr>
      <w:tr w:rsidR="004006B4" w:rsidRPr="004006B4" w14:paraId="204499B6" w14:textId="77777777" w:rsidTr="004006B4">
        <w:trPr>
          <w:trHeight w:val="315"/>
        </w:trPr>
        <w:tc>
          <w:tcPr>
            <w:tcW w:w="975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B36BEB2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Maule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E3E6816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Gran Casino de Talca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B2C0163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62,4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23E144B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62,4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29D7F93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119,8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F340DD4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56,0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B037FA5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300,7</w:t>
            </w:r>
          </w:p>
        </w:tc>
      </w:tr>
      <w:tr w:rsidR="004006B4" w:rsidRPr="004006B4" w14:paraId="6CB233D6" w14:textId="77777777" w:rsidTr="004006B4">
        <w:trPr>
          <w:trHeight w:val="315"/>
        </w:trPr>
        <w:tc>
          <w:tcPr>
            <w:tcW w:w="975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2C99A83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Ñuble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B393A55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Chillán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D7F7ED6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72,6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F31ABCE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72,6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F98C0C8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139,3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228B108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56,1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E1C3F39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340,6</w:t>
            </w:r>
          </w:p>
        </w:tc>
      </w:tr>
      <w:tr w:rsidR="004006B4" w:rsidRPr="004006B4" w14:paraId="7DD88EF1" w14:textId="77777777" w:rsidTr="004006B4">
        <w:trPr>
          <w:trHeight w:val="315"/>
        </w:trPr>
        <w:tc>
          <w:tcPr>
            <w:tcW w:w="975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B7B998C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Biobío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FBE4CA1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Talcahuano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28E7BE0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292,9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F3333D8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292,9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A58956C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593,3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36933A9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197,1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5EFDC06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1.376,1</w:t>
            </w:r>
          </w:p>
        </w:tc>
      </w:tr>
      <w:tr w:rsidR="004006B4" w:rsidRPr="004006B4" w14:paraId="1EF3A53B" w14:textId="77777777" w:rsidTr="004006B4">
        <w:trPr>
          <w:trHeight w:val="315"/>
        </w:trPr>
        <w:tc>
          <w:tcPr>
            <w:tcW w:w="975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7F0BFAA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69F5D05F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Gran Los Ángeles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647B0D8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44,8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7580A43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44,8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78E843B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85,1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173A7BE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38,0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CF71BD6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212,6</w:t>
            </w:r>
          </w:p>
        </w:tc>
      </w:tr>
      <w:tr w:rsidR="004006B4" w:rsidRPr="004006B4" w14:paraId="5E0F2752" w14:textId="77777777" w:rsidTr="004006B4">
        <w:trPr>
          <w:trHeight w:val="315"/>
        </w:trPr>
        <w:tc>
          <w:tcPr>
            <w:tcW w:w="975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4167CAA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La Araucanía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DB92A05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Temuco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38DFEB8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163,6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971D141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163,6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E75808F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314,0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CD1AE89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120,1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321ADA4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761,4</w:t>
            </w:r>
          </w:p>
        </w:tc>
      </w:tr>
      <w:tr w:rsidR="004006B4" w:rsidRPr="004006B4" w14:paraId="6AAACF9E" w14:textId="77777777" w:rsidTr="004006B4">
        <w:trPr>
          <w:trHeight w:val="315"/>
        </w:trPr>
        <w:tc>
          <w:tcPr>
            <w:tcW w:w="975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6645E38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37F2D42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Pucón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0F82F8B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62,1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C44B6EB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62,1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32A43E4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118,0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77B5899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54,8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202A618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297,0</w:t>
            </w:r>
          </w:p>
        </w:tc>
      </w:tr>
      <w:tr w:rsidR="004006B4" w:rsidRPr="004006B4" w14:paraId="798DF3CB" w14:textId="77777777" w:rsidTr="004006B4">
        <w:trPr>
          <w:trHeight w:val="315"/>
        </w:trPr>
        <w:tc>
          <w:tcPr>
            <w:tcW w:w="975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5EBC5A1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Los </w:t>
            </w:r>
            <w:proofErr w:type="spellStart"/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Rios</w:t>
            </w:r>
            <w:proofErr w:type="spellEnd"/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109742D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Valdivia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2BAAF26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90,5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EDE259C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90,5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B55C597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174,9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489E541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83,8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92CDFAE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439,7</w:t>
            </w:r>
          </w:p>
        </w:tc>
      </w:tr>
      <w:tr w:rsidR="004006B4" w:rsidRPr="004006B4" w14:paraId="79C5453A" w14:textId="77777777" w:rsidTr="004006B4">
        <w:trPr>
          <w:trHeight w:val="315"/>
        </w:trPr>
        <w:tc>
          <w:tcPr>
            <w:tcW w:w="975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5CEADED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Los Lagos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4F34E9C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Osorno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51BBDFE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66,8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45494EA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66,8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BE18E1B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128,2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7156505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53,1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AD14808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314,9</w:t>
            </w:r>
          </w:p>
        </w:tc>
      </w:tr>
      <w:tr w:rsidR="004006B4" w:rsidRPr="004006B4" w14:paraId="183F516D" w14:textId="77777777" w:rsidTr="004006B4">
        <w:trPr>
          <w:trHeight w:val="315"/>
        </w:trPr>
        <w:tc>
          <w:tcPr>
            <w:tcW w:w="975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FFDB8AF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3A2D9BA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Chiloé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987B1B3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33,4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5B906E7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33,4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64AB4E5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63,4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B0A7B05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25,0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C1E7A1B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155,1</w:t>
            </w:r>
          </w:p>
        </w:tc>
      </w:tr>
      <w:tr w:rsidR="004006B4" w:rsidRPr="004006B4" w14:paraId="344E7E39" w14:textId="77777777" w:rsidTr="004006B4">
        <w:trPr>
          <w:trHeight w:val="315"/>
        </w:trPr>
        <w:tc>
          <w:tcPr>
            <w:tcW w:w="975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023807D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Aysén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D051698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Coyhaique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740C798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33,9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B35EE29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33,9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EFE497F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64,4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C568C96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F5C55A6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161,2</w:t>
            </w:r>
          </w:p>
        </w:tc>
      </w:tr>
      <w:tr w:rsidR="004006B4" w:rsidRPr="004006B4" w14:paraId="552C10BB" w14:textId="77777777" w:rsidTr="004006B4">
        <w:trPr>
          <w:trHeight w:val="315"/>
        </w:trPr>
        <w:tc>
          <w:tcPr>
            <w:tcW w:w="975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24D1E09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Magallanes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3860421" w14:textId="77777777" w:rsidR="004006B4" w:rsidRPr="004006B4" w:rsidRDefault="004006B4" w:rsidP="004006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Punta Arenas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7593D0E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134,1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5881E78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134,1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205E060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258,4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67D833E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111,4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8209620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638,0</w:t>
            </w:r>
          </w:p>
        </w:tc>
      </w:tr>
      <w:tr w:rsidR="004006B4" w:rsidRPr="004006B4" w14:paraId="72B1F064" w14:textId="77777777" w:rsidTr="004006B4">
        <w:trPr>
          <w:trHeight w:val="315"/>
        </w:trPr>
        <w:tc>
          <w:tcPr>
            <w:tcW w:w="2295" w:type="pct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168ABE3D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Total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3B0D7A4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3.041,5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124D923C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3.041,5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44EFD19A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5.882,5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F48D790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2.010,9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8828840" w14:textId="77777777" w:rsidR="004006B4" w:rsidRPr="004006B4" w:rsidRDefault="004006B4" w:rsidP="0040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4006B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13.976,5</w:t>
            </w:r>
          </w:p>
        </w:tc>
      </w:tr>
    </w:tbl>
    <w:p w14:paraId="677A99DA" w14:textId="77777777" w:rsidR="004D084F" w:rsidRDefault="004D084F" w:rsidP="00C04A81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1116627F" w14:textId="77777777" w:rsidR="003C4909" w:rsidRDefault="003C4909" w:rsidP="003C4909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2174A0BE" w14:textId="4D42A73B" w:rsidR="003C4909" w:rsidRPr="009C3A3E" w:rsidRDefault="003C4909" w:rsidP="003C4909">
      <w:pPr>
        <w:tabs>
          <w:tab w:val="left" w:pos="0"/>
        </w:tabs>
        <w:spacing w:after="0" w:line="240" w:lineRule="auto"/>
        <w:rPr>
          <w:b/>
          <w:bCs/>
        </w:rPr>
      </w:pPr>
      <w:r w:rsidRPr="009C3A3E">
        <w:rPr>
          <w:b/>
          <w:bCs/>
        </w:rPr>
        <w:t>Ingresos y visitas</w:t>
      </w:r>
    </w:p>
    <w:p w14:paraId="12475F03" w14:textId="77777777" w:rsidR="003C4909" w:rsidRPr="009C3A3E" w:rsidRDefault="003C4909" w:rsidP="003C4909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</w:p>
    <w:p w14:paraId="4E738484" w14:textId="53F2A546" w:rsidR="003C4909" w:rsidRDefault="00BA2C18" w:rsidP="003C4909">
      <w:pPr>
        <w:tabs>
          <w:tab w:val="left" w:pos="0"/>
        </w:tabs>
        <w:spacing w:after="0" w:line="240" w:lineRule="auto"/>
      </w:pPr>
      <w:r>
        <w:t>Los</w:t>
      </w:r>
      <w:r w:rsidR="0024108D" w:rsidRPr="0024108D">
        <w:t xml:space="preserve"> 25 casinos de juego que operan en el </w:t>
      </w:r>
      <w:r w:rsidR="008F6621" w:rsidRPr="0024108D">
        <w:t>país</w:t>
      </w:r>
      <w:r w:rsidR="0024108D" w:rsidRPr="0024108D">
        <w:t xml:space="preserve"> registraron ingresos brutos del juego (win) por $</w:t>
      </w:r>
      <w:r w:rsidR="004006B4">
        <w:t>39</w:t>
      </w:r>
      <w:r w:rsidR="0024108D" w:rsidRPr="0024108D">
        <w:t>.</w:t>
      </w:r>
      <w:r w:rsidR="004006B4">
        <w:t>786</w:t>
      </w:r>
      <w:r w:rsidR="0024108D" w:rsidRPr="0024108D">
        <w:t xml:space="preserve"> </w:t>
      </w:r>
      <w:r w:rsidR="00F62DFB">
        <w:t xml:space="preserve">millones </w:t>
      </w:r>
      <w:r w:rsidR="0024108D" w:rsidRPr="0024108D">
        <w:t xml:space="preserve">en </w:t>
      </w:r>
      <w:r w:rsidR="004006B4">
        <w:t>noviem</w:t>
      </w:r>
      <w:r w:rsidR="008F6621">
        <w:t>bre</w:t>
      </w:r>
      <w:r w:rsidR="0024108D" w:rsidRPr="0024108D">
        <w:t xml:space="preserve"> de 2023, los que, en términos reales, fueron un </w:t>
      </w:r>
      <w:r w:rsidR="004006B4">
        <w:t>3</w:t>
      </w:r>
      <w:r w:rsidR="0024108D" w:rsidRPr="0024108D">
        <w:t>,</w:t>
      </w:r>
      <w:r w:rsidR="004006B4">
        <w:t>4</w:t>
      </w:r>
      <w:r w:rsidR="0024108D" w:rsidRPr="0024108D">
        <w:t xml:space="preserve">% </w:t>
      </w:r>
      <w:r w:rsidR="00A8111D">
        <w:t>men</w:t>
      </w:r>
      <w:r w:rsidR="0024108D" w:rsidRPr="0024108D">
        <w:t xml:space="preserve">ores a los obtenidos en </w:t>
      </w:r>
      <w:r w:rsidR="004006B4">
        <w:t>noviem</w:t>
      </w:r>
      <w:r w:rsidR="008F6621">
        <w:t>bre</w:t>
      </w:r>
      <w:r w:rsidR="0024108D" w:rsidRPr="0024108D">
        <w:t xml:space="preserve"> de 2022.</w:t>
      </w:r>
    </w:p>
    <w:p w14:paraId="59FBE7AC" w14:textId="77777777" w:rsidR="0024108D" w:rsidRPr="004C5EE7" w:rsidRDefault="0024108D" w:rsidP="003C4909">
      <w:pPr>
        <w:tabs>
          <w:tab w:val="left" w:pos="0"/>
        </w:tabs>
        <w:spacing w:after="0" w:line="240" w:lineRule="auto"/>
      </w:pPr>
    </w:p>
    <w:p w14:paraId="40AF9A5D" w14:textId="1F68753D" w:rsidR="003C4909" w:rsidRDefault="003C4909" w:rsidP="003C4909">
      <w:pPr>
        <w:tabs>
          <w:tab w:val="left" w:pos="0"/>
        </w:tabs>
        <w:spacing w:after="0" w:line="240" w:lineRule="auto"/>
      </w:pPr>
      <w:r w:rsidRPr="004C5EE7">
        <w:t xml:space="preserve">En cuanto a las visitas, se registraron </w:t>
      </w:r>
      <w:r w:rsidR="004006B4">
        <w:t>477</w:t>
      </w:r>
      <w:r>
        <w:t>.</w:t>
      </w:r>
      <w:r w:rsidR="004006B4">
        <w:t>448</w:t>
      </w:r>
      <w:r w:rsidRPr="004C5EE7">
        <w:t xml:space="preserve"> personas que ingresaron a los </w:t>
      </w:r>
      <w:r>
        <w:t>25</w:t>
      </w:r>
      <w:r w:rsidRPr="004C5EE7">
        <w:t xml:space="preserve"> casinos </w:t>
      </w:r>
      <w:r>
        <w:t>en operación, lo que equivale a un</w:t>
      </w:r>
      <w:r w:rsidR="00A8111D">
        <w:t>a</w:t>
      </w:r>
      <w:r>
        <w:t xml:space="preserve"> </w:t>
      </w:r>
      <w:r w:rsidR="00A8111D">
        <w:t>disminución</w:t>
      </w:r>
      <w:r>
        <w:t xml:space="preserve"> de un 1</w:t>
      </w:r>
      <w:r w:rsidR="004006B4">
        <w:t>0</w:t>
      </w:r>
      <w:r>
        <w:t xml:space="preserve">% respecto de </w:t>
      </w:r>
      <w:r w:rsidR="004006B4">
        <w:t>noviem</w:t>
      </w:r>
      <w:r w:rsidR="008F6621">
        <w:t>bre</w:t>
      </w:r>
      <w:r>
        <w:t xml:space="preserve"> de 2022.</w:t>
      </w:r>
    </w:p>
    <w:p w14:paraId="2BC1B688" w14:textId="77777777" w:rsidR="003C4909" w:rsidRDefault="003C4909" w:rsidP="003C4909">
      <w:pPr>
        <w:tabs>
          <w:tab w:val="left" w:pos="0"/>
        </w:tabs>
        <w:spacing w:after="0" w:line="240" w:lineRule="auto"/>
      </w:pPr>
    </w:p>
    <w:p w14:paraId="447BF7DF" w14:textId="7266977E" w:rsidR="00C04A81" w:rsidRPr="00A8111D" w:rsidRDefault="003C4909" w:rsidP="00A8111D">
      <w:pPr>
        <w:spacing w:line="259" w:lineRule="auto"/>
      </w:pPr>
      <w:r>
        <w:t xml:space="preserve">Además, </w:t>
      </w:r>
      <w:r w:rsidRPr="004C5EE7">
        <w:t xml:space="preserve">durante </w:t>
      </w:r>
      <w:r w:rsidR="004006B4">
        <w:t>noviem</w:t>
      </w:r>
      <w:r w:rsidR="008F6621">
        <w:t>bre</w:t>
      </w:r>
      <w:r w:rsidRPr="009C3A3E">
        <w:t xml:space="preserve"> se registró un gasto promedio </w:t>
      </w:r>
      <w:r>
        <w:t>de</w:t>
      </w:r>
      <w:r w:rsidRPr="009C3A3E">
        <w:t xml:space="preserve"> $</w:t>
      </w:r>
      <w:r w:rsidR="00A8111D">
        <w:t>82</w:t>
      </w:r>
      <w:r>
        <w:t>.</w:t>
      </w:r>
      <w:r w:rsidR="004006B4">
        <w:t>029</w:t>
      </w:r>
      <w:r>
        <w:t xml:space="preserve"> </w:t>
      </w:r>
      <w:r w:rsidRPr="009C3A3E">
        <w:t>por visita, lo que implica u</w:t>
      </w:r>
      <w:r>
        <w:t xml:space="preserve">n </w:t>
      </w:r>
      <w:r w:rsidR="00A8111D">
        <w:t>aumento</w:t>
      </w:r>
      <w:r>
        <w:t xml:space="preserve"> en términos reales de un </w:t>
      </w:r>
      <w:r w:rsidR="004006B4">
        <w:t>8</w:t>
      </w:r>
      <w:r>
        <w:t xml:space="preserve">% comparado con </w:t>
      </w:r>
      <w:r w:rsidR="004006B4">
        <w:t>noviem</w:t>
      </w:r>
      <w:r w:rsidR="008F6621">
        <w:t>bre</w:t>
      </w:r>
      <w:r>
        <w:t xml:space="preserve"> de 2022.</w:t>
      </w:r>
    </w:p>
    <w:sectPr w:rsidR="00C04A81" w:rsidRPr="00A8111D" w:rsidSect="00C6521E">
      <w:headerReference w:type="default" r:id="rId8"/>
      <w:footerReference w:type="default" r:id="rId9"/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BFA90" w14:textId="77777777" w:rsidR="00C6521E" w:rsidRDefault="00C6521E" w:rsidP="00FD382C">
      <w:r>
        <w:separator/>
      </w:r>
    </w:p>
  </w:endnote>
  <w:endnote w:type="continuationSeparator" w:id="0">
    <w:p w14:paraId="10387295" w14:textId="77777777" w:rsidR="00C6521E" w:rsidRDefault="00C6521E" w:rsidP="00FD382C">
      <w:r>
        <w:continuationSeparator/>
      </w:r>
    </w:p>
  </w:endnote>
  <w:endnote w:type="continuationNotice" w:id="1">
    <w:p w14:paraId="1F63447E" w14:textId="77777777" w:rsidR="00C6521E" w:rsidRDefault="00C652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B88F" w14:textId="77777777" w:rsidR="001914DF" w:rsidRDefault="001914DF">
    <w:pPr>
      <w:pStyle w:val="Piedepgina"/>
    </w:pPr>
  </w:p>
  <w:p w14:paraId="2E5D0DE2" w14:textId="77777777" w:rsidR="001914DF" w:rsidRDefault="001914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705AE" w14:textId="77777777" w:rsidR="00C6521E" w:rsidRDefault="00C6521E" w:rsidP="00FD382C">
      <w:r>
        <w:separator/>
      </w:r>
    </w:p>
  </w:footnote>
  <w:footnote w:type="continuationSeparator" w:id="0">
    <w:p w14:paraId="5DCFD9CD" w14:textId="77777777" w:rsidR="00C6521E" w:rsidRDefault="00C6521E" w:rsidP="00FD382C">
      <w:r>
        <w:continuationSeparator/>
      </w:r>
    </w:p>
  </w:footnote>
  <w:footnote w:type="continuationNotice" w:id="1">
    <w:p w14:paraId="73AEBD5A" w14:textId="77777777" w:rsidR="00C6521E" w:rsidRDefault="00C6521E">
      <w:pPr>
        <w:spacing w:after="0" w:line="240" w:lineRule="auto"/>
      </w:pPr>
    </w:p>
  </w:footnote>
  <w:footnote w:id="2">
    <w:p w14:paraId="6CB06647" w14:textId="189AE9E5" w:rsidR="00C04A81" w:rsidRDefault="00C04A81">
      <w:pPr>
        <w:pStyle w:val="Textonotapie"/>
      </w:pPr>
      <w:r w:rsidRPr="003861DA">
        <w:rPr>
          <w:rStyle w:val="Refdenotaalpie"/>
          <w:sz w:val="18"/>
          <w:szCs w:val="18"/>
        </w:rPr>
        <w:footnoteRef/>
      </w:r>
      <w:r w:rsidRPr="003861DA">
        <w:rPr>
          <w:sz w:val="18"/>
          <w:szCs w:val="18"/>
        </w:rPr>
        <w:t xml:space="preserve"> En las estadísticas de impuestos no se consideran los tres casinos municipales (Iquique, Puerto Varas y Natales) que se mantienen en operación, ya que tienen un régimen de tributación diferente.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0266" w14:textId="77777777" w:rsidR="001914DF" w:rsidRDefault="001914DF" w:rsidP="00FD382C">
    <w:pPr>
      <w:pStyle w:val="Encabezado"/>
    </w:pPr>
    <w:r w:rsidRPr="008E4618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613CA16" wp14:editId="103C776D">
          <wp:simplePos x="0" y="0"/>
          <wp:positionH relativeFrom="column">
            <wp:posOffset>-3809</wp:posOffset>
          </wp:positionH>
          <wp:positionV relativeFrom="paragraph">
            <wp:posOffset>-33002</wp:posOffset>
          </wp:positionV>
          <wp:extent cx="2247900" cy="497821"/>
          <wp:effectExtent l="0" t="0" r="0" b="0"/>
          <wp:wrapNone/>
          <wp:docPr id="4" name="Imagen 4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05"/>
                  <a:stretch/>
                </pic:blipFill>
                <pic:spPr bwMode="auto">
                  <a:xfrm>
                    <a:off x="0" y="0"/>
                    <a:ext cx="2252435" cy="49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DD734" w14:textId="77777777" w:rsidR="001914DF" w:rsidRPr="00FD382C" w:rsidRDefault="001914DF" w:rsidP="009858E3">
    <w:pPr>
      <w:pStyle w:val="Encabezado"/>
      <w:pBdr>
        <w:bottom w:val="single" w:sz="4" w:space="1" w:color="auto"/>
      </w:pBdr>
      <w:jc w:val="right"/>
      <w:rPr>
        <w:b/>
      </w:rPr>
    </w:pPr>
    <w:r w:rsidRPr="00FD382C">
      <w:rPr>
        <w:b/>
      </w:rPr>
      <w:t>COMUNICADO DE PRENSA</w:t>
    </w:r>
  </w:p>
  <w:p w14:paraId="6D6598B1" w14:textId="01CA3C67" w:rsidR="001914DF" w:rsidRDefault="001914DF" w:rsidP="009858E3">
    <w:pPr>
      <w:pStyle w:val="Encabezado"/>
      <w:pBdr>
        <w:bottom w:val="single" w:sz="4" w:space="1" w:color="auto"/>
      </w:pBdr>
      <w:rPr>
        <w:b/>
      </w:rPr>
    </w:pPr>
    <w:r w:rsidRPr="00FD382C">
      <w:rPr>
        <w:b/>
      </w:rPr>
      <w:tab/>
    </w:r>
    <w:r w:rsidRPr="00FD382C">
      <w:rPr>
        <w:b/>
      </w:rPr>
      <w:tab/>
    </w:r>
    <w:r w:rsidR="00485B7E">
      <w:rPr>
        <w:b/>
      </w:rPr>
      <w:t>Miércoles 1</w:t>
    </w:r>
    <w:r w:rsidR="00E531C7">
      <w:rPr>
        <w:b/>
      </w:rPr>
      <w:t>7 de enero</w:t>
    </w:r>
    <w:r w:rsidR="008659CE">
      <w:rPr>
        <w:b/>
      </w:rPr>
      <w:t xml:space="preserve"> </w:t>
    </w:r>
    <w:r>
      <w:rPr>
        <w:b/>
      </w:rPr>
      <w:t>de 202</w:t>
    </w:r>
    <w:r w:rsidR="00C03F8C">
      <w:rPr>
        <w:b/>
      </w:rPr>
      <w:t>4</w:t>
    </w:r>
  </w:p>
  <w:p w14:paraId="6D9F9DFB" w14:textId="77777777" w:rsidR="001914DF" w:rsidRPr="00FD382C" w:rsidRDefault="001914DF" w:rsidP="009858E3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F0B"/>
    <w:multiLevelType w:val="hybridMultilevel"/>
    <w:tmpl w:val="003C59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94568"/>
    <w:multiLevelType w:val="hybridMultilevel"/>
    <w:tmpl w:val="E8324EC0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9E2792A"/>
    <w:multiLevelType w:val="hybridMultilevel"/>
    <w:tmpl w:val="0B82C8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6A1969"/>
    <w:multiLevelType w:val="hybridMultilevel"/>
    <w:tmpl w:val="0AE2BC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A2B2F"/>
    <w:multiLevelType w:val="hybridMultilevel"/>
    <w:tmpl w:val="50C2B6F6"/>
    <w:lvl w:ilvl="0" w:tplc="AE0C9D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A0E18"/>
    <w:multiLevelType w:val="hybridMultilevel"/>
    <w:tmpl w:val="B14E92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F6E6D"/>
    <w:multiLevelType w:val="hybridMultilevel"/>
    <w:tmpl w:val="1D1AC86C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7C8B3B38"/>
    <w:multiLevelType w:val="hybridMultilevel"/>
    <w:tmpl w:val="04907038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415178292">
    <w:abstractNumId w:val="4"/>
  </w:num>
  <w:num w:numId="2" w16cid:durableId="469440184">
    <w:abstractNumId w:val="6"/>
  </w:num>
  <w:num w:numId="3" w16cid:durableId="1134449858">
    <w:abstractNumId w:val="1"/>
  </w:num>
  <w:num w:numId="4" w16cid:durableId="405999798">
    <w:abstractNumId w:val="7"/>
  </w:num>
  <w:num w:numId="5" w16cid:durableId="217084595">
    <w:abstractNumId w:val="3"/>
  </w:num>
  <w:num w:numId="6" w16cid:durableId="941299662">
    <w:abstractNumId w:val="5"/>
  </w:num>
  <w:num w:numId="7" w16cid:durableId="774984678">
    <w:abstractNumId w:val="2"/>
  </w:num>
  <w:num w:numId="8" w16cid:durableId="10901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EA"/>
    <w:rsid w:val="00002D5E"/>
    <w:rsid w:val="0000694C"/>
    <w:rsid w:val="00010609"/>
    <w:rsid w:val="00010D78"/>
    <w:rsid w:val="000249BB"/>
    <w:rsid w:val="0003225F"/>
    <w:rsid w:val="0004531A"/>
    <w:rsid w:val="0005196B"/>
    <w:rsid w:val="00053038"/>
    <w:rsid w:val="0005531F"/>
    <w:rsid w:val="00060DE8"/>
    <w:rsid w:val="000627B3"/>
    <w:rsid w:val="00066507"/>
    <w:rsid w:val="000666F7"/>
    <w:rsid w:val="00067327"/>
    <w:rsid w:val="00070A8B"/>
    <w:rsid w:val="00070FBD"/>
    <w:rsid w:val="00072032"/>
    <w:rsid w:val="00082A4E"/>
    <w:rsid w:val="00083908"/>
    <w:rsid w:val="00084B20"/>
    <w:rsid w:val="00097898"/>
    <w:rsid w:val="000A4502"/>
    <w:rsid w:val="000A7117"/>
    <w:rsid w:val="000B159F"/>
    <w:rsid w:val="000B15D8"/>
    <w:rsid w:val="000B16EA"/>
    <w:rsid w:val="000B17B6"/>
    <w:rsid w:val="000B22E7"/>
    <w:rsid w:val="000B5535"/>
    <w:rsid w:val="000B71FE"/>
    <w:rsid w:val="000C1CF5"/>
    <w:rsid w:val="000C25C4"/>
    <w:rsid w:val="000C3DDF"/>
    <w:rsid w:val="000C7455"/>
    <w:rsid w:val="000D1DA8"/>
    <w:rsid w:val="000D553D"/>
    <w:rsid w:val="000D6BF6"/>
    <w:rsid w:val="000D7911"/>
    <w:rsid w:val="000D7975"/>
    <w:rsid w:val="000E1640"/>
    <w:rsid w:val="000E2EC5"/>
    <w:rsid w:val="000E4826"/>
    <w:rsid w:val="000F1FCB"/>
    <w:rsid w:val="000F3AD6"/>
    <w:rsid w:val="000F3DC9"/>
    <w:rsid w:val="000F60B1"/>
    <w:rsid w:val="00106FDB"/>
    <w:rsid w:val="00107281"/>
    <w:rsid w:val="00112F13"/>
    <w:rsid w:val="001152D3"/>
    <w:rsid w:val="00120A97"/>
    <w:rsid w:val="00130C0E"/>
    <w:rsid w:val="00134171"/>
    <w:rsid w:val="00146B10"/>
    <w:rsid w:val="00152CF7"/>
    <w:rsid w:val="00156507"/>
    <w:rsid w:val="00157391"/>
    <w:rsid w:val="0016144B"/>
    <w:rsid w:val="00161F8D"/>
    <w:rsid w:val="00171452"/>
    <w:rsid w:val="001723D4"/>
    <w:rsid w:val="00172CAF"/>
    <w:rsid w:val="0017349B"/>
    <w:rsid w:val="00181717"/>
    <w:rsid w:val="00181AB5"/>
    <w:rsid w:val="00182F1C"/>
    <w:rsid w:val="00184005"/>
    <w:rsid w:val="0018689C"/>
    <w:rsid w:val="00186B7F"/>
    <w:rsid w:val="001914DF"/>
    <w:rsid w:val="00196290"/>
    <w:rsid w:val="001A0CCF"/>
    <w:rsid w:val="001A472E"/>
    <w:rsid w:val="001A595F"/>
    <w:rsid w:val="001B3DA7"/>
    <w:rsid w:val="001C0AC0"/>
    <w:rsid w:val="001C606D"/>
    <w:rsid w:val="001C6139"/>
    <w:rsid w:val="001D33F7"/>
    <w:rsid w:val="001D7E9E"/>
    <w:rsid w:val="001E1087"/>
    <w:rsid w:val="001E2D5F"/>
    <w:rsid w:val="001E366F"/>
    <w:rsid w:val="001E5525"/>
    <w:rsid w:val="001E65B3"/>
    <w:rsid w:val="001E78D6"/>
    <w:rsid w:val="00200053"/>
    <w:rsid w:val="0020351D"/>
    <w:rsid w:val="002075E8"/>
    <w:rsid w:val="00211790"/>
    <w:rsid w:val="002140C9"/>
    <w:rsid w:val="00231FE9"/>
    <w:rsid w:val="00234145"/>
    <w:rsid w:val="002406D6"/>
    <w:rsid w:val="0024108D"/>
    <w:rsid w:val="00242E1D"/>
    <w:rsid w:val="002469A6"/>
    <w:rsid w:val="00252772"/>
    <w:rsid w:val="00252AF5"/>
    <w:rsid w:val="002542B1"/>
    <w:rsid w:val="00255940"/>
    <w:rsid w:val="00265A30"/>
    <w:rsid w:val="00271B88"/>
    <w:rsid w:val="00274F17"/>
    <w:rsid w:val="0027564E"/>
    <w:rsid w:val="0027633E"/>
    <w:rsid w:val="0028027D"/>
    <w:rsid w:val="002814E3"/>
    <w:rsid w:val="00286C33"/>
    <w:rsid w:val="00290D7F"/>
    <w:rsid w:val="00292769"/>
    <w:rsid w:val="002936C4"/>
    <w:rsid w:val="00297F7C"/>
    <w:rsid w:val="002A4738"/>
    <w:rsid w:val="002B2B3F"/>
    <w:rsid w:val="002B3DB3"/>
    <w:rsid w:val="002B5C3A"/>
    <w:rsid w:val="002C1871"/>
    <w:rsid w:val="002C1CD9"/>
    <w:rsid w:val="002C1DBE"/>
    <w:rsid w:val="002C3586"/>
    <w:rsid w:val="002C3DCB"/>
    <w:rsid w:val="002C5E7D"/>
    <w:rsid w:val="002D141C"/>
    <w:rsid w:val="002D5B47"/>
    <w:rsid w:val="002D698D"/>
    <w:rsid w:val="002E1437"/>
    <w:rsid w:val="002E1A57"/>
    <w:rsid w:val="002E1BFC"/>
    <w:rsid w:val="002E396F"/>
    <w:rsid w:val="002E3F9C"/>
    <w:rsid w:val="002E651C"/>
    <w:rsid w:val="002E7643"/>
    <w:rsid w:val="00302ACB"/>
    <w:rsid w:val="00303081"/>
    <w:rsid w:val="00303230"/>
    <w:rsid w:val="0030406A"/>
    <w:rsid w:val="003101E4"/>
    <w:rsid w:val="0031474B"/>
    <w:rsid w:val="0031661E"/>
    <w:rsid w:val="00330916"/>
    <w:rsid w:val="00330D14"/>
    <w:rsid w:val="00332200"/>
    <w:rsid w:val="00332EC7"/>
    <w:rsid w:val="003361BC"/>
    <w:rsid w:val="003404EF"/>
    <w:rsid w:val="00341575"/>
    <w:rsid w:val="0034512E"/>
    <w:rsid w:val="003457CE"/>
    <w:rsid w:val="0035639B"/>
    <w:rsid w:val="00356EEF"/>
    <w:rsid w:val="00357728"/>
    <w:rsid w:val="00364B35"/>
    <w:rsid w:val="0036723F"/>
    <w:rsid w:val="00367E30"/>
    <w:rsid w:val="00370E47"/>
    <w:rsid w:val="00372044"/>
    <w:rsid w:val="00372D81"/>
    <w:rsid w:val="00373A16"/>
    <w:rsid w:val="00373CA8"/>
    <w:rsid w:val="00374B15"/>
    <w:rsid w:val="00385B98"/>
    <w:rsid w:val="003861DA"/>
    <w:rsid w:val="00387E7B"/>
    <w:rsid w:val="00396B60"/>
    <w:rsid w:val="003A0DBE"/>
    <w:rsid w:val="003A4081"/>
    <w:rsid w:val="003A4D71"/>
    <w:rsid w:val="003A7E46"/>
    <w:rsid w:val="003B0C64"/>
    <w:rsid w:val="003B0FF3"/>
    <w:rsid w:val="003B22B3"/>
    <w:rsid w:val="003B2794"/>
    <w:rsid w:val="003B6933"/>
    <w:rsid w:val="003C18CD"/>
    <w:rsid w:val="003C4894"/>
    <w:rsid w:val="003C4909"/>
    <w:rsid w:val="003C690E"/>
    <w:rsid w:val="003D02FA"/>
    <w:rsid w:val="003D15B6"/>
    <w:rsid w:val="003D3437"/>
    <w:rsid w:val="003D3765"/>
    <w:rsid w:val="003D6DD3"/>
    <w:rsid w:val="003E14B0"/>
    <w:rsid w:val="003E7430"/>
    <w:rsid w:val="003F05FA"/>
    <w:rsid w:val="003F334D"/>
    <w:rsid w:val="003F35F6"/>
    <w:rsid w:val="003F4F95"/>
    <w:rsid w:val="003F6D39"/>
    <w:rsid w:val="004006B4"/>
    <w:rsid w:val="00400831"/>
    <w:rsid w:val="004044A8"/>
    <w:rsid w:val="00404CEA"/>
    <w:rsid w:val="004077AE"/>
    <w:rsid w:val="0041118A"/>
    <w:rsid w:val="00411580"/>
    <w:rsid w:val="00414497"/>
    <w:rsid w:val="00415F4C"/>
    <w:rsid w:val="00421272"/>
    <w:rsid w:val="00422173"/>
    <w:rsid w:val="00422641"/>
    <w:rsid w:val="00426C10"/>
    <w:rsid w:val="00427615"/>
    <w:rsid w:val="00434B07"/>
    <w:rsid w:val="004360E3"/>
    <w:rsid w:val="004432D4"/>
    <w:rsid w:val="004468EA"/>
    <w:rsid w:val="004530F2"/>
    <w:rsid w:val="00457BCD"/>
    <w:rsid w:val="00462DA6"/>
    <w:rsid w:val="0046773A"/>
    <w:rsid w:val="00474076"/>
    <w:rsid w:val="004759BE"/>
    <w:rsid w:val="004768DF"/>
    <w:rsid w:val="00480047"/>
    <w:rsid w:val="004830B6"/>
    <w:rsid w:val="004843DA"/>
    <w:rsid w:val="00484918"/>
    <w:rsid w:val="00484BF8"/>
    <w:rsid w:val="00485B7E"/>
    <w:rsid w:val="00491666"/>
    <w:rsid w:val="00491BDE"/>
    <w:rsid w:val="004942E1"/>
    <w:rsid w:val="00496A03"/>
    <w:rsid w:val="004A620A"/>
    <w:rsid w:val="004B3B37"/>
    <w:rsid w:val="004C5EE7"/>
    <w:rsid w:val="004C761E"/>
    <w:rsid w:val="004D084F"/>
    <w:rsid w:val="004D351E"/>
    <w:rsid w:val="004D3E92"/>
    <w:rsid w:val="004D3F62"/>
    <w:rsid w:val="004D4205"/>
    <w:rsid w:val="004D618C"/>
    <w:rsid w:val="004E6E42"/>
    <w:rsid w:val="004F4336"/>
    <w:rsid w:val="004F66A2"/>
    <w:rsid w:val="004F674A"/>
    <w:rsid w:val="005004A0"/>
    <w:rsid w:val="005009A7"/>
    <w:rsid w:val="00501B39"/>
    <w:rsid w:val="00502A0B"/>
    <w:rsid w:val="00513F0E"/>
    <w:rsid w:val="0052553D"/>
    <w:rsid w:val="005270A6"/>
    <w:rsid w:val="005304CD"/>
    <w:rsid w:val="005305FC"/>
    <w:rsid w:val="00536AD9"/>
    <w:rsid w:val="0054215E"/>
    <w:rsid w:val="00543268"/>
    <w:rsid w:val="005469D3"/>
    <w:rsid w:val="00552EA6"/>
    <w:rsid w:val="00553922"/>
    <w:rsid w:val="00556C03"/>
    <w:rsid w:val="005609FB"/>
    <w:rsid w:val="00563030"/>
    <w:rsid w:val="00564571"/>
    <w:rsid w:val="00565C48"/>
    <w:rsid w:val="00570AD6"/>
    <w:rsid w:val="005744B8"/>
    <w:rsid w:val="00574797"/>
    <w:rsid w:val="005811CF"/>
    <w:rsid w:val="0058324B"/>
    <w:rsid w:val="00584E2D"/>
    <w:rsid w:val="00587B0F"/>
    <w:rsid w:val="005B01F2"/>
    <w:rsid w:val="005B1CCB"/>
    <w:rsid w:val="005B279E"/>
    <w:rsid w:val="005B3F73"/>
    <w:rsid w:val="005C3AFE"/>
    <w:rsid w:val="005C3CAF"/>
    <w:rsid w:val="005C443C"/>
    <w:rsid w:val="005C4CB2"/>
    <w:rsid w:val="005D1221"/>
    <w:rsid w:val="005D4916"/>
    <w:rsid w:val="005E3C1F"/>
    <w:rsid w:val="005F0263"/>
    <w:rsid w:val="005F17F7"/>
    <w:rsid w:val="005F2731"/>
    <w:rsid w:val="005F7BC7"/>
    <w:rsid w:val="006022DC"/>
    <w:rsid w:val="00603448"/>
    <w:rsid w:val="00604C42"/>
    <w:rsid w:val="00611B01"/>
    <w:rsid w:val="006124CA"/>
    <w:rsid w:val="00616099"/>
    <w:rsid w:val="00620E4A"/>
    <w:rsid w:val="00625D82"/>
    <w:rsid w:val="006320E4"/>
    <w:rsid w:val="00633612"/>
    <w:rsid w:val="006343C2"/>
    <w:rsid w:val="00634709"/>
    <w:rsid w:val="00635BF0"/>
    <w:rsid w:val="006379E8"/>
    <w:rsid w:val="00642CAD"/>
    <w:rsid w:val="00643409"/>
    <w:rsid w:val="00650542"/>
    <w:rsid w:val="0065128C"/>
    <w:rsid w:val="0065648C"/>
    <w:rsid w:val="0065682B"/>
    <w:rsid w:val="0066107D"/>
    <w:rsid w:val="00664DC9"/>
    <w:rsid w:val="00670528"/>
    <w:rsid w:val="00670C50"/>
    <w:rsid w:val="006717A5"/>
    <w:rsid w:val="006741BF"/>
    <w:rsid w:val="006756C9"/>
    <w:rsid w:val="006769E2"/>
    <w:rsid w:val="00682312"/>
    <w:rsid w:val="006866F5"/>
    <w:rsid w:val="00692B82"/>
    <w:rsid w:val="00692EB5"/>
    <w:rsid w:val="00693EF8"/>
    <w:rsid w:val="00696BDD"/>
    <w:rsid w:val="006A4494"/>
    <w:rsid w:val="006A7C2D"/>
    <w:rsid w:val="006A7C49"/>
    <w:rsid w:val="006B0280"/>
    <w:rsid w:val="006B63F1"/>
    <w:rsid w:val="006C2E93"/>
    <w:rsid w:val="006C4644"/>
    <w:rsid w:val="006C4C1B"/>
    <w:rsid w:val="006D0D1F"/>
    <w:rsid w:val="006D1E4D"/>
    <w:rsid w:val="006D340C"/>
    <w:rsid w:val="006E0442"/>
    <w:rsid w:val="006E14F9"/>
    <w:rsid w:val="006E2F75"/>
    <w:rsid w:val="006E3960"/>
    <w:rsid w:val="006E4159"/>
    <w:rsid w:val="006E4A5E"/>
    <w:rsid w:val="006E4FFE"/>
    <w:rsid w:val="006E6197"/>
    <w:rsid w:val="006F36F7"/>
    <w:rsid w:val="006F449E"/>
    <w:rsid w:val="006F6C40"/>
    <w:rsid w:val="006F7CA6"/>
    <w:rsid w:val="00702836"/>
    <w:rsid w:val="00720BD2"/>
    <w:rsid w:val="00723555"/>
    <w:rsid w:val="00727247"/>
    <w:rsid w:val="0072731F"/>
    <w:rsid w:val="00731D61"/>
    <w:rsid w:val="00731F65"/>
    <w:rsid w:val="0073400A"/>
    <w:rsid w:val="007348DB"/>
    <w:rsid w:val="007368D5"/>
    <w:rsid w:val="0073758F"/>
    <w:rsid w:val="0074512F"/>
    <w:rsid w:val="00750625"/>
    <w:rsid w:val="007537E1"/>
    <w:rsid w:val="00756B18"/>
    <w:rsid w:val="00765889"/>
    <w:rsid w:val="007735DC"/>
    <w:rsid w:val="00773FDD"/>
    <w:rsid w:val="00774921"/>
    <w:rsid w:val="0077523F"/>
    <w:rsid w:val="00787820"/>
    <w:rsid w:val="00790E9F"/>
    <w:rsid w:val="007A2C4B"/>
    <w:rsid w:val="007A3DC5"/>
    <w:rsid w:val="007B126C"/>
    <w:rsid w:val="007B3621"/>
    <w:rsid w:val="007B5B90"/>
    <w:rsid w:val="007C4E85"/>
    <w:rsid w:val="007C6AB3"/>
    <w:rsid w:val="007D18AC"/>
    <w:rsid w:val="007D1CD3"/>
    <w:rsid w:val="007D2B56"/>
    <w:rsid w:val="007D6C07"/>
    <w:rsid w:val="007E375D"/>
    <w:rsid w:val="007F3AA1"/>
    <w:rsid w:val="007F6746"/>
    <w:rsid w:val="007F70D0"/>
    <w:rsid w:val="007F75D6"/>
    <w:rsid w:val="00801D21"/>
    <w:rsid w:val="00803DBB"/>
    <w:rsid w:val="00804E4B"/>
    <w:rsid w:val="008062BF"/>
    <w:rsid w:val="008161A3"/>
    <w:rsid w:val="0081667E"/>
    <w:rsid w:val="00821C31"/>
    <w:rsid w:val="00826557"/>
    <w:rsid w:val="00831D0C"/>
    <w:rsid w:val="00832C32"/>
    <w:rsid w:val="00834D9E"/>
    <w:rsid w:val="00841E68"/>
    <w:rsid w:val="00842039"/>
    <w:rsid w:val="00842993"/>
    <w:rsid w:val="00864D11"/>
    <w:rsid w:val="008659CE"/>
    <w:rsid w:val="00871017"/>
    <w:rsid w:val="00871A54"/>
    <w:rsid w:val="00877A61"/>
    <w:rsid w:val="0088217E"/>
    <w:rsid w:val="00884744"/>
    <w:rsid w:val="00885B46"/>
    <w:rsid w:val="0089072C"/>
    <w:rsid w:val="00890A7F"/>
    <w:rsid w:val="00893FC1"/>
    <w:rsid w:val="00895DCC"/>
    <w:rsid w:val="008A4B8A"/>
    <w:rsid w:val="008B14B4"/>
    <w:rsid w:val="008B6C22"/>
    <w:rsid w:val="008B72D9"/>
    <w:rsid w:val="008C47DE"/>
    <w:rsid w:val="008C51CA"/>
    <w:rsid w:val="008C54E0"/>
    <w:rsid w:val="008C63FE"/>
    <w:rsid w:val="008E2767"/>
    <w:rsid w:val="008E3F28"/>
    <w:rsid w:val="008E4248"/>
    <w:rsid w:val="008F6621"/>
    <w:rsid w:val="00901177"/>
    <w:rsid w:val="0090460C"/>
    <w:rsid w:val="00905734"/>
    <w:rsid w:val="0090700B"/>
    <w:rsid w:val="009070A6"/>
    <w:rsid w:val="009151B9"/>
    <w:rsid w:val="009152F2"/>
    <w:rsid w:val="009169F2"/>
    <w:rsid w:val="00920A87"/>
    <w:rsid w:val="009265AF"/>
    <w:rsid w:val="009303C5"/>
    <w:rsid w:val="00932D63"/>
    <w:rsid w:val="00936EAE"/>
    <w:rsid w:val="00943C82"/>
    <w:rsid w:val="0094407B"/>
    <w:rsid w:val="009441B9"/>
    <w:rsid w:val="00945D38"/>
    <w:rsid w:val="00946AAC"/>
    <w:rsid w:val="00950E82"/>
    <w:rsid w:val="0095264F"/>
    <w:rsid w:val="0095441A"/>
    <w:rsid w:val="0096014A"/>
    <w:rsid w:val="009623D2"/>
    <w:rsid w:val="00964EC6"/>
    <w:rsid w:val="0096632C"/>
    <w:rsid w:val="009670FC"/>
    <w:rsid w:val="009703D7"/>
    <w:rsid w:val="00974918"/>
    <w:rsid w:val="00975153"/>
    <w:rsid w:val="00982E0D"/>
    <w:rsid w:val="00984B54"/>
    <w:rsid w:val="009858E3"/>
    <w:rsid w:val="00990053"/>
    <w:rsid w:val="00990617"/>
    <w:rsid w:val="00991AC4"/>
    <w:rsid w:val="00992425"/>
    <w:rsid w:val="00993795"/>
    <w:rsid w:val="009A098F"/>
    <w:rsid w:val="009A5B96"/>
    <w:rsid w:val="009B0FCF"/>
    <w:rsid w:val="009B7B79"/>
    <w:rsid w:val="009C1D22"/>
    <w:rsid w:val="009C3A3E"/>
    <w:rsid w:val="009C4049"/>
    <w:rsid w:val="009C6BC2"/>
    <w:rsid w:val="009C7CE2"/>
    <w:rsid w:val="009D32C3"/>
    <w:rsid w:val="009E0798"/>
    <w:rsid w:val="009E1466"/>
    <w:rsid w:val="009E36D2"/>
    <w:rsid w:val="009E3CDD"/>
    <w:rsid w:val="009E5593"/>
    <w:rsid w:val="00A03BA6"/>
    <w:rsid w:val="00A03CDF"/>
    <w:rsid w:val="00A04699"/>
    <w:rsid w:val="00A04755"/>
    <w:rsid w:val="00A0576A"/>
    <w:rsid w:val="00A12283"/>
    <w:rsid w:val="00A1369B"/>
    <w:rsid w:val="00A139E6"/>
    <w:rsid w:val="00A148ED"/>
    <w:rsid w:val="00A14A88"/>
    <w:rsid w:val="00A17581"/>
    <w:rsid w:val="00A22215"/>
    <w:rsid w:val="00A23BD9"/>
    <w:rsid w:val="00A2663C"/>
    <w:rsid w:val="00A27E18"/>
    <w:rsid w:val="00A32C3B"/>
    <w:rsid w:val="00A32D29"/>
    <w:rsid w:val="00A37DA2"/>
    <w:rsid w:val="00A41280"/>
    <w:rsid w:val="00A417B6"/>
    <w:rsid w:val="00A51CDD"/>
    <w:rsid w:val="00A5263C"/>
    <w:rsid w:val="00A52FBC"/>
    <w:rsid w:val="00A541A3"/>
    <w:rsid w:val="00A55386"/>
    <w:rsid w:val="00A63E30"/>
    <w:rsid w:val="00A667EF"/>
    <w:rsid w:val="00A71A63"/>
    <w:rsid w:val="00A729EA"/>
    <w:rsid w:val="00A73100"/>
    <w:rsid w:val="00A74B36"/>
    <w:rsid w:val="00A805EF"/>
    <w:rsid w:val="00A80753"/>
    <w:rsid w:val="00A8087D"/>
    <w:rsid w:val="00A80DE9"/>
    <w:rsid w:val="00A8111D"/>
    <w:rsid w:val="00A81680"/>
    <w:rsid w:val="00A82760"/>
    <w:rsid w:val="00A83902"/>
    <w:rsid w:val="00A83B60"/>
    <w:rsid w:val="00A83CB9"/>
    <w:rsid w:val="00A84B76"/>
    <w:rsid w:val="00A8514F"/>
    <w:rsid w:val="00A86A67"/>
    <w:rsid w:val="00A86A9B"/>
    <w:rsid w:val="00A902A1"/>
    <w:rsid w:val="00A90545"/>
    <w:rsid w:val="00A913BC"/>
    <w:rsid w:val="00A97A88"/>
    <w:rsid w:val="00AA4471"/>
    <w:rsid w:val="00AB3F6D"/>
    <w:rsid w:val="00AB6F7B"/>
    <w:rsid w:val="00AB79C6"/>
    <w:rsid w:val="00AB7EAD"/>
    <w:rsid w:val="00AC41DA"/>
    <w:rsid w:val="00AC671D"/>
    <w:rsid w:val="00AC7932"/>
    <w:rsid w:val="00AD0D6F"/>
    <w:rsid w:val="00AD2143"/>
    <w:rsid w:val="00AD2786"/>
    <w:rsid w:val="00AD51A3"/>
    <w:rsid w:val="00AE152A"/>
    <w:rsid w:val="00AE5679"/>
    <w:rsid w:val="00AE5A4F"/>
    <w:rsid w:val="00AF1989"/>
    <w:rsid w:val="00AF48C7"/>
    <w:rsid w:val="00AF4C94"/>
    <w:rsid w:val="00B0301A"/>
    <w:rsid w:val="00B0351E"/>
    <w:rsid w:val="00B07563"/>
    <w:rsid w:val="00B10381"/>
    <w:rsid w:val="00B14621"/>
    <w:rsid w:val="00B214DF"/>
    <w:rsid w:val="00B21B92"/>
    <w:rsid w:val="00B22B12"/>
    <w:rsid w:val="00B2527C"/>
    <w:rsid w:val="00B3402A"/>
    <w:rsid w:val="00B344C1"/>
    <w:rsid w:val="00B36B82"/>
    <w:rsid w:val="00B37C0F"/>
    <w:rsid w:val="00B41AFC"/>
    <w:rsid w:val="00B440B7"/>
    <w:rsid w:val="00B45B9F"/>
    <w:rsid w:val="00B57C17"/>
    <w:rsid w:val="00B57DCD"/>
    <w:rsid w:val="00B57FF1"/>
    <w:rsid w:val="00B67588"/>
    <w:rsid w:val="00B67DE2"/>
    <w:rsid w:val="00B67E4D"/>
    <w:rsid w:val="00B73927"/>
    <w:rsid w:val="00B76F3C"/>
    <w:rsid w:val="00B8275E"/>
    <w:rsid w:val="00B82BFF"/>
    <w:rsid w:val="00B8365F"/>
    <w:rsid w:val="00B84B30"/>
    <w:rsid w:val="00B86E4A"/>
    <w:rsid w:val="00B93B36"/>
    <w:rsid w:val="00BA2C18"/>
    <w:rsid w:val="00BA3504"/>
    <w:rsid w:val="00BA4CC3"/>
    <w:rsid w:val="00BA60A9"/>
    <w:rsid w:val="00BA7A93"/>
    <w:rsid w:val="00BB6F98"/>
    <w:rsid w:val="00BC029B"/>
    <w:rsid w:val="00BC3A5E"/>
    <w:rsid w:val="00BC4BB8"/>
    <w:rsid w:val="00BD07F3"/>
    <w:rsid w:val="00BD5041"/>
    <w:rsid w:val="00BD6BEB"/>
    <w:rsid w:val="00BD6F02"/>
    <w:rsid w:val="00BE1CAF"/>
    <w:rsid w:val="00BE1CDC"/>
    <w:rsid w:val="00BE3DAE"/>
    <w:rsid w:val="00BE4A05"/>
    <w:rsid w:val="00BE4A8E"/>
    <w:rsid w:val="00BF1779"/>
    <w:rsid w:val="00BF71A9"/>
    <w:rsid w:val="00C005EA"/>
    <w:rsid w:val="00C008E8"/>
    <w:rsid w:val="00C01232"/>
    <w:rsid w:val="00C019AE"/>
    <w:rsid w:val="00C01C2F"/>
    <w:rsid w:val="00C02FF9"/>
    <w:rsid w:val="00C03F8C"/>
    <w:rsid w:val="00C04A81"/>
    <w:rsid w:val="00C04E04"/>
    <w:rsid w:val="00C07548"/>
    <w:rsid w:val="00C130DC"/>
    <w:rsid w:val="00C17937"/>
    <w:rsid w:val="00C2062A"/>
    <w:rsid w:val="00C253AC"/>
    <w:rsid w:val="00C27DE5"/>
    <w:rsid w:val="00C337EB"/>
    <w:rsid w:val="00C3621E"/>
    <w:rsid w:val="00C44D28"/>
    <w:rsid w:val="00C5279C"/>
    <w:rsid w:val="00C547FE"/>
    <w:rsid w:val="00C60FC7"/>
    <w:rsid w:val="00C62C46"/>
    <w:rsid w:val="00C64155"/>
    <w:rsid w:val="00C6521E"/>
    <w:rsid w:val="00C708EE"/>
    <w:rsid w:val="00C71BE6"/>
    <w:rsid w:val="00C73FD0"/>
    <w:rsid w:val="00C742BA"/>
    <w:rsid w:val="00C8471D"/>
    <w:rsid w:val="00C85945"/>
    <w:rsid w:val="00C87255"/>
    <w:rsid w:val="00C905F9"/>
    <w:rsid w:val="00C90A65"/>
    <w:rsid w:val="00C973D6"/>
    <w:rsid w:val="00CA0964"/>
    <w:rsid w:val="00CA4C34"/>
    <w:rsid w:val="00CA4FF0"/>
    <w:rsid w:val="00CA6C7B"/>
    <w:rsid w:val="00CB2C5D"/>
    <w:rsid w:val="00CB5765"/>
    <w:rsid w:val="00CC087F"/>
    <w:rsid w:val="00CC2C3C"/>
    <w:rsid w:val="00CC6392"/>
    <w:rsid w:val="00CC6B99"/>
    <w:rsid w:val="00CD5340"/>
    <w:rsid w:val="00CE05DF"/>
    <w:rsid w:val="00CE1E51"/>
    <w:rsid w:val="00CF05B4"/>
    <w:rsid w:val="00CF2067"/>
    <w:rsid w:val="00CF3270"/>
    <w:rsid w:val="00CF5C17"/>
    <w:rsid w:val="00CF66DC"/>
    <w:rsid w:val="00CF73CD"/>
    <w:rsid w:val="00D02BB0"/>
    <w:rsid w:val="00D0788B"/>
    <w:rsid w:val="00D139AD"/>
    <w:rsid w:val="00D17B24"/>
    <w:rsid w:val="00D20310"/>
    <w:rsid w:val="00D2135A"/>
    <w:rsid w:val="00D214FD"/>
    <w:rsid w:val="00D24AE5"/>
    <w:rsid w:val="00D2557C"/>
    <w:rsid w:val="00D25673"/>
    <w:rsid w:val="00D31EE7"/>
    <w:rsid w:val="00D347ED"/>
    <w:rsid w:val="00D36F50"/>
    <w:rsid w:val="00D42C6C"/>
    <w:rsid w:val="00D54C54"/>
    <w:rsid w:val="00D6432E"/>
    <w:rsid w:val="00D67977"/>
    <w:rsid w:val="00D702DD"/>
    <w:rsid w:val="00D72742"/>
    <w:rsid w:val="00D9007C"/>
    <w:rsid w:val="00D93080"/>
    <w:rsid w:val="00D97301"/>
    <w:rsid w:val="00D97A3D"/>
    <w:rsid w:val="00DA04BC"/>
    <w:rsid w:val="00DA20B1"/>
    <w:rsid w:val="00DA21E5"/>
    <w:rsid w:val="00DA6495"/>
    <w:rsid w:val="00DB1263"/>
    <w:rsid w:val="00DB2A3C"/>
    <w:rsid w:val="00DB3239"/>
    <w:rsid w:val="00DB5082"/>
    <w:rsid w:val="00DC75C9"/>
    <w:rsid w:val="00DD0B06"/>
    <w:rsid w:val="00DD3AA0"/>
    <w:rsid w:val="00DD47CC"/>
    <w:rsid w:val="00DE1747"/>
    <w:rsid w:val="00DE1BA4"/>
    <w:rsid w:val="00DE53E5"/>
    <w:rsid w:val="00DF0994"/>
    <w:rsid w:val="00E0320F"/>
    <w:rsid w:val="00E03E1D"/>
    <w:rsid w:val="00E15981"/>
    <w:rsid w:val="00E15A41"/>
    <w:rsid w:val="00E2119D"/>
    <w:rsid w:val="00E2370C"/>
    <w:rsid w:val="00E305E8"/>
    <w:rsid w:val="00E36BEB"/>
    <w:rsid w:val="00E40D37"/>
    <w:rsid w:val="00E43884"/>
    <w:rsid w:val="00E470DA"/>
    <w:rsid w:val="00E531C7"/>
    <w:rsid w:val="00E57CA1"/>
    <w:rsid w:val="00E64DD6"/>
    <w:rsid w:val="00E660DE"/>
    <w:rsid w:val="00E6618E"/>
    <w:rsid w:val="00E701DB"/>
    <w:rsid w:val="00E71238"/>
    <w:rsid w:val="00E737FC"/>
    <w:rsid w:val="00E7447C"/>
    <w:rsid w:val="00E75DEB"/>
    <w:rsid w:val="00E76DF5"/>
    <w:rsid w:val="00E76E1B"/>
    <w:rsid w:val="00E8098C"/>
    <w:rsid w:val="00E80D82"/>
    <w:rsid w:val="00E80F2B"/>
    <w:rsid w:val="00E810C5"/>
    <w:rsid w:val="00E810F9"/>
    <w:rsid w:val="00E850D1"/>
    <w:rsid w:val="00E86146"/>
    <w:rsid w:val="00E86429"/>
    <w:rsid w:val="00E9741E"/>
    <w:rsid w:val="00EA4151"/>
    <w:rsid w:val="00EA48A8"/>
    <w:rsid w:val="00EA493F"/>
    <w:rsid w:val="00EA5C85"/>
    <w:rsid w:val="00EA60AE"/>
    <w:rsid w:val="00EA60D3"/>
    <w:rsid w:val="00EA72CD"/>
    <w:rsid w:val="00EA78D0"/>
    <w:rsid w:val="00EB0B62"/>
    <w:rsid w:val="00EB33ED"/>
    <w:rsid w:val="00EB4FB2"/>
    <w:rsid w:val="00EC0FC2"/>
    <w:rsid w:val="00EC15C7"/>
    <w:rsid w:val="00EC3C2C"/>
    <w:rsid w:val="00EC56BB"/>
    <w:rsid w:val="00EC7144"/>
    <w:rsid w:val="00ED4DB5"/>
    <w:rsid w:val="00ED60A3"/>
    <w:rsid w:val="00EE1D4A"/>
    <w:rsid w:val="00EE3264"/>
    <w:rsid w:val="00EE51F5"/>
    <w:rsid w:val="00EE656D"/>
    <w:rsid w:val="00EF24A0"/>
    <w:rsid w:val="00EF38DA"/>
    <w:rsid w:val="00EF4E0C"/>
    <w:rsid w:val="00F033B3"/>
    <w:rsid w:val="00F038FF"/>
    <w:rsid w:val="00F04B2C"/>
    <w:rsid w:val="00F12EB5"/>
    <w:rsid w:val="00F161F8"/>
    <w:rsid w:val="00F21254"/>
    <w:rsid w:val="00F30265"/>
    <w:rsid w:val="00F3199D"/>
    <w:rsid w:val="00F3483A"/>
    <w:rsid w:val="00F35AD0"/>
    <w:rsid w:val="00F35E80"/>
    <w:rsid w:val="00F41C39"/>
    <w:rsid w:val="00F46909"/>
    <w:rsid w:val="00F62DFB"/>
    <w:rsid w:val="00F7324B"/>
    <w:rsid w:val="00F733DC"/>
    <w:rsid w:val="00F73810"/>
    <w:rsid w:val="00F762A7"/>
    <w:rsid w:val="00F764AE"/>
    <w:rsid w:val="00F83B6C"/>
    <w:rsid w:val="00F849F9"/>
    <w:rsid w:val="00F86774"/>
    <w:rsid w:val="00F86B6E"/>
    <w:rsid w:val="00F86F05"/>
    <w:rsid w:val="00F9112E"/>
    <w:rsid w:val="00F9221C"/>
    <w:rsid w:val="00F9341A"/>
    <w:rsid w:val="00F96FD7"/>
    <w:rsid w:val="00FA3F21"/>
    <w:rsid w:val="00FB2921"/>
    <w:rsid w:val="00FB3D8B"/>
    <w:rsid w:val="00FB5931"/>
    <w:rsid w:val="00FB7412"/>
    <w:rsid w:val="00FC2F01"/>
    <w:rsid w:val="00FC76DD"/>
    <w:rsid w:val="00FD0394"/>
    <w:rsid w:val="00FD382C"/>
    <w:rsid w:val="00FE3662"/>
    <w:rsid w:val="00FE65AC"/>
    <w:rsid w:val="00FE74AA"/>
    <w:rsid w:val="00FF1CAB"/>
    <w:rsid w:val="00FF3C8C"/>
    <w:rsid w:val="00FF4515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8225A"/>
  <w15:chartTrackingRefBased/>
  <w15:docId w15:val="{AD20FEAA-9EB6-4E5F-B423-84E1D26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2C"/>
    <w:pPr>
      <w:spacing w:line="276" w:lineRule="auto"/>
      <w:jc w:val="both"/>
    </w:pPr>
  </w:style>
  <w:style w:type="paragraph" w:styleId="Ttulo5">
    <w:name w:val="heading 5"/>
    <w:basedOn w:val="Normal"/>
    <w:link w:val="Ttulo5Car"/>
    <w:uiPriority w:val="9"/>
    <w:qFormat/>
    <w:rsid w:val="005B01F2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9EA"/>
  </w:style>
  <w:style w:type="paragraph" w:styleId="Piedepgina">
    <w:name w:val="footer"/>
    <w:basedOn w:val="Normal"/>
    <w:link w:val="Piedepgina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9EA"/>
  </w:style>
  <w:style w:type="paragraph" w:customStyle="1" w:styleId="Ttulo1">
    <w:name w:val="Título1"/>
    <w:basedOn w:val="Normal"/>
    <w:qFormat/>
    <w:rsid w:val="00A729EA"/>
    <w:rPr>
      <w:b/>
      <w:sz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38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38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382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85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58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5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8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42C6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5B01F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83908"/>
    <w:pPr>
      <w:spacing w:after="0" w:line="240" w:lineRule="auto"/>
      <w:jc w:val="left"/>
    </w:pPr>
    <w:rPr>
      <w:rFonts w:ascii="Calibri" w:eastAsia="Calibri" w:hAnsi="Calibri" w:cs="Times New Roman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83908"/>
    <w:rPr>
      <w:rFonts w:ascii="Calibri" w:eastAsia="Calibri" w:hAnsi="Calibri" w:cs="Times New Roman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FB3D8B"/>
    <w:rPr>
      <w:color w:val="0000FF"/>
      <w:u w:val="single"/>
    </w:rPr>
  </w:style>
  <w:style w:type="character" w:customStyle="1" w:styleId="font701">
    <w:name w:val="font701"/>
    <w:basedOn w:val="Fuentedeprrafopredeter"/>
    <w:rsid w:val="007C4E8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90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902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491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2A2E-8A8A-41C6-A3E6-2ACF82A4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717</Words>
  <Characters>3944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García Fernandez</dc:creator>
  <cp:keywords/>
  <dc:description/>
  <cp:lastModifiedBy>Desiree Navia Toro</cp:lastModifiedBy>
  <cp:revision>2</cp:revision>
  <cp:lastPrinted>2019-08-27T13:47:00Z</cp:lastPrinted>
  <dcterms:created xsi:type="dcterms:W3CDTF">2024-01-17T15:18:00Z</dcterms:created>
  <dcterms:modified xsi:type="dcterms:W3CDTF">2024-01-17T15:18:00Z</dcterms:modified>
</cp:coreProperties>
</file>