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3E7B" w14:textId="56586B04" w:rsidR="00841503" w:rsidRPr="00497BA8" w:rsidRDefault="00841503" w:rsidP="00856847">
      <w:pPr>
        <w:rPr>
          <w:rFonts w:asciiTheme="majorHAnsi" w:hAnsiTheme="majorHAnsi" w:cstheme="majorHAnsi"/>
          <w:b/>
          <w:sz w:val="22"/>
          <w:szCs w:val="22"/>
        </w:rPr>
      </w:pPr>
      <w:r w:rsidRPr="00497BA8">
        <w:rPr>
          <w:rFonts w:asciiTheme="majorHAnsi" w:hAnsiTheme="majorHAnsi" w:cstheme="maj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643C0373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474BE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723319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miércoles 30</w:t>
                            </w:r>
                            <w:r w:rsidR="00617159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de octubre de 2024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643C0373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474BE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723319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miércoles 30</w:t>
                      </w:r>
                      <w:r w:rsidR="00617159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de octubre de 2024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03D9A" w14:textId="77777777" w:rsidR="00160907" w:rsidRPr="00497BA8" w:rsidRDefault="00160907" w:rsidP="00160907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AFC50A5" w14:textId="5CA269E4" w:rsidR="00FF27B5" w:rsidRDefault="00723319" w:rsidP="009B7A65">
      <w:pPr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Superintendencia pone</w:t>
      </w:r>
      <w:r w:rsidR="00D51CBA">
        <w:rPr>
          <w:rFonts w:asciiTheme="majorHAnsi" w:hAnsiTheme="majorHAnsi" w:cstheme="majorHAnsi"/>
          <w:b/>
          <w:sz w:val="28"/>
          <w:szCs w:val="28"/>
        </w:rPr>
        <w:t xml:space="preserve"> té</w:t>
      </w:r>
      <w:r>
        <w:rPr>
          <w:rFonts w:asciiTheme="majorHAnsi" w:hAnsiTheme="majorHAnsi" w:cstheme="majorHAnsi"/>
          <w:b/>
          <w:sz w:val="28"/>
          <w:szCs w:val="28"/>
        </w:rPr>
        <w:t xml:space="preserve">rmino a la evaluación </w:t>
      </w:r>
      <w:r w:rsidR="00FF27B5">
        <w:rPr>
          <w:rFonts w:asciiTheme="majorHAnsi" w:hAnsiTheme="majorHAnsi" w:cstheme="majorHAnsi"/>
          <w:b/>
          <w:sz w:val="28"/>
          <w:szCs w:val="28"/>
        </w:rPr>
        <w:t>de las ofertas técnicas presentadas por las sociedades postulantes a un permiso de operación en Castro y Coyhaique</w:t>
      </w:r>
    </w:p>
    <w:p w14:paraId="1DC63B45" w14:textId="77777777" w:rsidR="00FF27B5" w:rsidRDefault="00FF27B5" w:rsidP="009B7A65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333C2AA" w14:textId="7E0F2762" w:rsidR="00723319" w:rsidRPr="00723319" w:rsidRDefault="009B7A65" w:rsidP="00617159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La Superintendencia de Casinos de Juego (SCJ) informa </w:t>
      </w:r>
      <w:r w:rsidR="00723319">
        <w:rPr>
          <w:rFonts w:asciiTheme="majorHAnsi" w:hAnsiTheme="majorHAnsi" w:cstheme="majorHAnsi"/>
          <w:color w:val="000000"/>
          <w:sz w:val="22"/>
          <w:szCs w:val="22"/>
        </w:rPr>
        <w:t xml:space="preserve">que puso término a la evaluación de las ofertas técnicas presentadas por Inversiones y Turismo Chiloé S.A. y </w:t>
      </w:r>
      <w:proofErr w:type="spellStart"/>
      <w:r w:rsidR="00723319">
        <w:rPr>
          <w:rFonts w:asciiTheme="majorHAnsi" w:hAnsiTheme="majorHAnsi" w:cstheme="majorHAnsi"/>
          <w:color w:val="000000"/>
          <w:sz w:val="22"/>
          <w:szCs w:val="22"/>
        </w:rPr>
        <w:t>Rantrur</w:t>
      </w:r>
      <w:proofErr w:type="spellEnd"/>
      <w:r w:rsidR="00723319">
        <w:rPr>
          <w:rFonts w:asciiTheme="majorHAnsi" w:hAnsiTheme="majorHAnsi" w:cstheme="majorHAnsi"/>
          <w:color w:val="000000"/>
          <w:sz w:val="22"/>
          <w:szCs w:val="22"/>
        </w:rPr>
        <w:t xml:space="preserve"> S.A., postulante</w:t>
      </w:r>
      <w:r w:rsidR="00A52F90">
        <w:rPr>
          <w:rFonts w:asciiTheme="majorHAnsi" w:hAnsiTheme="majorHAnsi" w:cstheme="majorHAnsi"/>
          <w:color w:val="000000"/>
          <w:sz w:val="22"/>
          <w:szCs w:val="22"/>
        </w:rPr>
        <w:t xml:space="preserve"> y renovante, respectivamente,</w:t>
      </w:r>
      <w:r w:rsidR="00723319">
        <w:rPr>
          <w:rFonts w:asciiTheme="majorHAnsi" w:hAnsiTheme="majorHAnsi" w:cstheme="majorHAnsi"/>
          <w:color w:val="000000"/>
          <w:sz w:val="22"/>
          <w:szCs w:val="22"/>
        </w:rPr>
        <w:t xml:space="preserve"> a un permiso de operación en la comuna de Castro; </w:t>
      </w:r>
      <w:r w:rsidR="00D51CBA">
        <w:rPr>
          <w:rFonts w:asciiTheme="majorHAnsi" w:hAnsiTheme="majorHAnsi" w:cstheme="majorHAnsi"/>
          <w:color w:val="000000"/>
          <w:sz w:val="22"/>
          <w:szCs w:val="22"/>
        </w:rPr>
        <w:t xml:space="preserve">así como también </w:t>
      </w:r>
      <w:r w:rsidR="00A52F90">
        <w:rPr>
          <w:rFonts w:asciiTheme="majorHAnsi" w:hAnsiTheme="majorHAnsi" w:cstheme="majorHAnsi"/>
          <w:color w:val="000000"/>
          <w:sz w:val="22"/>
          <w:szCs w:val="22"/>
        </w:rPr>
        <w:t xml:space="preserve">puso término a </w:t>
      </w:r>
      <w:r w:rsidR="00D51CBA">
        <w:rPr>
          <w:rFonts w:asciiTheme="majorHAnsi" w:hAnsiTheme="majorHAnsi" w:cstheme="majorHAnsi"/>
          <w:color w:val="000000"/>
          <w:sz w:val="22"/>
          <w:szCs w:val="22"/>
        </w:rPr>
        <w:t xml:space="preserve">la </w:t>
      </w:r>
      <w:r w:rsidR="00A52F90">
        <w:rPr>
          <w:rFonts w:asciiTheme="majorHAnsi" w:hAnsiTheme="majorHAnsi" w:cstheme="majorHAnsi"/>
          <w:color w:val="000000"/>
          <w:sz w:val="22"/>
          <w:szCs w:val="22"/>
        </w:rPr>
        <w:t xml:space="preserve">evaluación de la propuesta </w:t>
      </w:r>
      <w:r w:rsidR="00D51CBA">
        <w:rPr>
          <w:rFonts w:asciiTheme="majorHAnsi" w:hAnsiTheme="majorHAnsi" w:cstheme="majorHAnsi"/>
          <w:color w:val="000000"/>
          <w:sz w:val="22"/>
          <w:szCs w:val="22"/>
        </w:rPr>
        <w:t xml:space="preserve">de </w:t>
      </w:r>
      <w:r w:rsidR="00723319">
        <w:rPr>
          <w:rFonts w:asciiTheme="majorHAnsi" w:hAnsiTheme="majorHAnsi" w:cstheme="majorHAnsi"/>
          <w:color w:val="000000"/>
          <w:sz w:val="22"/>
          <w:szCs w:val="22"/>
        </w:rPr>
        <w:t>Casino de Juegos Coyhaique S.A., en la comuna de Coyhaique</w:t>
      </w:r>
      <w:r w:rsidR="00723319" w:rsidRPr="00723319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A52F90">
        <w:rPr>
          <w:rFonts w:asciiTheme="majorHAnsi" w:hAnsiTheme="majorHAnsi" w:cstheme="majorHAnsi"/>
          <w:color w:val="000000"/>
          <w:sz w:val="22"/>
          <w:szCs w:val="22"/>
        </w:rPr>
        <w:t xml:space="preserve">concluyendo su participación en el proceso de otorgamiento de permisos de operación, el que de esta manera finaliza, sin asignación de </w:t>
      </w:r>
      <w:r w:rsidR="00723319" w:rsidRPr="00723319">
        <w:rPr>
          <w:rFonts w:asciiTheme="majorHAnsi" w:hAnsiTheme="majorHAnsi" w:cstheme="majorHAnsi"/>
          <w:color w:val="000000"/>
          <w:sz w:val="22"/>
          <w:szCs w:val="22"/>
        </w:rPr>
        <w:t>puntaje</w:t>
      </w:r>
      <w:r w:rsidR="00D51CBA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723319" w:rsidRPr="0072331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52F90">
        <w:rPr>
          <w:rFonts w:asciiTheme="majorHAnsi" w:hAnsiTheme="majorHAnsi" w:cstheme="majorHAnsi"/>
          <w:color w:val="000000"/>
          <w:sz w:val="22"/>
          <w:szCs w:val="22"/>
        </w:rPr>
        <w:t xml:space="preserve">y sin </w:t>
      </w:r>
      <w:r w:rsidR="00D61019">
        <w:rPr>
          <w:rFonts w:asciiTheme="majorHAnsi" w:hAnsiTheme="majorHAnsi" w:cstheme="majorHAnsi"/>
          <w:color w:val="000000"/>
          <w:sz w:val="22"/>
          <w:szCs w:val="22"/>
        </w:rPr>
        <w:t xml:space="preserve">la </w:t>
      </w:r>
      <w:r w:rsidR="00A52F90">
        <w:rPr>
          <w:rFonts w:asciiTheme="majorHAnsi" w:hAnsiTheme="majorHAnsi" w:cstheme="majorHAnsi"/>
          <w:color w:val="000000"/>
          <w:sz w:val="22"/>
          <w:szCs w:val="22"/>
        </w:rPr>
        <w:t xml:space="preserve">realización de la </w:t>
      </w:r>
      <w:r w:rsidR="00723319" w:rsidRPr="00723319">
        <w:rPr>
          <w:rFonts w:asciiTheme="majorHAnsi" w:hAnsiTheme="majorHAnsi" w:cstheme="majorHAnsi"/>
          <w:color w:val="000000"/>
          <w:sz w:val="22"/>
          <w:szCs w:val="22"/>
        </w:rPr>
        <w:t>etapa de apertura de ofertas económicas, lo que fue ratificado por el Consejo Resolutivo de este organismo</w:t>
      </w:r>
      <w:r w:rsidR="00FF27B5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D51CBA">
        <w:rPr>
          <w:rFonts w:asciiTheme="majorHAnsi" w:hAnsiTheme="majorHAnsi" w:cstheme="majorHAnsi"/>
          <w:color w:val="000000"/>
          <w:sz w:val="22"/>
          <w:szCs w:val="22"/>
        </w:rPr>
        <w:t xml:space="preserve">según </w:t>
      </w:r>
      <w:r w:rsidR="00FF27B5">
        <w:rPr>
          <w:rFonts w:asciiTheme="majorHAnsi" w:hAnsiTheme="majorHAnsi" w:cstheme="majorHAnsi"/>
          <w:color w:val="000000"/>
          <w:sz w:val="22"/>
          <w:szCs w:val="22"/>
        </w:rPr>
        <w:t>consta en las Resoluciones Exentas Ns°794, 795 y 793, respectivamente.</w:t>
      </w:r>
    </w:p>
    <w:p w14:paraId="67D6F65B" w14:textId="77777777" w:rsidR="00723319" w:rsidRDefault="00723319" w:rsidP="00617159">
      <w:pPr>
        <w:ind w:right="51"/>
        <w:jc w:val="both"/>
        <w:rPr>
          <w:rFonts w:ascii="Arial" w:hAnsi="Arial" w:cs="Arial"/>
          <w:sz w:val="22"/>
          <w:szCs w:val="22"/>
        </w:rPr>
      </w:pPr>
    </w:p>
    <w:p w14:paraId="084AB294" w14:textId="6E7A6282" w:rsidR="00723319" w:rsidRDefault="00FF27B5" w:rsidP="00723319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Lo anterior, </w:t>
      </w:r>
      <w:r w:rsidR="00D51CBA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debido a </w:t>
      </w:r>
      <w:r w:rsidR="00723319" w:rsidRPr="00723319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que </w:t>
      </w:r>
      <w:r w:rsidR="00B64145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dichas propuestas </w:t>
      </w:r>
      <w:r w:rsidR="00723319" w:rsidRPr="00723319">
        <w:rPr>
          <w:rFonts w:asciiTheme="majorHAnsi" w:hAnsiTheme="majorHAnsi" w:cstheme="majorHAnsi"/>
          <w:color w:val="000000"/>
          <w:sz w:val="22"/>
          <w:szCs w:val="22"/>
          <w:lang w:val="es-ES"/>
        </w:rPr>
        <w:t>no cumpli</w:t>
      </w:r>
      <w:r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eron con </w:t>
      </w:r>
      <w:r w:rsidR="00723319" w:rsidRPr="00723319">
        <w:rPr>
          <w:rFonts w:asciiTheme="majorHAnsi" w:hAnsiTheme="majorHAnsi" w:cstheme="majorHAnsi"/>
          <w:color w:val="000000"/>
          <w:sz w:val="22"/>
          <w:szCs w:val="22"/>
          <w:lang w:val="es-ES"/>
        </w:rPr>
        <w:t>alguna de las obligaciones establecidas en la Ley N°19.995, en el Decreto Supremo N°1722</w:t>
      </w:r>
      <w:r w:rsidR="00A52F90">
        <w:rPr>
          <w:rFonts w:asciiTheme="majorHAnsi" w:hAnsiTheme="majorHAnsi" w:cstheme="majorHAnsi"/>
          <w:color w:val="000000"/>
          <w:sz w:val="22"/>
          <w:szCs w:val="22"/>
          <w:lang w:val="es-ES"/>
        </w:rPr>
        <w:t>, de 2015, de Hacienda,</w:t>
      </w:r>
      <w:r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 </w:t>
      </w:r>
      <w:r w:rsidR="00D51CBA">
        <w:rPr>
          <w:rFonts w:asciiTheme="majorHAnsi" w:hAnsiTheme="majorHAnsi" w:cstheme="majorHAnsi"/>
          <w:color w:val="000000"/>
          <w:sz w:val="22"/>
          <w:szCs w:val="22"/>
          <w:lang w:val="es-ES"/>
        </w:rPr>
        <w:t>que a</w:t>
      </w:r>
      <w:r w:rsidRPr="00FF27B5">
        <w:rPr>
          <w:rFonts w:asciiTheme="majorHAnsi" w:hAnsiTheme="majorHAnsi" w:cstheme="majorHAnsi"/>
          <w:color w:val="000000"/>
          <w:sz w:val="22"/>
          <w:szCs w:val="22"/>
        </w:rPr>
        <w:t xml:space="preserve">prueba </w:t>
      </w:r>
      <w:r w:rsidR="00D865C5">
        <w:rPr>
          <w:rFonts w:asciiTheme="majorHAnsi" w:hAnsiTheme="majorHAnsi" w:cstheme="majorHAnsi"/>
          <w:color w:val="000000"/>
          <w:sz w:val="22"/>
          <w:szCs w:val="22"/>
        </w:rPr>
        <w:t xml:space="preserve">el </w:t>
      </w:r>
      <w:r w:rsidRPr="00FF27B5">
        <w:rPr>
          <w:rFonts w:asciiTheme="majorHAnsi" w:hAnsiTheme="majorHAnsi" w:cstheme="majorHAnsi"/>
          <w:color w:val="000000"/>
          <w:sz w:val="22"/>
          <w:szCs w:val="22"/>
        </w:rPr>
        <w:t>reglamento para la tramitación y otorgamiento de permisos de operación de casinos de juego </w:t>
      </w:r>
      <w:r w:rsidR="00ED3AF0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o </w:t>
      </w:r>
      <w:r w:rsidRPr="00723319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en las bases técnicas. </w:t>
      </w:r>
    </w:p>
    <w:p w14:paraId="67759444" w14:textId="77777777" w:rsidR="0090028B" w:rsidRDefault="0090028B" w:rsidP="00723319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10706469" w14:textId="24527E79" w:rsidR="00BB2D30" w:rsidRDefault="009458D9" w:rsidP="00617159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  <w:r w:rsidRPr="009458D9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Los informes de evaluación técnica de los postulantes a un permiso de operación </w:t>
      </w:r>
      <w:r>
        <w:rPr>
          <w:rFonts w:asciiTheme="majorHAnsi" w:hAnsiTheme="majorHAnsi" w:cstheme="majorHAnsi"/>
          <w:color w:val="000000"/>
          <w:sz w:val="22"/>
          <w:szCs w:val="22"/>
          <w:lang w:val="es-ES"/>
        </w:rPr>
        <w:t>y las referidas resoluciones exentas se encuentran publicadas en el sitio web de la SCJ</w:t>
      </w:r>
      <w:r w:rsidR="00BB2D30">
        <w:rPr>
          <w:rFonts w:asciiTheme="majorHAnsi" w:hAnsiTheme="majorHAnsi" w:cstheme="majorHAnsi"/>
          <w:color w:val="000000"/>
          <w:sz w:val="22"/>
          <w:szCs w:val="22"/>
          <w:lang w:val="es-ES"/>
        </w:rPr>
        <w:t xml:space="preserve"> </w:t>
      </w:r>
      <w:hyperlink r:id="rId8" w:history="1">
        <w:r w:rsidR="00BB2D30" w:rsidRPr="00233DC7">
          <w:rPr>
            <w:rStyle w:val="Hipervnculo"/>
            <w:rFonts w:asciiTheme="majorHAnsi" w:hAnsiTheme="majorHAnsi" w:cstheme="majorHAnsi"/>
            <w:sz w:val="22"/>
            <w:szCs w:val="22"/>
            <w:lang w:val="es-ES"/>
          </w:rPr>
          <w:t>https://www.scj.cl/procesos-de-la-industria/otorgamiento-de-permiso-de-operacion/2025</w:t>
        </w:r>
      </w:hyperlink>
      <w:r w:rsidR="00BB2D30">
        <w:rPr>
          <w:rFonts w:asciiTheme="majorHAnsi" w:hAnsiTheme="majorHAnsi" w:cstheme="majorHAnsi"/>
          <w:color w:val="000000"/>
          <w:sz w:val="22"/>
          <w:szCs w:val="22"/>
          <w:lang w:val="es-ES"/>
        </w:rPr>
        <w:t>.</w:t>
      </w:r>
    </w:p>
    <w:p w14:paraId="264878C3" w14:textId="77777777" w:rsidR="00856847" w:rsidRDefault="00856847" w:rsidP="00617159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  <w:lang w:val="es-ES"/>
        </w:rPr>
      </w:pPr>
    </w:p>
    <w:p w14:paraId="4C524CA5" w14:textId="50CCA811" w:rsidR="00856847" w:rsidRPr="00497BA8" w:rsidRDefault="00856847" w:rsidP="00617159">
      <w:pPr>
        <w:ind w:right="51"/>
        <w:jc w:val="both"/>
        <w:rPr>
          <w:rFonts w:asciiTheme="majorHAnsi" w:hAnsiTheme="majorHAnsi" w:cstheme="majorHAnsi"/>
          <w:sz w:val="22"/>
          <w:szCs w:val="22"/>
          <w:lang w:eastAsia="es-CL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s-ES"/>
        </w:rPr>
        <w:lastRenderedPageBreak/>
        <w:t xml:space="preserve">En consideración a lo anterior, la Superintendenta iniciará durante este año un nuevo proceso de otorgamiento de permiso de operación para un cupo disponible a nivel nacional y uno en reserva en la Región de Aysén. </w:t>
      </w:r>
    </w:p>
    <w:sectPr w:rsidR="00856847" w:rsidRPr="00497BA8" w:rsidSect="00F94568">
      <w:headerReference w:type="default" r:id="rId9"/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680E2" w14:textId="77777777" w:rsidR="00CA1D43" w:rsidRDefault="00CA1D43" w:rsidP="00B15F33">
      <w:r>
        <w:separator/>
      </w:r>
    </w:p>
  </w:endnote>
  <w:endnote w:type="continuationSeparator" w:id="0">
    <w:p w14:paraId="0ED3CB13" w14:textId="77777777" w:rsidR="00CA1D43" w:rsidRDefault="00CA1D43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FA17" w14:textId="77777777" w:rsidR="00CA1D43" w:rsidRDefault="00CA1D43" w:rsidP="00B15F33">
      <w:r>
        <w:separator/>
      </w:r>
    </w:p>
  </w:footnote>
  <w:footnote w:type="continuationSeparator" w:id="0">
    <w:p w14:paraId="10027839" w14:textId="77777777" w:rsidR="00CA1D43" w:rsidRDefault="00CA1D43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51FDF8A1" wp14:editId="17380E36">
          <wp:extent cx="2489200" cy="673100"/>
          <wp:effectExtent l="0" t="0" r="0" b="12700"/>
          <wp:docPr id="6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10C73"/>
    <w:multiLevelType w:val="hybridMultilevel"/>
    <w:tmpl w:val="E8C67528"/>
    <w:lvl w:ilvl="0" w:tplc="1BE4612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2A7E4E46"/>
    <w:multiLevelType w:val="hybridMultilevel"/>
    <w:tmpl w:val="232A5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6982">
    <w:abstractNumId w:val="14"/>
  </w:num>
  <w:num w:numId="2" w16cid:durableId="1029452354">
    <w:abstractNumId w:val="10"/>
  </w:num>
  <w:num w:numId="3" w16cid:durableId="760681763">
    <w:abstractNumId w:val="9"/>
  </w:num>
  <w:num w:numId="4" w16cid:durableId="896748245">
    <w:abstractNumId w:val="16"/>
  </w:num>
  <w:num w:numId="5" w16cid:durableId="772283884">
    <w:abstractNumId w:val="11"/>
  </w:num>
  <w:num w:numId="6" w16cid:durableId="1097217756">
    <w:abstractNumId w:val="1"/>
  </w:num>
  <w:num w:numId="7" w16cid:durableId="190342267">
    <w:abstractNumId w:val="0"/>
  </w:num>
  <w:num w:numId="8" w16cid:durableId="1825925841">
    <w:abstractNumId w:val="15"/>
  </w:num>
  <w:num w:numId="9" w16cid:durableId="782503822">
    <w:abstractNumId w:val="6"/>
  </w:num>
  <w:num w:numId="10" w16cid:durableId="1597787968">
    <w:abstractNumId w:val="8"/>
  </w:num>
  <w:num w:numId="11" w16cid:durableId="14696902">
    <w:abstractNumId w:val="7"/>
  </w:num>
  <w:num w:numId="12" w16cid:durableId="2014674242">
    <w:abstractNumId w:val="13"/>
  </w:num>
  <w:num w:numId="13" w16cid:durableId="1324315637">
    <w:abstractNumId w:val="3"/>
  </w:num>
  <w:num w:numId="14" w16cid:durableId="629938957">
    <w:abstractNumId w:val="12"/>
  </w:num>
  <w:num w:numId="15" w16cid:durableId="946085316">
    <w:abstractNumId w:val="5"/>
  </w:num>
  <w:num w:numId="16" w16cid:durableId="1572734617">
    <w:abstractNumId w:val="2"/>
  </w:num>
  <w:num w:numId="17" w16cid:durableId="3797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1FE"/>
    <w:rsid w:val="00006B06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309C"/>
    <w:rsid w:val="000A3743"/>
    <w:rsid w:val="000A741C"/>
    <w:rsid w:val="000B0CBE"/>
    <w:rsid w:val="000B4468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5DA9"/>
    <w:rsid w:val="000F726E"/>
    <w:rsid w:val="0010456A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7D3"/>
    <w:rsid w:val="00176C2A"/>
    <w:rsid w:val="001819F2"/>
    <w:rsid w:val="00181ADC"/>
    <w:rsid w:val="001831AB"/>
    <w:rsid w:val="00183B11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43F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3141"/>
    <w:rsid w:val="001D3C8B"/>
    <w:rsid w:val="001D56DF"/>
    <w:rsid w:val="001D6FC3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635A"/>
    <w:rsid w:val="002365F3"/>
    <w:rsid w:val="002402F3"/>
    <w:rsid w:val="00246A4C"/>
    <w:rsid w:val="00250560"/>
    <w:rsid w:val="00251BFE"/>
    <w:rsid w:val="00252A9B"/>
    <w:rsid w:val="00253365"/>
    <w:rsid w:val="00261CDD"/>
    <w:rsid w:val="00262F82"/>
    <w:rsid w:val="00266FCE"/>
    <w:rsid w:val="00267CA8"/>
    <w:rsid w:val="002705BB"/>
    <w:rsid w:val="00273D26"/>
    <w:rsid w:val="00274BB7"/>
    <w:rsid w:val="0028323D"/>
    <w:rsid w:val="0028641D"/>
    <w:rsid w:val="0029288A"/>
    <w:rsid w:val="00294CCD"/>
    <w:rsid w:val="00295D24"/>
    <w:rsid w:val="00297558"/>
    <w:rsid w:val="002A1032"/>
    <w:rsid w:val="002A6032"/>
    <w:rsid w:val="002B3F92"/>
    <w:rsid w:val="002B459C"/>
    <w:rsid w:val="002C1312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6F9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4300A"/>
    <w:rsid w:val="00344778"/>
    <w:rsid w:val="0035714B"/>
    <w:rsid w:val="0036086C"/>
    <w:rsid w:val="00365464"/>
    <w:rsid w:val="003665B8"/>
    <w:rsid w:val="00370C26"/>
    <w:rsid w:val="00380094"/>
    <w:rsid w:val="0038167A"/>
    <w:rsid w:val="0038183B"/>
    <w:rsid w:val="003866B2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C5B63"/>
    <w:rsid w:val="003C6FF6"/>
    <w:rsid w:val="003D1BB1"/>
    <w:rsid w:val="003D53AE"/>
    <w:rsid w:val="003D5DDE"/>
    <w:rsid w:val="003E236C"/>
    <w:rsid w:val="003E7F82"/>
    <w:rsid w:val="003F0917"/>
    <w:rsid w:val="003F17D8"/>
    <w:rsid w:val="003F353E"/>
    <w:rsid w:val="003F5B7F"/>
    <w:rsid w:val="003F7AC8"/>
    <w:rsid w:val="00403B1C"/>
    <w:rsid w:val="00412841"/>
    <w:rsid w:val="00417525"/>
    <w:rsid w:val="0042024E"/>
    <w:rsid w:val="0042196F"/>
    <w:rsid w:val="00430277"/>
    <w:rsid w:val="00430BBF"/>
    <w:rsid w:val="00432B82"/>
    <w:rsid w:val="00440F37"/>
    <w:rsid w:val="00441E00"/>
    <w:rsid w:val="00442B3E"/>
    <w:rsid w:val="00442EAB"/>
    <w:rsid w:val="00446343"/>
    <w:rsid w:val="0044726D"/>
    <w:rsid w:val="00450966"/>
    <w:rsid w:val="00450BD0"/>
    <w:rsid w:val="0045375B"/>
    <w:rsid w:val="00455A7E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A7F11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1973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2F6A"/>
    <w:rsid w:val="005535A2"/>
    <w:rsid w:val="00554AAA"/>
    <w:rsid w:val="0055544F"/>
    <w:rsid w:val="00566478"/>
    <w:rsid w:val="005711FA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A03C2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673B"/>
    <w:rsid w:val="00606F73"/>
    <w:rsid w:val="00611B7F"/>
    <w:rsid w:val="00611BF7"/>
    <w:rsid w:val="0061233D"/>
    <w:rsid w:val="00612595"/>
    <w:rsid w:val="00612843"/>
    <w:rsid w:val="00612946"/>
    <w:rsid w:val="006143E5"/>
    <w:rsid w:val="00614742"/>
    <w:rsid w:val="0061713D"/>
    <w:rsid w:val="00617159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A35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2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09C4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319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52B9"/>
    <w:rsid w:val="00775477"/>
    <w:rsid w:val="00775BC3"/>
    <w:rsid w:val="00775DCB"/>
    <w:rsid w:val="007817F7"/>
    <w:rsid w:val="00790322"/>
    <w:rsid w:val="00790770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5471"/>
    <w:rsid w:val="007D0898"/>
    <w:rsid w:val="007D7E7B"/>
    <w:rsid w:val="007E0A10"/>
    <w:rsid w:val="007E0C7E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67D8"/>
    <w:rsid w:val="0080717E"/>
    <w:rsid w:val="00807FEA"/>
    <w:rsid w:val="00814FC9"/>
    <w:rsid w:val="0081611E"/>
    <w:rsid w:val="00817648"/>
    <w:rsid w:val="00817BB3"/>
    <w:rsid w:val="00823186"/>
    <w:rsid w:val="00823C04"/>
    <w:rsid w:val="008304E7"/>
    <w:rsid w:val="00830ABE"/>
    <w:rsid w:val="00830B4C"/>
    <w:rsid w:val="00831235"/>
    <w:rsid w:val="00831409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4E8C"/>
    <w:rsid w:val="00855A1C"/>
    <w:rsid w:val="00856252"/>
    <w:rsid w:val="00856344"/>
    <w:rsid w:val="00856847"/>
    <w:rsid w:val="008624DC"/>
    <w:rsid w:val="008635C6"/>
    <w:rsid w:val="00866A83"/>
    <w:rsid w:val="00867861"/>
    <w:rsid w:val="008771B8"/>
    <w:rsid w:val="0088259B"/>
    <w:rsid w:val="00886D32"/>
    <w:rsid w:val="0089082D"/>
    <w:rsid w:val="0089218B"/>
    <w:rsid w:val="0089404A"/>
    <w:rsid w:val="008A2CA8"/>
    <w:rsid w:val="008A7152"/>
    <w:rsid w:val="008A739F"/>
    <w:rsid w:val="008B0AE0"/>
    <w:rsid w:val="008B17EB"/>
    <w:rsid w:val="008B2438"/>
    <w:rsid w:val="008C191D"/>
    <w:rsid w:val="008C1C9A"/>
    <w:rsid w:val="008C3BC7"/>
    <w:rsid w:val="008C58B9"/>
    <w:rsid w:val="008D2111"/>
    <w:rsid w:val="008D4433"/>
    <w:rsid w:val="008D562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28B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1323"/>
    <w:rsid w:val="009458D9"/>
    <w:rsid w:val="00946E80"/>
    <w:rsid w:val="009506DE"/>
    <w:rsid w:val="00952C6B"/>
    <w:rsid w:val="00954CFD"/>
    <w:rsid w:val="00954F2D"/>
    <w:rsid w:val="00956D34"/>
    <w:rsid w:val="00956DE4"/>
    <w:rsid w:val="00960986"/>
    <w:rsid w:val="00960DA5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A65"/>
    <w:rsid w:val="009B7DE5"/>
    <w:rsid w:val="009C0FDC"/>
    <w:rsid w:val="009C365C"/>
    <w:rsid w:val="009C6A2B"/>
    <w:rsid w:val="009C752F"/>
    <w:rsid w:val="009C7ABD"/>
    <w:rsid w:val="009D0B57"/>
    <w:rsid w:val="009D143D"/>
    <w:rsid w:val="009D3B6E"/>
    <w:rsid w:val="009D3FFD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2F90"/>
    <w:rsid w:val="00A54B31"/>
    <w:rsid w:val="00A572EC"/>
    <w:rsid w:val="00A5730A"/>
    <w:rsid w:val="00A57648"/>
    <w:rsid w:val="00A60232"/>
    <w:rsid w:val="00A60FD3"/>
    <w:rsid w:val="00A64E9D"/>
    <w:rsid w:val="00A64EAD"/>
    <w:rsid w:val="00A74490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FBE"/>
    <w:rsid w:val="00AB5F73"/>
    <w:rsid w:val="00AB61EA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AF14A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45"/>
    <w:rsid w:val="00B641F0"/>
    <w:rsid w:val="00B6569F"/>
    <w:rsid w:val="00B745B9"/>
    <w:rsid w:val="00B8128E"/>
    <w:rsid w:val="00B84EBD"/>
    <w:rsid w:val="00B91395"/>
    <w:rsid w:val="00B96DEF"/>
    <w:rsid w:val="00BA353B"/>
    <w:rsid w:val="00BB04DE"/>
    <w:rsid w:val="00BB0863"/>
    <w:rsid w:val="00BB2D30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47EB"/>
    <w:rsid w:val="00BF77EE"/>
    <w:rsid w:val="00C00C89"/>
    <w:rsid w:val="00C04044"/>
    <w:rsid w:val="00C056BC"/>
    <w:rsid w:val="00C10F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474BE"/>
    <w:rsid w:val="00C50A2C"/>
    <w:rsid w:val="00C50EF2"/>
    <w:rsid w:val="00C50FEC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1D43"/>
    <w:rsid w:val="00CA6000"/>
    <w:rsid w:val="00CA6641"/>
    <w:rsid w:val="00CB10B8"/>
    <w:rsid w:val="00CB1A2B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6E5B"/>
    <w:rsid w:val="00D370E8"/>
    <w:rsid w:val="00D4056F"/>
    <w:rsid w:val="00D44AAD"/>
    <w:rsid w:val="00D51CBA"/>
    <w:rsid w:val="00D5491F"/>
    <w:rsid w:val="00D55CDB"/>
    <w:rsid w:val="00D61019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865C5"/>
    <w:rsid w:val="00D90725"/>
    <w:rsid w:val="00D9073C"/>
    <w:rsid w:val="00D93A16"/>
    <w:rsid w:val="00D94215"/>
    <w:rsid w:val="00D97CE1"/>
    <w:rsid w:val="00DA2838"/>
    <w:rsid w:val="00DA41E3"/>
    <w:rsid w:val="00DA52AA"/>
    <w:rsid w:val="00DA7802"/>
    <w:rsid w:val="00DB2595"/>
    <w:rsid w:val="00DB2A7D"/>
    <w:rsid w:val="00DB3830"/>
    <w:rsid w:val="00DB4667"/>
    <w:rsid w:val="00DB4AD0"/>
    <w:rsid w:val="00DB5E31"/>
    <w:rsid w:val="00DC0A32"/>
    <w:rsid w:val="00DD0439"/>
    <w:rsid w:val="00DD4455"/>
    <w:rsid w:val="00DD5E75"/>
    <w:rsid w:val="00DD5FC2"/>
    <w:rsid w:val="00DD60E0"/>
    <w:rsid w:val="00DE578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2403"/>
    <w:rsid w:val="00E65C5C"/>
    <w:rsid w:val="00E71305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1BF0"/>
    <w:rsid w:val="00EC23FC"/>
    <w:rsid w:val="00EC410E"/>
    <w:rsid w:val="00EC446F"/>
    <w:rsid w:val="00EC51CF"/>
    <w:rsid w:val="00EC5F6D"/>
    <w:rsid w:val="00ED1B95"/>
    <w:rsid w:val="00ED2CBA"/>
    <w:rsid w:val="00ED3AF0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6A38"/>
    <w:rsid w:val="00F0748F"/>
    <w:rsid w:val="00F119AE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452D9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94568"/>
    <w:rsid w:val="00FA1952"/>
    <w:rsid w:val="00FA388E"/>
    <w:rsid w:val="00FA5A0B"/>
    <w:rsid w:val="00FA6941"/>
    <w:rsid w:val="00FB0587"/>
    <w:rsid w:val="00FB074A"/>
    <w:rsid w:val="00FB42D9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129D"/>
    <w:rsid w:val="00FF23DF"/>
    <w:rsid w:val="00FF27B5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A5"/>
    <w:rPr>
      <w:rFonts w:ascii="Times New Roman" w:hAnsi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eastAsia="Times New Roman" w:hAnsi="Cambria"/>
      <w:lang w:val="es-ES" w:eastAsia="es-ES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  <w:rPr>
      <w:rFonts w:eastAsia="Times New Roman"/>
      <w:lang w:val="es-ES" w:eastAsia="es-ES"/>
    </w:r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  <w:rPr>
      <w:rFonts w:eastAsia="Times New Roman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  <w:rPr>
      <w:rFonts w:eastAsia="Times New Roman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n1">
    <w:name w:val="Mención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  <w:rPr>
      <w:rFonts w:eastAsia="Times New Roman"/>
      <w:lang w:val="es-ES" w:eastAsia="es-ES"/>
    </w:r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4490"/>
    <w:rPr>
      <w:rFonts w:eastAsia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A74490"/>
    <w:rPr>
      <w:rFonts w:ascii="Times New Roman" w:eastAsia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960DA5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B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233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579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7604">
          <w:marLeft w:val="23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cl/procesos-de-la-industria/otorgamiento-de-permiso-de-operacion/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01E-45A4-4E04-8617-FEF643D7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1791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2</cp:revision>
  <cp:lastPrinted>2017-09-29T15:39:00Z</cp:lastPrinted>
  <dcterms:created xsi:type="dcterms:W3CDTF">2024-10-30T18:30:00Z</dcterms:created>
  <dcterms:modified xsi:type="dcterms:W3CDTF">2024-10-30T18:30:00Z</dcterms:modified>
</cp:coreProperties>
</file>