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137" w:type="dxa"/>
        <w:tblLook w:val="04A0" w:firstRow="1" w:lastRow="0" w:firstColumn="1" w:lastColumn="0" w:noHBand="0" w:noVBand="1"/>
      </w:tblPr>
      <w:tblGrid>
        <w:gridCol w:w="16727"/>
      </w:tblGrid>
      <w:tr w:rsidR="0084438C" w14:paraId="22E1EF0B" w14:textId="77777777" w:rsidTr="0084438C">
        <w:trPr>
          <w:trHeight w:val="255"/>
        </w:trPr>
        <w:tc>
          <w:tcPr>
            <w:tcW w:w="16727" w:type="dxa"/>
          </w:tcPr>
          <w:p w14:paraId="4B715ADB" w14:textId="438F8413" w:rsidR="00053332" w:rsidRDefault="00F020CF" w:rsidP="00053332">
            <w:pPr>
              <w:pStyle w:val="Prrafodelista"/>
              <w:spacing w:after="0" w:line="240" w:lineRule="auto"/>
              <w:ind w:left="0"/>
              <w:jc w:val="both"/>
              <w:rPr>
                <w:rFonts w:ascii="Arial" w:hAnsi="Arial" w:cs="Arial"/>
                <w:b/>
                <w:sz w:val="24"/>
                <w:szCs w:val="24"/>
              </w:rPr>
            </w:pPr>
            <w:r>
              <w:rPr>
                <w:rFonts w:ascii="Arial" w:hAnsi="Arial" w:cs="Arial"/>
                <w:b/>
                <w:sz w:val="24"/>
                <w:szCs w:val="24"/>
              </w:rPr>
              <w:t>C</w:t>
            </w:r>
            <w:r w:rsidRPr="00053332">
              <w:rPr>
                <w:rFonts w:ascii="Arial" w:hAnsi="Arial" w:cs="Arial"/>
                <w:b/>
                <w:sz w:val="24"/>
                <w:szCs w:val="24"/>
              </w:rPr>
              <w:t xml:space="preserve">ircular </w:t>
            </w:r>
            <w:r w:rsidR="009311F8">
              <w:rPr>
                <w:rFonts w:ascii="Arial" w:hAnsi="Arial" w:cs="Arial"/>
                <w:b/>
                <w:sz w:val="24"/>
                <w:szCs w:val="24"/>
              </w:rPr>
              <w:t>N</w:t>
            </w:r>
            <w:r w:rsidRPr="00053332">
              <w:rPr>
                <w:rFonts w:ascii="Arial" w:hAnsi="Arial" w:cs="Arial"/>
                <w:b/>
                <w:sz w:val="24"/>
                <w:szCs w:val="24"/>
              </w:rPr>
              <w:t>° 102, de 2019</w:t>
            </w:r>
            <w:r w:rsidR="00053332" w:rsidRPr="00053332">
              <w:rPr>
                <w:rFonts w:ascii="Arial" w:hAnsi="Arial" w:cs="Arial"/>
                <w:b/>
                <w:sz w:val="24"/>
                <w:szCs w:val="24"/>
              </w:rPr>
              <w:t xml:space="preserve">, </w:t>
            </w:r>
            <w:r w:rsidRPr="00053332">
              <w:rPr>
                <w:rFonts w:ascii="Arial" w:hAnsi="Arial" w:cs="Arial"/>
                <w:b/>
                <w:sz w:val="24"/>
                <w:szCs w:val="24"/>
              </w:rPr>
              <w:t>que imparte instrucciones sobre los procedimientos que las sociedades operadoras y concesionarias de casinos municipales deben implementar para permitir la autoexclusión voluntaria de los jugadores a las salas de juego de sus casinos de juego</w:t>
            </w:r>
            <w:r w:rsidR="00FF5B95">
              <w:rPr>
                <w:rFonts w:ascii="Arial" w:hAnsi="Arial" w:cs="Arial"/>
                <w:b/>
                <w:sz w:val="24"/>
                <w:szCs w:val="24"/>
              </w:rPr>
              <w:t>.</w:t>
            </w:r>
          </w:p>
          <w:p w14:paraId="7B79CC36" w14:textId="7922E9D4" w:rsidR="00FF5B95" w:rsidRDefault="00FF5B95" w:rsidP="00053332">
            <w:pPr>
              <w:pStyle w:val="Prrafodelista"/>
              <w:spacing w:after="0" w:line="240" w:lineRule="auto"/>
              <w:ind w:left="0"/>
              <w:jc w:val="both"/>
              <w:rPr>
                <w:rFonts w:ascii="Arial" w:hAnsi="Arial" w:cs="Arial"/>
                <w:b/>
                <w:sz w:val="24"/>
                <w:szCs w:val="24"/>
              </w:rPr>
            </w:pPr>
          </w:p>
        </w:tc>
      </w:tr>
    </w:tbl>
    <w:p w14:paraId="3B30D786" w14:textId="77777777" w:rsidR="00943CF0" w:rsidRDefault="00943CF0" w:rsidP="00943CF0">
      <w:pPr>
        <w:pStyle w:val="Prrafodelista"/>
        <w:spacing w:after="0" w:line="240" w:lineRule="auto"/>
        <w:ind w:left="0"/>
        <w:rPr>
          <w:rFonts w:ascii="Arial" w:hAnsi="Arial" w:cs="Arial"/>
          <w:b/>
          <w:sz w:val="24"/>
          <w:szCs w:val="24"/>
        </w:rPr>
      </w:pPr>
    </w:p>
    <w:p w14:paraId="7A53C2C7" w14:textId="4D19B9FE" w:rsidR="0070418F" w:rsidRPr="00A13A3C" w:rsidRDefault="00480FDB" w:rsidP="00480FDB">
      <w:pPr>
        <w:spacing w:after="0" w:line="240" w:lineRule="auto"/>
        <w:ind w:left="5134" w:hanging="142"/>
        <w:jc w:val="both"/>
        <w:rPr>
          <w:rFonts w:ascii="Arial" w:hAnsi="Arial" w:cs="Arial"/>
          <w:b/>
          <w:sz w:val="20"/>
          <w:szCs w:val="20"/>
        </w:rPr>
      </w:pPr>
      <w:r>
        <w:t>Nota: Tachado lo que se propone eliminar, en rojo lo que se incorpora</w:t>
      </w:r>
    </w:p>
    <w:p w14:paraId="7A6439D6" w14:textId="77777777" w:rsidR="0070418F" w:rsidRPr="00A13A3C" w:rsidRDefault="0070418F" w:rsidP="0058700B">
      <w:pPr>
        <w:spacing w:after="0" w:line="240" w:lineRule="auto"/>
        <w:jc w:val="both"/>
        <w:rPr>
          <w:rFonts w:ascii="Arial" w:hAnsi="Arial" w:cs="Arial"/>
          <w:sz w:val="20"/>
          <w:szCs w:val="20"/>
        </w:rPr>
      </w:pPr>
    </w:p>
    <w:tbl>
      <w:tblPr>
        <w:tblStyle w:val="TableNormal"/>
        <w:tblW w:w="1672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387"/>
        <w:gridCol w:w="5386"/>
        <w:gridCol w:w="5387"/>
      </w:tblGrid>
      <w:tr w:rsidR="00480FDB" w:rsidRPr="00A13A3C" w14:paraId="31370D8F" w14:textId="77777777" w:rsidTr="00F020CF">
        <w:trPr>
          <w:trHeight w:val="425"/>
        </w:trPr>
        <w:tc>
          <w:tcPr>
            <w:tcW w:w="567" w:type="dxa"/>
            <w:shd w:val="clear" w:color="auto" w:fill="2F548C"/>
          </w:tcPr>
          <w:p w14:paraId="720BB628" w14:textId="34C3AFB2" w:rsidR="00480FDB" w:rsidRPr="00053332" w:rsidRDefault="00480FDB" w:rsidP="007B323B">
            <w:pPr>
              <w:pStyle w:val="TableParagraph"/>
              <w:ind w:left="4" w:right="278" w:hanging="4"/>
              <w:jc w:val="center"/>
              <w:rPr>
                <w:b/>
                <w:color w:val="FFFFFF" w:themeColor="background1"/>
                <w:sz w:val="20"/>
                <w:szCs w:val="20"/>
                <w:lang w:val="es-CL"/>
              </w:rPr>
            </w:pPr>
            <w:bookmarkStart w:id="0" w:name="_Hlk60223538"/>
            <w:r w:rsidRPr="00053332">
              <w:rPr>
                <w:b/>
                <w:color w:val="FFFFFF" w:themeColor="background1"/>
                <w:sz w:val="20"/>
                <w:szCs w:val="20"/>
                <w:lang w:val="es-CL"/>
              </w:rPr>
              <w:t>N°</w:t>
            </w:r>
          </w:p>
        </w:tc>
        <w:tc>
          <w:tcPr>
            <w:tcW w:w="5387" w:type="dxa"/>
            <w:shd w:val="clear" w:color="auto" w:fill="2F548C"/>
          </w:tcPr>
          <w:p w14:paraId="634994FA" w14:textId="5B4F3B16" w:rsidR="00480FDB" w:rsidRPr="00053332" w:rsidRDefault="00480FDB" w:rsidP="008648A0">
            <w:pPr>
              <w:pStyle w:val="TableParagraph"/>
              <w:ind w:left="146" w:right="278"/>
              <w:jc w:val="center"/>
              <w:rPr>
                <w:b/>
                <w:color w:val="FFFFFF" w:themeColor="background1"/>
                <w:sz w:val="20"/>
                <w:szCs w:val="20"/>
                <w:lang w:val="es-CL"/>
              </w:rPr>
            </w:pPr>
            <w:r w:rsidRPr="00053332">
              <w:rPr>
                <w:b/>
                <w:color w:val="FFFFFF" w:themeColor="background1"/>
                <w:sz w:val="20"/>
                <w:szCs w:val="20"/>
                <w:lang w:val="es-CL"/>
              </w:rPr>
              <w:t>ARTICULADO ACTUAL</w:t>
            </w:r>
          </w:p>
        </w:tc>
        <w:tc>
          <w:tcPr>
            <w:tcW w:w="5386" w:type="dxa"/>
            <w:shd w:val="clear" w:color="auto" w:fill="2F548C"/>
          </w:tcPr>
          <w:p w14:paraId="465820A1" w14:textId="00C624D4" w:rsidR="00480FDB" w:rsidRPr="00053332" w:rsidRDefault="00480FDB" w:rsidP="008648A0">
            <w:pPr>
              <w:pStyle w:val="TableParagraph"/>
              <w:ind w:left="146" w:right="278"/>
              <w:jc w:val="center"/>
              <w:rPr>
                <w:b/>
                <w:color w:val="FFFFFF" w:themeColor="background1"/>
                <w:sz w:val="20"/>
                <w:szCs w:val="20"/>
                <w:lang w:val="es-CL"/>
              </w:rPr>
            </w:pPr>
            <w:r w:rsidRPr="00053332">
              <w:rPr>
                <w:b/>
                <w:color w:val="FFFFFF" w:themeColor="background1"/>
                <w:sz w:val="20"/>
                <w:szCs w:val="20"/>
                <w:lang w:val="es-CL"/>
              </w:rPr>
              <w:t xml:space="preserve">PROPUESTA DE MODIFICACIÓN </w:t>
            </w:r>
          </w:p>
        </w:tc>
        <w:tc>
          <w:tcPr>
            <w:tcW w:w="5387" w:type="dxa"/>
            <w:shd w:val="clear" w:color="auto" w:fill="2F548C"/>
          </w:tcPr>
          <w:p w14:paraId="25135FB5" w14:textId="6E6B2AC2" w:rsidR="00480FDB" w:rsidRPr="00053332" w:rsidRDefault="00480FDB" w:rsidP="008648A0">
            <w:pPr>
              <w:pStyle w:val="TableParagraph"/>
              <w:tabs>
                <w:tab w:val="left" w:pos="2410"/>
              </w:tabs>
              <w:ind w:left="146" w:right="278"/>
              <w:jc w:val="center"/>
              <w:rPr>
                <w:b/>
                <w:color w:val="FFFFFF" w:themeColor="background1"/>
                <w:sz w:val="20"/>
                <w:szCs w:val="20"/>
                <w:lang w:val="es-CL"/>
              </w:rPr>
            </w:pPr>
            <w:r w:rsidRPr="00053332">
              <w:rPr>
                <w:b/>
                <w:color w:val="FFFFFF" w:themeColor="background1"/>
                <w:sz w:val="20"/>
                <w:szCs w:val="20"/>
                <w:lang w:val="es-CL"/>
              </w:rPr>
              <w:t>COMENTARIOS, OBSERVACIONES Y/O SUGERENCIAS</w:t>
            </w:r>
          </w:p>
        </w:tc>
      </w:tr>
      <w:bookmarkEnd w:id="0"/>
      <w:tr w:rsidR="00480FDB" w:rsidRPr="00A13A3C" w14:paraId="3F922202" w14:textId="77777777" w:rsidTr="00F020CF">
        <w:trPr>
          <w:trHeight w:val="1543"/>
        </w:trPr>
        <w:tc>
          <w:tcPr>
            <w:tcW w:w="567" w:type="dxa"/>
          </w:tcPr>
          <w:p w14:paraId="0A7A6987" w14:textId="77777777" w:rsidR="00480FDB" w:rsidRPr="00053332" w:rsidRDefault="00480FDB" w:rsidP="0058700B">
            <w:pPr>
              <w:pStyle w:val="TableParagraph"/>
              <w:ind w:left="107" w:right="716"/>
              <w:jc w:val="center"/>
              <w:rPr>
                <w:sz w:val="20"/>
                <w:szCs w:val="20"/>
                <w:lang w:val="es-CL"/>
              </w:rPr>
            </w:pPr>
          </w:p>
        </w:tc>
        <w:tc>
          <w:tcPr>
            <w:tcW w:w="5387" w:type="dxa"/>
          </w:tcPr>
          <w:p w14:paraId="423452ED" w14:textId="25C8E628" w:rsidR="00053332" w:rsidRPr="00053332" w:rsidRDefault="00053332" w:rsidP="00F020CF">
            <w:pPr>
              <w:pStyle w:val="Ttulo2"/>
              <w:keepLines w:val="0"/>
              <w:spacing w:before="240" w:after="60" w:line="240" w:lineRule="auto"/>
              <w:ind w:left="146" w:right="140"/>
              <w:jc w:val="both"/>
              <w:outlineLvl w:val="1"/>
              <w:rPr>
                <w:rFonts w:ascii="Arial" w:hAnsi="Arial" w:cs="Arial"/>
                <w:b/>
                <w:bCs/>
                <w:color w:val="000000" w:themeColor="text1"/>
                <w:sz w:val="20"/>
                <w:szCs w:val="20"/>
                <w:lang w:val="es-CL"/>
              </w:rPr>
            </w:pPr>
            <w:r w:rsidRPr="00053332">
              <w:rPr>
                <w:rFonts w:ascii="Arial" w:hAnsi="Arial" w:cs="Arial"/>
                <w:b/>
                <w:bCs/>
                <w:color w:val="000000" w:themeColor="text1"/>
                <w:sz w:val="20"/>
                <w:szCs w:val="20"/>
                <w:lang w:val="es-CL"/>
              </w:rPr>
              <w:t>Numeral 2, literal d)</w:t>
            </w:r>
          </w:p>
          <w:p w14:paraId="2AC321A0" w14:textId="11BE643F" w:rsidR="00480FDB" w:rsidRPr="00F44188" w:rsidRDefault="00053332" w:rsidP="00F020CF">
            <w:pPr>
              <w:pStyle w:val="Ttulo2"/>
              <w:keepLines w:val="0"/>
              <w:spacing w:before="240" w:after="60" w:line="240" w:lineRule="auto"/>
              <w:ind w:left="146" w:right="140"/>
              <w:jc w:val="both"/>
              <w:outlineLvl w:val="1"/>
              <w:rPr>
                <w:rFonts w:ascii="Arial" w:hAnsi="Arial" w:cs="Arial"/>
                <w:color w:val="000000" w:themeColor="text1"/>
                <w:sz w:val="20"/>
                <w:szCs w:val="20"/>
                <w:lang w:val="es-CL"/>
              </w:rPr>
            </w:pPr>
            <w:r w:rsidRPr="00F44188">
              <w:rPr>
                <w:rFonts w:ascii="Arial" w:hAnsi="Arial" w:cs="Arial"/>
                <w:color w:val="000000" w:themeColor="text1"/>
                <w:sz w:val="20"/>
                <w:szCs w:val="20"/>
                <w:lang w:val="es-CL"/>
              </w:rPr>
              <w:t>d) El apoderado designado será contactado por la SCJ para confirmar tal condición</w:t>
            </w:r>
            <w:r w:rsidR="009311F8">
              <w:rPr>
                <w:rFonts w:ascii="Arial" w:hAnsi="Arial" w:cs="Arial"/>
                <w:color w:val="000000" w:themeColor="text1"/>
                <w:sz w:val="20"/>
                <w:szCs w:val="20"/>
                <w:lang w:val="es-CL"/>
              </w:rPr>
              <w:t>.</w:t>
            </w:r>
          </w:p>
        </w:tc>
        <w:tc>
          <w:tcPr>
            <w:tcW w:w="5386" w:type="dxa"/>
          </w:tcPr>
          <w:p w14:paraId="4F8BEA5A" w14:textId="77777777" w:rsidR="00053332" w:rsidRPr="00053332" w:rsidRDefault="00053332" w:rsidP="00F020CF">
            <w:pPr>
              <w:pStyle w:val="Ttulo2"/>
              <w:keepLines w:val="0"/>
              <w:spacing w:before="240" w:after="60" w:line="240" w:lineRule="auto"/>
              <w:ind w:left="144" w:right="138"/>
              <w:jc w:val="both"/>
              <w:outlineLvl w:val="1"/>
              <w:rPr>
                <w:rFonts w:ascii="Arial" w:hAnsi="Arial" w:cs="Arial"/>
                <w:b/>
                <w:bCs/>
                <w:color w:val="000000" w:themeColor="text1"/>
                <w:sz w:val="20"/>
                <w:szCs w:val="20"/>
                <w:lang w:val="es-CL"/>
              </w:rPr>
            </w:pPr>
            <w:r w:rsidRPr="00053332">
              <w:rPr>
                <w:rFonts w:ascii="Arial" w:hAnsi="Arial" w:cs="Arial"/>
                <w:b/>
                <w:bCs/>
                <w:color w:val="000000" w:themeColor="text1"/>
                <w:sz w:val="20"/>
                <w:szCs w:val="20"/>
                <w:lang w:val="es-CL"/>
              </w:rPr>
              <w:t>Numeral 2, literal d)</w:t>
            </w:r>
          </w:p>
          <w:p w14:paraId="152F043C" w14:textId="749CC152" w:rsidR="00480FDB" w:rsidRPr="00053332" w:rsidRDefault="00053332" w:rsidP="00F020CF">
            <w:pPr>
              <w:pStyle w:val="Ttulo2"/>
              <w:keepLines w:val="0"/>
              <w:spacing w:before="240" w:after="60" w:line="240" w:lineRule="auto"/>
              <w:ind w:left="144" w:right="138"/>
              <w:jc w:val="both"/>
              <w:outlineLvl w:val="1"/>
              <w:rPr>
                <w:rFonts w:ascii="Arial" w:hAnsi="Arial" w:cs="Arial"/>
                <w:color w:val="000000" w:themeColor="text1"/>
                <w:sz w:val="20"/>
                <w:szCs w:val="20"/>
                <w:lang w:val="es-CL"/>
              </w:rPr>
            </w:pPr>
            <w:r w:rsidRPr="00053332">
              <w:rPr>
                <w:rFonts w:ascii="Arial" w:hAnsi="Arial" w:cs="Arial"/>
                <w:color w:val="000000" w:themeColor="text1"/>
                <w:sz w:val="20"/>
                <w:szCs w:val="20"/>
                <w:lang w:val="es-CL"/>
              </w:rPr>
              <w:t xml:space="preserve">d) El apoderado designado será contactado por </w:t>
            </w:r>
            <w:r w:rsidRPr="00053332">
              <w:rPr>
                <w:rFonts w:ascii="Arial" w:hAnsi="Arial" w:cs="Arial"/>
                <w:color w:val="FF0000"/>
                <w:sz w:val="20"/>
                <w:szCs w:val="20"/>
                <w:lang w:val="es-CL"/>
              </w:rPr>
              <w:t xml:space="preserve">la Superintendencia mediante correo electrónico </w:t>
            </w:r>
            <w:r w:rsidRPr="00053332">
              <w:rPr>
                <w:rFonts w:ascii="Arial" w:hAnsi="Arial" w:cs="Arial"/>
                <w:color w:val="000000" w:themeColor="text1"/>
                <w:sz w:val="20"/>
                <w:szCs w:val="20"/>
                <w:lang w:val="es-CL"/>
              </w:rPr>
              <w:t xml:space="preserve">para confirmar </w:t>
            </w:r>
            <w:r w:rsidRPr="00053332">
              <w:rPr>
                <w:rFonts w:ascii="Arial" w:hAnsi="Arial" w:cs="Arial"/>
                <w:color w:val="FF0000"/>
                <w:sz w:val="20"/>
                <w:szCs w:val="20"/>
                <w:lang w:val="es-CL"/>
              </w:rPr>
              <w:t xml:space="preserve">su </w:t>
            </w:r>
            <w:r w:rsidRPr="00053332">
              <w:rPr>
                <w:rFonts w:ascii="Arial" w:hAnsi="Arial" w:cs="Arial"/>
                <w:color w:val="000000" w:themeColor="text1"/>
                <w:sz w:val="20"/>
                <w:szCs w:val="20"/>
                <w:lang w:val="es-CL"/>
              </w:rPr>
              <w:t xml:space="preserve">condición. </w:t>
            </w:r>
            <w:r w:rsidRPr="00053332">
              <w:rPr>
                <w:rFonts w:ascii="Arial" w:hAnsi="Arial" w:cs="Arial"/>
                <w:color w:val="FF0000"/>
                <w:sz w:val="20"/>
                <w:szCs w:val="20"/>
                <w:lang w:val="es-CL"/>
              </w:rPr>
              <w:t>En el caso que el apoderado no cuente con un correo electrónico, el casino de juego o la Superintendencia deberá informarle que la confirmación deberá realizarla directamente ante este organismo mediante los diversos canales de atención ciudadana. En dicha confirmación, deberá acompañar una copia simple de su cédula de identidad</w:t>
            </w:r>
            <w:r w:rsidRPr="00053332">
              <w:rPr>
                <w:rFonts w:ascii="Arial" w:hAnsi="Arial" w:cs="Arial"/>
                <w:color w:val="000000" w:themeColor="text1"/>
                <w:sz w:val="20"/>
                <w:szCs w:val="20"/>
                <w:lang w:val="es-CL"/>
              </w:rPr>
              <w:t>.</w:t>
            </w:r>
          </w:p>
        </w:tc>
        <w:tc>
          <w:tcPr>
            <w:tcW w:w="5387" w:type="dxa"/>
            <w:shd w:val="clear" w:color="auto" w:fill="auto"/>
          </w:tcPr>
          <w:p w14:paraId="0252AF9C" w14:textId="0CD5BEC0" w:rsidR="00480FDB" w:rsidRPr="00053332" w:rsidRDefault="00480FDB" w:rsidP="0058700B">
            <w:pPr>
              <w:pStyle w:val="Textocomentario"/>
              <w:spacing w:after="0"/>
              <w:ind w:left="62" w:right="172"/>
              <w:jc w:val="both"/>
              <w:rPr>
                <w:rFonts w:ascii="Arial" w:hAnsi="Arial" w:cs="Arial"/>
                <w:lang w:val="es-CL"/>
              </w:rPr>
            </w:pPr>
          </w:p>
        </w:tc>
      </w:tr>
      <w:tr w:rsidR="00A75F3B" w:rsidRPr="00A13A3C" w14:paraId="4607FD66" w14:textId="77777777" w:rsidTr="00F020CF">
        <w:trPr>
          <w:trHeight w:val="671"/>
        </w:trPr>
        <w:tc>
          <w:tcPr>
            <w:tcW w:w="567" w:type="dxa"/>
          </w:tcPr>
          <w:p w14:paraId="35FEF747" w14:textId="77777777" w:rsidR="00A75F3B" w:rsidRPr="00053332" w:rsidRDefault="00A75F3B" w:rsidP="0058700B">
            <w:pPr>
              <w:pStyle w:val="TableParagraph"/>
              <w:ind w:left="107" w:right="716"/>
              <w:jc w:val="center"/>
              <w:rPr>
                <w:sz w:val="20"/>
                <w:szCs w:val="20"/>
              </w:rPr>
            </w:pPr>
          </w:p>
        </w:tc>
        <w:tc>
          <w:tcPr>
            <w:tcW w:w="5387" w:type="dxa"/>
          </w:tcPr>
          <w:p w14:paraId="2EFD8201" w14:textId="77777777" w:rsidR="00A75F3B" w:rsidRPr="005657B8" w:rsidRDefault="00A75F3B" w:rsidP="00F020CF">
            <w:pPr>
              <w:pStyle w:val="Ttulo2"/>
              <w:spacing w:before="240" w:after="60" w:line="240" w:lineRule="auto"/>
              <w:ind w:left="146" w:right="140"/>
              <w:jc w:val="both"/>
              <w:outlineLvl w:val="1"/>
              <w:rPr>
                <w:rFonts w:ascii="Arial" w:hAnsi="Arial" w:cs="Arial"/>
                <w:b/>
                <w:bCs/>
                <w:color w:val="000000" w:themeColor="text1"/>
                <w:sz w:val="20"/>
                <w:szCs w:val="20"/>
                <w:lang w:val="es-CL"/>
              </w:rPr>
            </w:pPr>
            <w:r w:rsidRPr="005657B8">
              <w:rPr>
                <w:rFonts w:ascii="Arial" w:hAnsi="Arial" w:cs="Arial"/>
                <w:b/>
                <w:bCs/>
                <w:color w:val="000000" w:themeColor="text1"/>
                <w:sz w:val="20"/>
                <w:szCs w:val="20"/>
              </w:rPr>
              <w:t>Numeral 4.3 párrafo 1</w:t>
            </w:r>
          </w:p>
          <w:p w14:paraId="1161295A" w14:textId="1FE021F1" w:rsidR="00A75F3B" w:rsidRPr="005657B8" w:rsidRDefault="00A75F3B" w:rsidP="00F020CF">
            <w:pPr>
              <w:pStyle w:val="Ttulo2"/>
              <w:keepLines w:val="0"/>
              <w:spacing w:before="240" w:after="60" w:line="240" w:lineRule="auto"/>
              <w:ind w:left="146" w:right="140"/>
              <w:jc w:val="both"/>
              <w:outlineLvl w:val="1"/>
              <w:rPr>
                <w:rFonts w:ascii="Arial" w:hAnsi="Arial" w:cs="Arial"/>
                <w:color w:val="000000" w:themeColor="text1"/>
                <w:sz w:val="20"/>
                <w:szCs w:val="20"/>
                <w:highlight w:val="yellow"/>
                <w:lang w:val="es-CL"/>
              </w:rPr>
            </w:pPr>
            <w:r w:rsidRPr="005657B8">
              <w:rPr>
                <w:rFonts w:ascii="Arial" w:hAnsi="Arial" w:cs="Arial"/>
                <w:color w:val="000000" w:themeColor="text1"/>
                <w:sz w:val="20"/>
                <w:szCs w:val="20"/>
              </w:rPr>
              <w:t xml:space="preserve">El Formulario Único de Autoexclusión Voluntaria debidamente completado y firmado, podrá ser presentado personalmente por la persona que se autoexcluye, en las </w:t>
            </w:r>
            <w:r w:rsidRPr="00A90DE2">
              <w:rPr>
                <w:rFonts w:ascii="Arial" w:hAnsi="Arial" w:cs="Arial"/>
                <w:color w:val="000000" w:themeColor="text1"/>
                <w:sz w:val="20"/>
                <w:szCs w:val="20"/>
                <w:lang w:val="es-CL"/>
              </w:rPr>
              <w:t>dependencias de esta Superintendencia o en cualquiera de los casinos de juego del país</w:t>
            </w:r>
            <w:r w:rsidR="005657B8" w:rsidRPr="00A90DE2">
              <w:rPr>
                <w:rFonts w:ascii="Arial" w:hAnsi="Arial" w:cs="Arial"/>
                <w:color w:val="000000" w:themeColor="text1"/>
                <w:sz w:val="20"/>
                <w:szCs w:val="20"/>
                <w:lang w:val="es-CL"/>
              </w:rPr>
              <w:t>.</w:t>
            </w:r>
          </w:p>
        </w:tc>
        <w:tc>
          <w:tcPr>
            <w:tcW w:w="5386" w:type="dxa"/>
          </w:tcPr>
          <w:p w14:paraId="631B3A6E" w14:textId="77777777" w:rsidR="00F020CF" w:rsidRPr="005657B8" w:rsidRDefault="00F020CF" w:rsidP="00F020CF">
            <w:pPr>
              <w:pStyle w:val="Ttulo2"/>
              <w:keepLines w:val="0"/>
              <w:spacing w:before="240" w:after="60" w:line="240" w:lineRule="auto"/>
              <w:ind w:left="144" w:right="138"/>
              <w:jc w:val="both"/>
              <w:outlineLvl w:val="1"/>
              <w:rPr>
                <w:rFonts w:ascii="Arial" w:hAnsi="Arial" w:cs="Arial"/>
                <w:b/>
                <w:bCs/>
                <w:color w:val="000000" w:themeColor="text1"/>
                <w:sz w:val="20"/>
                <w:szCs w:val="20"/>
                <w:lang w:val="es-CL"/>
              </w:rPr>
            </w:pPr>
            <w:r w:rsidRPr="005657B8">
              <w:rPr>
                <w:rFonts w:ascii="Arial" w:hAnsi="Arial" w:cs="Arial"/>
                <w:b/>
                <w:bCs/>
                <w:color w:val="000000" w:themeColor="text1"/>
                <w:sz w:val="20"/>
                <w:szCs w:val="20"/>
              </w:rPr>
              <w:t>Numeral 4.3 párrafo 1</w:t>
            </w:r>
          </w:p>
          <w:p w14:paraId="577C0AE8" w14:textId="09060F5C" w:rsidR="00A75F3B" w:rsidRPr="005657B8" w:rsidRDefault="00F020CF" w:rsidP="00F020CF">
            <w:pPr>
              <w:pStyle w:val="Ttulo2"/>
              <w:keepLines w:val="0"/>
              <w:spacing w:before="240" w:after="60" w:line="240" w:lineRule="auto"/>
              <w:ind w:left="144" w:right="138"/>
              <w:jc w:val="both"/>
              <w:outlineLvl w:val="1"/>
              <w:rPr>
                <w:rFonts w:ascii="Arial" w:hAnsi="Arial" w:cs="Arial"/>
                <w:b/>
                <w:bCs/>
                <w:color w:val="000000" w:themeColor="text1"/>
                <w:sz w:val="20"/>
                <w:szCs w:val="20"/>
              </w:rPr>
            </w:pPr>
            <w:r w:rsidRPr="005657B8">
              <w:rPr>
                <w:rFonts w:ascii="Arial" w:hAnsi="Arial" w:cs="Arial"/>
                <w:color w:val="000000" w:themeColor="text1"/>
                <w:sz w:val="20"/>
                <w:szCs w:val="20"/>
              </w:rPr>
              <w:t>El Formulario Único de Autoexclusión Voluntaria debidamente completado y firmado, podrá ser presentado personalmente por la persona que se autoexcluye, en las dependencias de esta Superintendencia o en cualquiera de los casinos de juego del país</w:t>
            </w:r>
            <w:r w:rsidRPr="005657B8">
              <w:rPr>
                <w:rFonts w:ascii="Arial" w:hAnsi="Arial" w:cs="Arial"/>
                <w:color w:val="FF0000"/>
                <w:sz w:val="20"/>
                <w:szCs w:val="20"/>
              </w:rPr>
              <w:t xml:space="preserve">, no siendo necesaria la concurrencia de la persona que se designe como </w:t>
            </w:r>
            <w:r w:rsidRPr="005657B8">
              <w:rPr>
                <w:rFonts w:ascii="Arial" w:hAnsi="Arial" w:cs="Arial"/>
                <w:color w:val="FF0000"/>
                <w:sz w:val="20"/>
                <w:szCs w:val="20"/>
              </w:rPr>
              <w:lastRenderedPageBreak/>
              <w:t>apoderado.</w:t>
            </w:r>
          </w:p>
        </w:tc>
        <w:tc>
          <w:tcPr>
            <w:tcW w:w="5387" w:type="dxa"/>
            <w:shd w:val="clear" w:color="auto" w:fill="auto"/>
          </w:tcPr>
          <w:p w14:paraId="4CBB3C60" w14:textId="77777777" w:rsidR="00A75F3B" w:rsidRPr="00053332" w:rsidRDefault="00A75F3B" w:rsidP="0058700B">
            <w:pPr>
              <w:pStyle w:val="Textocomentario"/>
              <w:spacing w:after="0"/>
              <w:ind w:left="62" w:right="172"/>
              <w:jc w:val="both"/>
              <w:rPr>
                <w:rFonts w:ascii="Arial" w:hAnsi="Arial" w:cs="Arial"/>
              </w:rPr>
            </w:pPr>
          </w:p>
        </w:tc>
      </w:tr>
      <w:tr w:rsidR="00F020CF" w:rsidRPr="00A13A3C" w14:paraId="42B53706" w14:textId="77777777" w:rsidTr="00F020CF">
        <w:trPr>
          <w:trHeight w:val="671"/>
        </w:trPr>
        <w:tc>
          <w:tcPr>
            <w:tcW w:w="567" w:type="dxa"/>
          </w:tcPr>
          <w:p w14:paraId="3E9DA5D3" w14:textId="77777777" w:rsidR="00F020CF" w:rsidRPr="00053332" w:rsidRDefault="00F020CF" w:rsidP="00F020CF">
            <w:pPr>
              <w:pStyle w:val="TableParagraph"/>
              <w:ind w:left="107" w:right="716"/>
              <w:jc w:val="center"/>
              <w:rPr>
                <w:sz w:val="20"/>
                <w:szCs w:val="20"/>
              </w:rPr>
            </w:pPr>
          </w:p>
        </w:tc>
        <w:tc>
          <w:tcPr>
            <w:tcW w:w="5387" w:type="dxa"/>
          </w:tcPr>
          <w:p w14:paraId="786452A2" w14:textId="77777777" w:rsidR="00F020CF" w:rsidRDefault="00F020CF" w:rsidP="00F020CF">
            <w:pPr>
              <w:pStyle w:val="Ttulo2"/>
              <w:keepLines w:val="0"/>
              <w:spacing w:before="240" w:after="60" w:line="240" w:lineRule="auto"/>
              <w:ind w:left="146" w:right="140"/>
              <w:jc w:val="both"/>
              <w:outlineLvl w:val="1"/>
              <w:rPr>
                <w:rFonts w:ascii="Arial" w:hAnsi="Arial" w:cs="Arial"/>
                <w:b/>
                <w:bCs/>
                <w:color w:val="000000" w:themeColor="text1"/>
                <w:sz w:val="20"/>
                <w:szCs w:val="20"/>
                <w:lang w:val="es-CL"/>
              </w:rPr>
            </w:pPr>
            <w:r>
              <w:rPr>
                <w:rFonts w:ascii="Arial" w:hAnsi="Arial" w:cs="Arial"/>
                <w:b/>
                <w:bCs/>
                <w:color w:val="000000" w:themeColor="text1"/>
                <w:sz w:val="20"/>
                <w:szCs w:val="20"/>
                <w:lang w:val="es-CL"/>
              </w:rPr>
              <w:t>N</w:t>
            </w:r>
            <w:r w:rsidRPr="00A75F3B">
              <w:rPr>
                <w:rFonts w:ascii="Arial" w:hAnsi="Arial" w:cs="Arial"/>
                <w:b/>
                <w:bCs/>
                <w:color w:val="000000" w:themeColor="text1"/>
                <w:sz w:val="20"/>
                <w:szCs w:val="20"/>
                <w:lang w:val="es-CL"/>
              </w:rPr>
              <w:t>umeral 4.3 párrafo 3</w:t>
            </w:r>
          </w:p>
          <w:p w14:paraId="40EF6DEA" w14:textId="39B7A277" w:rsidR="00F020CF" w:rsidRPr="00F020CF" w:rsidRDefault="00F020CF" w:rsidP="00F020CF">
            <w:pPr>
              <w:pStyle w:val="Ttulo2"/>
              <w:spacing w:before="240" w:after="60" w:line="240" w:lineRule="auto"/>
              <w:ind w:left="146" w:right="140"/>
              <w:jc w:val="both"/>
              <w:outlineLvl w:val="1"/>
              <w:rPr>
                <w:rFonts w:ascii="Arial" w:hAnsi="Arial" w:cs="Arial"/>
                <w:b/>
                <w:bCs/>
                <w:color w:val="000000" w:themeColor="text1"/>
                <w:sz w:val="20"/>
                <w:szCs w:val="20"/>
              </w:rPr>
            </w:pPr>
            <w:r w:rsidRPr="00A75F3B">
              <w:rPr>
                <w:rFonts w:ascii="Arial" w:hAnsi="Arial" w:cs="Arial"/>
                <w:color w:val="000000" w:themeColor="text1"/>
                <w:sz w:val="20"/>
                <w:szCs w:val="20"/>
                <w:lang w:val="es-CL"/>
              </w:rPr>
              <w:t xml:space="preserve">La sociedad operadora y la concesionaria de casinos municipales deberá verificar, previo a su recepción, que cuente con todos los datos solicitados como obligatorios, así como también la identidad de la persona que suscribe el formulario, requiriendo y manteniendo en su poder una copia simple de </w:t>
            </w:r>
            <w:r w:rsidRPr="00A75F3B">
              <w:rPr>
                <w:rFonts w:ascii="Arial" w:hAnsi="Arial" w:cs="Arial"/>
                <w:strike/>
                <w:color w:val="000000" w:themeColor="text1"/>
                <w:sz w:val="20"/>
                <w:szCs w:val="20"/>
                <w:lang w:val="es-CL"/>
              </w:rPr>
              <w:t>su</w:t>
            </w:r>
            <w:r w:rsidRPr="00A75F3B">
              <w:rPr>
                <w:rFonts w:ascii="Arial" w:hAnsi="Arial" w:cs="Arial"/>
                <w:color w:val="000000" w:themeColor="text1"/>
                <w:sz w:val="20"/>
                <w:szCs w:val="20"/>
                <w:lang w:val="es-CL"/>
              </w:rPr>
              <w:t xml:space="preserve"> cédula de identidad</w:t>
            </w:r>
            <w:r w:rsidR="009311F8">
              <w:rPr>
                <w:rFonts w:ascii="Arial" w:hAnsi="Arial" w:cs="Arial"/>
                <w:color w:val="000000" w:themeColor="text1"/>
                <w:sz w:val="20"/>
                <w:szCs w:val="20"/>
                <w:lang w:val="es-CL"/>
              </w:rPr>
              <w:t>.</w:t>
            </w:r>
          </w:p>
        </w:tc>
        <w:tc>
          <w:tcPr>
            <w:tcW w:w="5386" w:type="dxa"/>
          </w:tcPr>
          <w:p w14:paraId="41E2E0E7" w14:textId="77777777" w:rsidR="00F020CF" w:rsidRPr="00A75F3B" w:rsidRDefault="00F020CF" w:rsidP="00F020CF">
            <w:pPr>
              <w:pStyle w:val="Ttulo2"/>
              <w:spacing w:before="240" w:after="60" w:line="240" w:lineRule="auto"/>
              <w:ind w:left="144" w:right="138"/>
              <w:jc w:val="both"/>
              <w:outlineLvl w:val="1"/>
              <w:rPr>
                <w:rFonts w:ascii="Arial" w:hAnsi="Arial" w:cs="Arial"/>
                <w:b/>
                <w:bCs/>
                <w:color w:val="000000" w:themeColor="text1"/>
                <w:sz w:val="20"/>
                <w:szCs w:val="20"/>
                <w:lang w:val="es-CL"/>
              </w:rPr>
            </w:pPr>
            <w:r w:rsidRPr="00A75F3B">
              <w:rPr>
                <w:rFonts w:ascii="Arial" w:hAnsi="Arial" w:cs="Arial"/>
                <w:b/>
                <w:bCs/>
                <w:color w:val="000000" w:themeColor="text1"/>
                <w:sz w:val="20"/>
                <w:szCs w:val="20"/>
                <w:lang w:val="es-CL"/>
              </w:rPr>
              <w:t>Numeral 4.3 párrafo 3</w:t>
            </w:r>
          </w:p>
          <w:p w14:paraId="3C5870D1" w14:textId="1B1B9704" w:rsidR="00F020CF" w:rsidRPr="00053332" w:rsidRDefault="00F020CF" w:rsidP="00F020CF">
            <w:pPr>
              <w:pStyle w:val="Ttulo2"/>
              <w:keepLines w:val="0"/>
              <w:spacing w:before="240" w:after="60" w:line="240" w:lineRule="auto"/>
              <w:ind w:left="144" w:right="138"/>
              <w:jc w:val="both"/>
              <w:outlineLvl w:val="1"/>
              <w:rPr>
                <w:rFonts w:ascii="Arial" w:hAnsi="Arial" w:cs="Arial"/>
                <w:b/>
                <w:bCs/>
                <w:color w:val="000000" w:themeColor="text1"/>
                <w:sz w:val="20"/>
                <w:szCs w:val="20"/>
              </w:rPr>
            </w:pPr>
            <w:r w:rsidRPr="00A75F3B">
              <w:rPr>
                <w:rFonts w:ascii="Arial" w:hAnsi="Arial" w:cs="Arial"/>
                <w:color w:val="000000" w:themeColor="text1"/>
                <w:sz w:val="20"/>
                <w:szCs w:val="20"/>
                <w:lang w:val="es-CL"/>
              </w:rPr>
              <w:t>La sociedad operadora y la concesionaria de casinos municipales deberá verificar, previo a su recepción, que cuente con todos los datos solicitados como obligatorios, así como también la identidad de la persona que suscribe el formulario, requiriendo y manteniendo en su poder una copia</w:t>
            </w:r>
            <w:r>
              <w:t xml:space="preserve"> </w:t>
            </w:r>
            <w:r w:rsidRPr="00A75F3B">
              <w:rPr>
                <w:rFonts w:ascii="Arial" w:hAnsi="Arial" w:cs="Arial"/>
                <w:color w:val="000000" w:themeColor="text1"/>
                <w:sz w:val="20"/>
                <w:szCs w:val="20"/>
                <w:lang w:val="es-CL"/>
              </w:rPr>
              <w:t xml:space="preserve">simple de </w:t>
            </w:r>
            <w:r w:rsidRPr="00F020CF">
              <w:rPr>
                <w:rFonts w:ascii="Arial" w:hAnsi="Arial" w:cs="Arial"/>
                <w:color w:val="FF0000"/>
                <w:sz w:val="20"/>
                <w:szCs w:val="20"/>
                <w:lang w:val="es-CL"/>
              </w:rPr>
              <w:t>la</w:t>
            </w:r>
            <w:r w:rsidRPr="00A75F3B">
              <w:rPr>
                <w:rFonts w:ascii="Arial" w:hAnsi="Arial" w:cs="Arial"/>
                <w:color w:val="000000" w:themeColor="text1"/>
                <w:sz w:val="20"/>
                <w:szCs w:val="20"/>
                <w:lang w:val="es-CL"/>
              </w:rPr>
              <w:t xml:space="preserve"> cédula de identidad </w:t>
            </w:r>
            <w:r w:rsidRPr="00F020CF">
              <w:rPr>
                <w:rFonts w:ascii="Arial" w:hAnsi="Arial" w:cs="Arial"/>
                <w:color w:val="FF0000"/>
                <w:sz w:val="20"/>
                <w:szCs w:val="20"/>
                <w:lang w:val="es-CL"/>
              </w:rPr>
              <w:t>del autoexcluido, sin que sea necesario incorporarla como antecedente en la documentación que deba ser registrada en el sistema de autoexclusión</w:t>
            </w:r>
            <w:r w:rsidR="004915B9">
              <w:rPr>
                <w:rFonts w:ascii="Arial" w:hAnsi="Arial" w:cs="Arial"/>
                <w:color w:val="FF0000"/>
                <w:sz w:val="20"/>
                <w:szCs w:val="20"/>
                <w:lang w:val="es-CL"/>
              </w:rPr>
              <w:t>.</w:t>
            </w:r>
          </w:p>
        </w:tc>
        <w:tc>
          <w:tcPr>
            <w:tcW w:w="5387" w:type="dxa"/>
            <w:shd w:val="clear" w:color="auto" w:fill="auto"/>
          </w:tcPr>
          <w:p w14:paraId="27ECCE5B" w14:textId="77777777" w:rsidR="00F020CF" w:rsidRPr="00053332" w:rsidRDefault="00F020CF" w:rsidP="00F020CF">
            <w:pPr>
              <w:pStyle w:val="Textocomentario"/>
              <w:spacing w:after="0"/>
              <w:ind w:left="62" w:right="172"/>
              <w:jc w:val="both"/>
              <w:rPr>
                <w:rFonts w:ascii="Arial" w:hAnsi="Arial" w:cs="Arial"/>
              </w:rPr>
            </w:pPr>
          </w:p>
        </w:tc>
      </w:tr>
      <w:tr w:rsidR="00F020CF" w:rsidRPr="00A13A3C" w14:paraId="25EEC5CC" w14:textId="77777777" w:rsidTr="00F020CF">
        <w:trPr>
          <w:trHeight w:val="671"/>
        </w:trPr>
        <w:tc>
          <w:tcPr>
            <w:tcW w:w="567" w:type="dxa"/>
          </w:tcPr>
          <w:p w14:paraId="627F6CAD" w14:textId="77777777" w:rsidR="00F020CF" w:rsidRPr="00053332" w:rsidRDefault="00F020CF" w:rsidP="00F020CF">
            <w:pPr>
              <w:pStyle w:val="TableParagraph"/>
              <w:ind w:left="107" w:right="716"/>
              <w:jc w:val="center"/>
              <w:rPr>
                <w:sz w:val="20"/>
                <w:szCs w:val="20"/>
              </w:rPr>
            </w:pPr>
          </w:p>
        </w:tc>
        <w:tc>
          <w:tcPr>
            <w:tcW w:w="5387" w:type="dxa"/>
          </w:tcPr>
          <w:p w14:paraId="70023B55" w14:textId="60EA6439" w:rsidR="00F020CF" w:rsidRPr="00F020CF" w:rsidRDefault="00F020CF" w:rsidP="00F020CF">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F020CF">
              <w:rPr>
                <w:rFonts w:ascii="Arial" w:hAnsi="Arial" w:cs="Arial"/>
                <w:b/>
                <w:bCs/>
                <w:color w:val="000000" w:themeColor="text1"/>
                <w:sz w:val="20"/>
                <w:szCs w:val="20"/>
                <w:lang w:val="es-CL"/>
              </w:rPr>
              <w:t>Numeral 4.3 párrafo 5</w:t>
            </w:r>
          </w:p>
          <w:p w14:paraId="1B13C908" w14:textId="3D124F08" w:rsidR="00F020CF" w:rsidRPr="00F44188" w:rsidRDefault="00F020CF" w:rsidP="00F020CF">
            <w:pPr>
              <w:spacing w:before="240" w:after="60" w:line="240" w:lineRule="auto"/>
              <w:ind w:left="147" w:right="136"/>
              <w:jc w:val="both"/>
              <w:rPr>
                <w:rFonts w:ascii="Arial" w:eastAsiaTheme="majorEastAsia" w:hAnsi="Arial" w:cs="Arial"/>
                <w:color w:val="000000" w:themeColor="text1"/>
                <w:sz w:val="20"/>
                <w:szCs w:val="20"/>
                <w:lang w:val="es-CL"/>
              </w:rPr>
            </w:pPr>
            <w:r w:rsidRPr="00F44188">
              <w:rPr>
                <w:rFonts w:ascii="Arial" w:eastAsiaTheme="majorEastAsia" w:hAnsi="Arial" w:cs="Arial"/>
                <w:color w:val="000000" w:themeColor="text1"/>
                <w:sz w:val="20"/>
                <w:szCs w:val="20"/>
                <w:lang w:val="es-CL"/>
              </w:rPr>
              <w:t>Las sociedades operadoras y las concesionarias de casinos municipales, deberán traspasar los datos del formulario y cargar el documento digitalizado en un sitio seguro que habilitará la Superintendencia para este efecto, dentro de un plazo máximo de 3 días hábiles contado desde la recepción del formulario.</w:t>
            </w:r>
          </w:p>
          <w:p w14:paraId="4D79017D" w14:textId="129EC542" w:rsidR="00F020CF" w:rsidRPr="00F020CF" w:rsidRDefault="00F020CF" w:rsidP="00F020CF"/>
        </w:tc>
        <w:tc>
          <w:tcPr>
            <w:tcW w:w="5386" w:type="dxa"/>
          </w:tcPr>
          <w:p w14:paraId="43D66F3A" w14:textId="77777777" w:rsidR="00F020CF" w:rsidRDefault="00F020CF" w:rsidP="00F020CF">
            <w:pPr>
              <w:pStyle w:val="Ttulo2"/>
              <w:spacing w:before="240" w:after="60" w:line="240" w:lineRule="auto"/>
              <w:ind w:left="144" w:right="138"/>
              <w:jc w:val="both"/>
              <w:outlineLvl w:val="1"/>
              <w:rPr>
                <w:rFonts w:ascii="Arial" w:hAnsi="Arial" w:cs="Arial"/>
                <w:b/>
                <w:bCs/>
                <w:color w:val="000000" w:themeColor="text1"/>
                <w:sz w:val="20"/>
                <w:szCs w:val="20"/>
                <w:lang w:val="es-CL"/>
              </w:rPr>
            </w:pPr>
            <w:r>
              <w:rPr>
                <w:rFonts w:ascii="Arial" w:hAnsi="Arial" w:cs="Arial"/>
                <w:b/>
                <w:bCs/>
                <w:color w:val="000000" w:themeColor="text1"/>
                <w:sz w:val="20"/>
                <w:szCs w:val="20"/>
                <w:lang w:val="es-CL"/>
              </w:rPr>
              <w:t>N</w:t>
            </w:r>
            <w:r w:rsidRPr="00A75F3B">
              <w:rPr>
                <w:rFonts w:ascii="Arial" w:hAnsi="Arial" w:cs="Arial"/>
                <w:b/>
                <w:bCs/>
                <w:color w:val="000000" w:themeColor="text1"/>
                <w:sz w:val="20"/>
                <w:szCs w:val="20"/>
                <w:lang w:val="es-CL"/>
              </w:rPr>
              <w:t xml:space="preserve">umeral 4.3 párrafo </w:t>
            </w:r>
            <w:r>
              <w:rPr>
                <w:rFonts w:ascii="Arial" w:hAnsi="Arial" w:cs="Arial"/>
                <w:b/>
                <w:bCs/>
                <w:color w:val="000000" w:themeColor="text1"/>
                <w:sz w:val="20"/>
                <w:szCs w:val="20"/>
                <w:lang w:val="es-CL"/>
              </w:rPr>
              <w:t>5</w:t>
            </w:r>
          </w:p>
          <w:p w14:paraId="1475CEB4" w14:textId="409996A0" w:rsidR="00F020CF" w:rsidRPr="00F020CF" w:rsidRDefault="00F020CF" w:rsidP="00F020CF">
            <w:pPr>
              <w:spacing w:before="240" w:after="60" w:line="240" w:lineRule="auto"/>
              <w:ind w:left="147" w:right="136"/>
              <w:jc w:val="both"/>
              <w:rPr>
                <w:rFonts w:ascii="Arial" w:eastAsiaTheme="majorEastAsia" w:hAnsi="Arial" w:cs="Arial"/>
                <w:color w:val="000000" w:themeColor="text1"/>
                <w:sz w:val="20"/>
                <w:szCs w:val="20"/>
                <w:lang w:val="es-CL"/>
              </w:rPr>
            </w:pPr>
            <w:r w:rsidRPr="00F020CF">
              <w:rPr>
                <w:rFonts w:ascii="Arial" w:eastAsiaTheme="majorEastAsia" w:hAnsi="Arial" w:cs="Arial"/>
                <w:color w:val="000000" w:themeColor="text1"/>
                <w:sz w:val="20"/>
                <w:szCs w:val="20"/>
                <w:lang w:val="es-CL"/>
              </w:rPr>
              <w:t xml:space="preserve">Las sociedades operadoras y las concesionarias de casinos municipales, deberán traspasar los datos del formulario y cargar el documento digitalizado en </w:t>
            </w:r>
            <w:r w:rsidRPr="004915B9">
              <w:rPr>
                <w:rFonts w:ascii="Arial" w:eastAsiaTheme="majorEastAsia" w:hAnsi="Arial" w:cs="Arial"/>
                <w:color w:val="FF0000"/>
                <w:sz w:val="20"/>
                <w:szCs w:val="20"/>
                <w:lang w:val="es-CL"/>
              </w:rPr>
              <w:t>el sistema de autoexclusión</w:t>
            </w:r>
            <w:r w:rsidRPr="00F020CF">
              <w:rPr>
                <w:rFonts w:ascii="Arial" w:eastAsiaTheme="majorEastAsia" w:hAnsi="Arial" w:cs="Arial"/>
                <w:color w:val="000000" w:themeColor="text1"/>
                <w:sz w:val="20"/>
                <w:szCs w:val="20"/>
                <w:lang w:val="es-CL"/>
              </w:rPr>
              <w:t xml:space="preserve"> </w:t>
            </w:r>
            <w:r w:rsidR="0001546F">
              <w:rPr>
                <w:rFonts w:ascii="Arial" w:eastAsiaTheme="majorEastAsia" w:hAnsi="Arial" w:cs="Arial"/>
                <w:color w:val="000000" w:themeColor="text1"/>
                <w:sz w:val="20"/>
                <w:szCs w:val="20"/>
                <w:lang w:val="es-CL"/>
              </w:rPr>
              <w:t xml:space="preserve">habilitado por </w:t>
            </w:r>
            <w:r w:rsidRPr="00F020CF">
              <w:rPr>
                <w:rFonts w:ascii="Arial" w:eastAsiaTheme="majorEastAsia" w:hAnsi="Arial" w:cs="Arial"/>
                <w:color w:val="000000" w:themeColor="text1"/>
                <w:sz w:val="20"/>
                <w:szCs w:val="20"/>
                <w:lang w:val="es-CL"/>
              </w:rPr>
              <w:t>la Superintendencia para este efecto, dentro de un plazo máximo de 3 días hábiles contado desde la recepción del formulario</w:t>
            </w:r>
            <w:r>
              <w:rPr>
                <w:rFonts w:ascii="Arial" w:eastAsiaTheme="majorEastAsia" w:hAnsi="Arial" w:cs="Arial"/>
                <w:color w:val="000000" w:themeColor="text1"/>
                <w:sz w:val="20"/>
                <w:szCs w:val="20"/>
                <w:lang w:val="es-CL"/>
              </w:rPr>
              <w:t>.</w:t>
            </w:r>
          </w:p>
          <w:p w14:paraId="363AEDAE" w14:textId="0A7EF700" w:rsidR="00F020CF" w:rsidRPr="00F020CF" w:rsidRDefault="00F020CF" w:rsidP="00F020CF"/>
        </w:tc>
        <w:tc>
          <w:tcPr>
            <w:tcW w:w="5387" w:type="dxa"/>
            <w:shd w:val="clear" w:color="auto" w:fill="auto"/>
          </w:tcPr>
          <w:p w14:paraId="0DBCFAD0" w14:textId="77777777" w:rsidR="00F020CF" w:rsidRPr="00053332" w:rsidRDefault="00F020CF" w:rsidP="00F020CF">
            <w:pPr>
              <w:pStyle w:val="Textocomentario"/>
              <w:spacing w:after="0"/>
              <w:ind w:left="62" w:right="172"/>
              <w:jc w:val="both"/>
              <w:rPr>
                <w:rFonts w:ascii="Arial" w:hAnsi="Arial" w:cs="Arial"/>
              </w:rPr>
            </w:pPr>
          </w:p>
        </w:tc>
      </w:tr>
      <w:tr w:rsidR="00F020CF" w:rsidRPr="00A13A3C" w14:paraId="58E7E294" w14:textId="77777777" w:rsidTr="00F020CF">
        <w:trPr>
          <w:trHeight w:val="671"/>
        </w:trPr>
        <w:tc>
          <w:tcPr>
            <w:tcW w:w="567" w:type="dxa"/>
          </w:tcPr>
          <w:p w14:paraId="37A34BDC" w14:textId="77777777" w:rsidR="00F020CF" w:rsidRPr="00053332" w:rsidRDefault="00F020CF" w:rsidP="00F020CF">
            <w:pPr>
              <w:pStyle w:val="TableParagraph"/>
              <w:ind w:left="107" w:right="716"/>
              <w:jc w:val="center"/>
              <w:rPr>
                <w:sz w:val="20"/>
                <w:szCs w:val="20"/>
              </w:rPr>
            </w:pPr>
          </w:p>
        </w:tc>
        <w:tc>
          <w:tcPr>
            <w:tcW w:w="5387" w:type="dxa"/>
          </w:tcPr>
          <w:p w14:paraId="631FCF61" w14:textId="3FA6AD85" w:rsidR="00F020CF" w:rsidRPr="00F020CF" w:rsidRDefault="00F020CF" w:rsidP="00F020CF">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F020CF">
              <w:rPr>
                <w:rFonts w:ascii="Arial" w:hAnsi="Arial" w:cs="Arial"/>
                <w:b/>
                <w:bCs/>
                <w:color w:val="000000" w:themeColor="text1"/>
                <w:sz w:val="20"/>
                <w:szCs w:val="20"/>
                <w:lang w:val="es-CL"/>
              </w:rPr>
              <w:t>Numeral 4.3 párrafo 6</w:t>
            </w:r>
          </w:p>
          <w:p w14:paraId="0EA20321" w14:textId="34AF22BF" w:rsidR="00F020CF" w:rsidRPr="00F44188" w:rsidRDefault="00F020CF" w:rsidP="00F020CF">
            <w:pPr>
              <w:pStyle w:val="Ttulo2"/>
              <w:keepLines w:val="0"/>
              <w:spacing w:before="240" w:after="60" w:line="240" w:lineRule="auto"/>
              <w:ind w:left="147" w:right="140"/>
              <w:jc w:val="both"/>
              <w:outlineLvl w:val="1"/>
              <w:rPr>
                <w:rFonts w:ascii="Arial" w:hAnsi="Arial" w:cs="Arial"/>
                <w:color w:val="000000" w:themeColor="text1"/>
                <w:sz w:val="20"/>
                <w:szCs w:val="20"/>
                <w:lang w:val="es-CL"/>
              </w:rPr>
            </w:pPr>
            <w:r w:rsidRPr="00F44188">
              <w:rPr>
                <w:rFonts w:ascii="Arial" w:hAnsi="Arial" w:cs="Arial"/>
                <w:color w:val="000000" w:themeColor="text1"/>
                <w:sz w:val="20"/>
                <w:szCs w:val="20"/>
                <w:lang w:val="es-CL"/>
              </w:rPr>
              <w:t>Para todos los efectos, las sociedades operadoras y las concesionarias de casinos municipales, deberán tener disponible de manera física el Formulario Único de Autoexclusión Voluntaria a utilizar, el que será proporcionado por la SCJ.</w:t>
            </w:r>
          </w:p>
        </w:tc>
        <w:tc>
          <w:tcPr>
            <w:tcW w:w="5386" w:type="dxa"/>
          </w:tcPr>
          <w:p w14:paraId="2BD48910" w14:textId="77777777" w:rsidR="00F020CF" w:rsidRPr="00F020CF" w:rsidRDefault="00F020CF" w:rsidP="00F020CF">
            <w:pPr>
              <w:pStyle w:val="Ttulo2"/>
              <w:spacing w:before="240" w:after="60" w:line="240" w:lineRule="auto"/>
              <w:ind w:left="144" w:right="138"/>
              <w:jc w:val="both"/>
              <w:outlineLvl w:val="1"/>
              <w:rPr>
                <w:rFonts w:ascii="Arial" w:hAnsi="Arial" w:cs="Arial"/>
                <w:b/>
                <w:bCs/>
                <w:color w:val="000000" w:themeColor="text1"/>
                <w:sz w:val="20"/>
                <w:szCs w:val="20"/>
                <w:lang w:val="es-CL"/>
              </w:rPr>
            </w:pPr>
            <w:r w:rsidRPr="00F020CF">
              <w:rPr>
                <w:rFonts w:ascii="Arial" w:hAnsi="Arial" w:cs="Arial"/>
                <w:b/>
                <w:bCs/>
                <w:color w:val="000000" w:themeColor="text1"/>
                <w:sz w:val="20"/>
                <w:szCs w:val="20"/>
                <w:lang w:val="es-CL"/>
              </w:rPr>
              <w:t>Numeral 4.3 párrafo 6</w:t>
            </w:r>
          </w:p>
          <w:p w14:paraId="785EB20C" w14:textId="5717B6E0" w:rsidR="00F020CF" w:rsidRPr="00F020CF" w:rsidRDefault="00F020CF" w:rsidP="00F020CF">
            <w:pPr>
              <w:pStyle w:val="Ttulo2"/>
              <w:spacing w:before="240" w:after="60" w:line="240" w:lineRule="auto"/>
              <w:ind w:left="144" w:right="138"/>
              <w:jc w:val="both"/>
              <w:outlineLvl w:val="1"/>
              <w:rPr>
                <w:rFonts w:ascii="Arial" w:hAnsi="Arial" w:cs="Arial"/>
                <w:color w:val="000000" w:themeColor="text1"/>
                <w:sz w:val="20"/>
                <w:szCs w:val="20"/>
                <w:lang w:val="es-CL"/>
              </w:rPr>
            </w:pPr>
            <w:r w:rsidRPr="00F020CF">
              <w:rPr>
                <w:rFonts w:ascii="Arial" w:hAnsi="Arial" w:cs="Arial"/>
                <w:color w:val="000000" w:themeColor="text1"/>
                <w:sz w:val="20"/>
                <w:szCs w:val="20"/>
                <w:lang w:val="es-CL"/>
              </w:rPr>
              <w:t xml:space="preserve">Para todos los efectos, las sociedades operadoras y las concesionarias de casinos municipales, deberán tener disponible de manera física el Formulario Único de Autoexclusión Voluntaria a utilizar, </w:t>
            </w:r>
            <w:r w:rsidRPr="00F020CF">
              <w:rPr>
                <w:rFonts w:ascii="Arial" w:hAnsi="Arial" w:cs="Arial"/>
                <w:color w:val="FF0000"/>
                <w:sz w:val="20"/>
                <w:szCs w:val="20"/>
                <w:lang w:val="es-CL"/>
              </w:rPr>
              <w:t>el que deberá corresponder exclusivamente al que se encuentra disponible para descarga en el sitio web de la SCJ, en la sección de autoexclusión.</w:t>
            </w:r>
          </w:p>
        </w:tc>
        <w:tc>
          <w:tcPr>
            <w:tcW w:w="5387" w:type="dxa"/>
            <w:shd w:val="clear" w:color="auto" w:fill="auto"/>
          </w:tcPr>
          <w:p w14:paraId="63E164E0" w14:textId="77777777" w:rsidR="00F020CF" w:rsidRPr="00053332" w:rsidRDefault="00F020CF" w:rsidP="00F020CF">
            <w:pPr>
              <w:pStyle w:val="Textocomentario"/>
              <w:spacing w:after="0"/>
              <w:ind w:left="62" w:right="172"/>
              <w:jc w:val="both"/>
              <w:rPr>
                <w:rFonts w:ascii="Arial" w:hAnsi="Arial" w:cs="Arial"/>
              </w:rPr>
            </w:pPr>
          </w:p>
        </w:tc>
      </w:tr>
      <w:tr w:rsidR="00CF22C6" w:rsidRPr="00A13A3C" w14:paraId="75B17BB6" w14:textId="77777777" w:rsidTr="00F020CF">
        <w:trPr>
          <w:trHeight w:val="671"/>
        </w:trPr>
        <w:tc>
          <w:tcPr>
            <w:tcW w:w="567" w:type="dxa"/>
          </w:tcPr>
          <w:p w14:paraId="5CDEB0DF" w14:textId="77777777" w:rsidR="00CF22C6" w:rsidRPr="00053332" w:rsidRDefault="00CF22C6" w:rsidP="00F020CF">
            <w:pPr>
              <w:pStyle w:val="TableParagraph"/>
              <w:ind w:left="107" w:right="716"/>
              <w:jc w:val="center"/>
              <w:rPr>
                <w:sz w:val="20"/>
                <w:szCs w:val="20"/>
              </w:rPr>
            </w:pPr>
          </w:p>
        </w:tc>
        <w:tc>
          <w:tcPr>
            <w:tcW w:w="5387" w:type="dxa"/>
          </w:tcPr>
          <w:p w14:paraId="66344F60" w14:textId="77777777" w:rsidR="00CF22C6" w:rsidRPr="00F020CF" w:rsidRDefault="00CF22C6" w:rsidP="00F020CF">
            <w:pPr>
              <w:pStyle w:val="Ttulo2"/>
              <w:keepLines w:val="0"/>
              <w:spacing w:before="240" w:after="60" w:line="240" w:lineRule="auto"/>
              <w:ind w:left="147" w:right="140"/>
              <w:jc w:val="both"/>
              <w:outlineLvl w:val="1"/>
              <w:rPr>
                <w:rFonts w:ascii="Arial" w:hAnsi="Arial" w:cs="Arial"/>
                <w:b/>
                <w:bCs/>
                <w:color w:val="000000" w:themeColor="text1"/>
                <w:sz w:val="20"/>
                <w:szCs w:val="20"/>
              </w:rPr>
            </w:pPr>
          </w:p>
        </w:tc>
        <w:tc>
          <w:tcPr>
            <w:tcW w:w="5386" w:type="dxa"/>
          </w:tcPr>
          <w:p w14:paraId="0CCB970E" w14:textId="77777777" w:rsidR="00CF22C6" w:rsidRDefault="00CF22C6" w:rsidP="00F020CF">
            <w:pPr>
              <w:pStyle w:val="Ttulo2"/>
              <w:spacing w:before="240" w:after="60" w:line="240" w:lineRule="auto"/>
              <w:ind w:left="144" w:right="138"/>
              <w:jc w:val="both"/>
              <w:outlineLvl w:val="1"/>
              <w:rPr>
                <w:rFonts w:ascii="Arial" w:hAnsi="Arial" w:cs="Arial"/>
                <w:b/>
                <w:bCs/>
                <w:color w:val="000000" w:themeColor="text1"/>
                <w:sz w:val="20"/>
                <w:szCs w:val="20"/>
                <w:lang w:val="es-CL"/>
              </w:rPr>
            </w:pPr>
            <w:r w:rsidRPr="00F020CF">
              <w:rPr>
                <w:rFonts w:ascii="Arial" w:hAnsi="Arial" w:cs="Arial"/>
                <w:b/>
                <w:bCs/>
                <w:color w:val="000000" w:themeColor="text1"/>
                <w:sz w:val="20"/>
                <w:szCs w:val="20"/>
                <w:lang w:val="es-CL"/>
              </w:rPr>
              <w:t xml:space="preserve">Numeral 4.3 párrafo </w:t>
            </w:r>
            <w:r>
              <w:rPr>
                <w:rFonts w:ascii="Arial" w:hAnsi="Arial" w:cs="Arial"/>
                <w:b/>
                <w:bCs/>
                <w:color w:val="000000" w:themeColor="text1"/>
                <w:sz w:val="20"/>
                <w:szCs w:val="20"/>
                <w:lang w:val="es-CL"/>
              </w:rPr>
              <w:t>7</w:t>
            </w:r>
          </w:p>
          <w:p w14:paraId="7FD5F315" w14:textId="0551B42D" w:rsidR="00CF22C6" w:rsidRPr="00CF22C6" w:rsidRDefault="00CF22C6" w:rsidP="00CF22C6">
            <w:pPr>
              <w:pStyle w:val="Ttulo2"/>
              <w:spacing w:before="240" w:after="60" w:line="240" w:lineRule="auto"/>
              <w:ind w:left="144" w:right="138"/>
              <w:jc w:val="both"/>
              <w:outlineLvl w:val="1"/>
              <w:rPr>
                <w:lang w:val="es-CL"/>
              </w:rPr>
            </w:pPr>
            <w:r w:rsidRPr="00CF22C6">
              <w:rPr>
                <w:rFonts w:ascii="Arial" w:hAnsi="Arial" w:cs="Arial"/>
                <w:color w:val="FF0000"/>
                <w:sz w:val="20"/>
                <w:szCs w:val="20"/>
                <w:lang w:val="es-CL"/>
              </w:rPr>
              <w:t>En el formulario suscrito de manera presencial se deberá dejar constancia del nombre del funcionario habilitado, el timbre y fecha de su recepción</w:t>
            </w:r>
            <w:r>
              <w:rPr>
                <w:rFonts w:ascii="Arial" w:hAnsi="Arial" w:cs="Arial"/>
                <w:color w:val="FF0000"/>
                <w:sz w:val="20"/>
                <w:szCs w:val="20"/>
                <w:lang w:val="es-CL"/>
              </w:rPr>
              <w:t>.</w:t>
            </w:r>
          </w:p>
        </w:tc>
        <w:tc>
          <w:tcPr>
            <w:tcW w:w="5387" w:type="dxa"/>
            <w:shd w:val="clear" w:color="auto" w:fill="auto"/>
          </w:tcPr>
          <w:p w14:paraId="4DDB6B55" w14:textId="77777777" w:rsidR="00CF22C6" w:rsidRPr="00053332" w:rsidRDefault="00CF22C6" w:rsidP="00F020CF">
            <w:pPr>
              <w:pStyle w:val="Textocomentario"/>
              <w:spacing w:after="0"/>
              <w:ind w:left="62" w:right="172"/>
              <w:jc w:val="both"/>
              <w:rPr>
                <w:rFonts w:ascii="Arial" w:hAnsi="Arial" w:cs="Arial"/>
              </w:rPr>
            </w:pPr>
          </w:p>
        </w:tc>
      </w:tr>
      <w:tr w:rsidR="00CF22C6" w:rsidRPr="00CF22C6" w14:paraId="289F60CF" w14:textId="77777777" w:rsidTr="00F020CF">
        <w:trPr>
          <w:trHeight w:val="671"/>
        </w:trPr>
        <w:tc>
          <w:tcPr>
            <w:tcW w:w="567" w:type="dxa"/>
          </w:tcPr>
          <w:p w14:paraId="1D8195B4" w14:textId="77777777" w:rsidR="00CF22C6" w:rsidRPr="00CF22C6" w:rsidRDefault="00CF22C6" w:rsidP="00F020CF">
            <w:pPr>
              <w:pStyle w:val="TableParagraph"/>
              <w:ind w:left="107" w:right="716"/>
              <w:jc w:val="center"/>
              <w:rPr>
                <w:sz w:val="20"/>
                <w:szCs w:val="20"/>
                <w:lang w:val="es-CL"/>
              </w:rPr>
            </w:pPr>
          </w:p>
        </w:tc>
        <w:tc>
          <w:tcPr>
            <w:tcW w:w="5387" w:type="dxa"/>
          </w:tcPr>
          <w:p w14:paraId="71144F5B" w14:textId="3B320BD4" w:rsidR="00CF22C6" w:rsidRPr="00CF22C6" w:rsidRDefault="00CF22C6" w:rsidP="00CF22C6">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Numeral 4.4 párrafo 2</w:t>
            </w:r>
          </w:p>
          <w:p w14:paraId="0F58E579" w14:textId="0C71FCC2" w:rsidR="00CF22C6" w:rsidRPr="00F44188" w:rsidRDefault="00CF22C6" w:rsidP="00CF22C6">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F44188">
              <w:rPr>
                <w:rFonts w:ascii="Arial" w:hAnsi="Arial" w:cs="Arial"/>
                <w:color w:val="000000" w:themeColor="text1"/>
                <w:sz w:val="20"/>
                <w:szCs w:val="20"/>
                <w:lang w:val="es-CL"/>
              </w:rPr>
              <w:t xml:space="preserve">La persona que desee </w:t>
            </w:r>
            <w:r w:rsidR="00A90DE2" w:rsidRPr="00F44188">
              <w:rPr>
                <w:rFonts w:ascii="Arial" w:hAnsi="Arial" w:cs="Arial"/>
                <w:color w:val="000000" w:themeColor="text1"/>
                <w:sz w:val="20"/>
                <w:szCs w:val="20"/>
                <w:lang w:val="es-CL"/>
              </w:rPr>
              <w:t>autoexcluirse</w:t>
            </w:r>
            <w:r w:rsidRPr="00F44188">
              <w:rPr>
                <w:rFonts w:ascii="Arial" w:hAnsi="Arial" w:cs="Arial"/>
                <w:color w:val="000000" w:themeColor="text1"/>
                <w:sz w:val="20"/>
                <w:szCs w:val="20"/>
                <w:lang w:val="es-CL"/>
              </w:rPr>
              <w:t xml:space="preserve"> deberá descargar el citado formulario, completarlo y firmarlo ante Notario Público, para luego enviarlo a la SCJ.</w:t>
            </w:r>
          </w:p>
        </w:tc>
        <w:tc>
          <w:tcPr>
            <w:tcW w:w="5386" w:type="dxa"/>
          </w:tcPr>
          <w:p w14:paraId="7CFDE8C5" w14:textId="77777777" w:rsidR="00CF22C6" w:rsidRPr="00CF22C6" w:rsidRDefault="00CF22C6" w:rsidP="00CF22C6">
            <w:pPr>
              <w:pStyle w:val="Ttulo2"/>
              <w:spacing w:before="240" w:after="60" w:line="240" w:lineRule="auto"/>
              <w:ind w:left="144" w:right="138"/>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Numeral 4.4 párrafo 2</w:t>
            </w:r>
          </w:p>
          <w:p w14:paraId="60680695" w14:textId="5F345C74" w:rsidR="00CF22C6" w:rsidRPr="00CF22C6" w:rsidRDefault="00CF22C6" w:rsidP="00CF22C6">
            <w:pPr>
              <w:pStyle w:val="Ttulo2"/>
              <w:spacing w:before="240" w:after="60" w:line="240" w:lineRule="auto"/>
              <w:ind w:left="144" w:right="138"/>
              <w:jc w:val="both"/>
              <w:outlineLvl w:val="1"/>
              <w:rPr>
                <w:rFonts w:ascii="Arial" w:hAnsi="Arial" w:cs="Arial"/>
                <w:color w:val="000000" w:themeColor="text1"/>
                <w:sz w:val="20"/>
                <w:szCs w:val="20"/>
                <w:lang w:val="es-CL"/>
              </w:rPr>
            </w:pPr>
            <w:r w:rsidRPr="00CF22C6">
              <w:rPr>
                <w:rFonts w:ascii="Arial" w:hAnsi="Arial" w:cs="Arial"/>
                <w:color w:val="000000" w:themeColor="text1"/>
                <w:sz w:val="20"/>
                <w:szCs w:val="20"/>
                <w:lang w:val="es-CL"/>
              </w:rPr>
              <w:t xml:space="preserve">La persona que desee </w:t>
            </w:r>
            <w:r w:rsidR="00D61D41" w:rsidRPr="00CF22C6">
              <w:rPr>
                <w:rFonts w:ascii="Arial" w:hAnsi="Arial" w:cs="Arial"/>
                <w:color w:val="000000" w:themeColor="text1"/>
                <w:sz w:val="20"/>
                <w:szCs w:val="20"/>
                <w:lang w:val="es-CL"/>
              </w:rPr>
              <w:t>autoexcluirse</w:t>
            </w:r>
            <w:r w:rsidRPr="00CF22C6">
              <w:rPr>
                <w:rFonts w:ascii="Arial" w:hAnsi="Arial" w:cs="Arial"/>
                <w:color w:val="000000" w:themeColor="text1"/>
                <w:sz w:val="20"/>
                <w:szCs w:val="20"/>
                <w:lang w:val="es-CL"/>
              </w:rPr>
              <w:t xml:space="preserve"> deberá descargar el citado formulario, completarlo y firmarlo ante Notario Público, </w:t>
            </w:r>
            <w:r w:rsidRPr="00CF22C6">
              <w:rPr>
                <w:rFonts w:ascii="Arial" w:hAnsi="Arial" w:cs="Arial"/>
                <w:color w:val="FF0000"/>
                <w:sz w:val="20"/>
                <w:szCs w:val="20"/>
                <w:lang w:val="es-CL"/>
              </w:rPr>
              <w:t>para luego enviarlo para su registro al casino de juego o a la Superintendencia, mediante la oficina de partes virtual</w:t>
            </w:r>
            <w:r>
              <w:rPr>
                <w:rFonts w:ascii="Arial" w:hAnsi="Arial" w:cs="Arial"/>
                <w:color w:val="FF0000"/>
                <w:sz w:val="20"/>
                <w:szCs w:val="20"/>
                <w:lang w:val="es-CL"/>
              </w:rPr>
              <w:t>.</w:t>
            </w:r>
          </w:p>
        </w:tc>
        <w:tc>
          <w:tcPr>
            <w:tcW w:w="5387" w:type="dxa"/>
            <w:shd w:val="clear" w:color="auto" w:fill="auto"/>
          </w:tcPr>
          <w:p w14:paraId="11D161BE" w14:textId="77777777" w:rsidR="00CF22C6" w:rsidRPr="00CF22C6" w:rsidRDefault="00CF22C6" w:rsidP="00F020CF">
            <w:pPr>
              <w:pStyle w:val="Textocomentario"/>
              <w:spacing w:after="0"/>
              <w:ind w:left="62" w:right="172"/>
              <w:jc w:val="both"/>
              <w:rPr>
                <w:rFonts w:ascii="Arial" w:hAnsi="Arial" w:cs="Arial"/>
                <w:lang w:val="es-CL"/>
              </w:rPr>
            </w:pPr>
          </w:p>
        </w:tc>
      </w:tr>
      <w:tr w:rsidR="00CF22C6" w:rsidRPr="00CF22C6" w14:paraId="77C24C9C" w14:textId="77777777" w:rsidTr="00F020CF">
        <w:trPr>
          <w:trHeight w:val="671"/>
        </w:trPr>
        <w:tc>
          <w:tcPr>
            <w:tcW w:w="567" w:type="dxa"/>
          </w:tcPr>
          <w:p w14:paraId="2643B4AA" w14:textId="77777777" w:rsidR="00CF22C6" w:rsidRPr="00CF22C6" w:rsidRDefault="00CF22C6" w:rsidP="00F020CF">
            <w:pPr>
              <w:pStyle w:val="TableParagraph"/>
              <w:ind w:left="107" w:right="716"/>
              <w:jc w:val="center"/>
              <w:rPr>
                <w:sz w:val="20"/>
                <w:szCs w:val="20"/>
              </w:rPr>
            </w:pPr>
          </w:p>
        </w:tc>
        <w:tc>
          <w:tcPr>
            <w:tcW w:w="5387" w:type="dxa"/>
          </w:tcPr>
          <w:p w14:paraId="15347C6C" w14:textId="25AF2AC3" w:rsidR="00CF22C6" w:rsidRPr="00CF22C6" w:rsidRDefault="00CF22C6" w:rsidP="00CF22C6">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5</w:t>
            </w:r>
            <w:r w:rsidRPr="00CF22C6">
              <w:rPr>
                <w:rFonts w:ascii="Arial" w:hAnsi="Arial" w:cs="Arial"/>
                <w:b/>
                <w:bCs/>
                <w:color w:val="000000" w:themeColor="text1"/>
                <w:sz w:val="20"/>
                <w:szCs w:val="20"/>
                <w:lang w:val="es-CL"/>
              </w:rPr>
              <w:t xml:space="preserve"> </w:t>
            </w:r>
            <w:r>
              <w:rPr>
                <w:rFonts w:ascii="Arial" w:hAnsi="Arial" w:cs="Arial"/>
                <w:b/>
                <w:bCs/>
                <w:color w:val="000000" w:themeColor="text1"/>
                <w:sz w:val="20"/>
                <w:szCs w:val="20"/>
                <w:lang w:val="es-CL"/>
              </w:rPr>
              <w:t>literal a)</w:t>
            </w:r>
            <w:r w:rsidR="00121CD4" w:rsidRPr="00CF22C6">
              <w:rPr>
                <w:rFonts w:ascii="Arial" w:hAnsi="Arial" w:cs="Arial"/>
                <w:b/>
                <w:bCs/>
                <w:color w:val="000000" w:themeColor="text1"/>
                <w:sz w:val="20"/>
                <w:szCs w:val="20"/>
                <w:lang w:val="es-CL"/>
              </w:rPr>
              <w:t xml:space="preserve"> párrafo 2</w:t>
            </w:r>
          </w:p>
          <w:p w14:paraId="0E769B21" w14:textId="1EA20715" w:rsidR="00CF22C6" w:rsidRPr="00CF22C6" w:rsidRDefault="00CF22C6" w:rsidP="00CF22C6">
            <w:pPr>
              <w:pStyle w:val="Ttulo2"/>
              <w:keepLines w:val="0"/>
              <w:spacing w:before="240" w:after="60" w:line="240" w:lineRule="auto"/>
              <w:ind w:left="147" w:right="140"/>
              <w:jc w:val="both"/>
              <w:outlineLvl w:val="1"/>
              <w:rPr>
                <w:rFonts w:ascii="Arial" w:hAnsi="Arial" w:cs="Arial"/>
                <w:b/>
                <w:bCs/>
                <w:color w:val="000000" w:themeColor="text1"/>
                <w:sz w:val="20"/>
                <w:szCs w:val="20"/>
              </w:rPr>
            </w:pPr>
            <w:r w:rsidRPr="00CF22C6">
              <w:rPr>
                <w:rFonts w:ascii="Arial" w:hAnsi="Arial" w:cs="Arial"/>
                <w:color w:val="000000" w:themeColor="text1"/>
                <w:sz w:val="20"/>
                <w:szCs w:val="20"/>
                <w:lang w:val="es-CL"/>
              </w:rPr>
              <w:t>En caso de que la tarjeta del autoexcluido cuente con créditos en las referidas tarjetas, éstos deberán ser devueltos por el casino de juego al solicitante de autoexclusión, en un plazo máximo de 5 días hábiles contados desde que la persona los reclame de manera formal.</w:t>
            </w:r>
          </w:p>
        </w:tc>
        <w:tc>
          <w:tcPr>
            <w:tcW w:w="5386" w:type="dxa"/>
          </w:tcPr>
          <w:p w14:paraId="166EC680" w14:textId="2CF2142D" w:rsidR="00CF22C6" w:rsidRDefault="00CF22C6" w:rsidP="00CF22C6">
            <w:pPr>
              <w:pStyle w:val="Ttulo2"/>
              <w:spacing w:before="240" w:after="60" w:line="240" w:lineRule="auto"/>
              <w:ind w:left="144" w:right="138"/>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Numeral 5 literal a)</w:t>
            </w:r>
            <w:r w:rsidR="00121CD4" w:rsidRPr="00CF22C6">
              <w:rPr>
                <w:rFonts w:ascii="Arial" w:hAnsi="Arial" w:cs="Arial"/>
                <w:b/>
                <w:bCs/>
                <w:color w:val="000000" w:themeColor="text1"/>
                <w:sz w:val="20"/>
                <w:szCs w:val="20"/>
                <w:lang w:val="es-CL"/>
              </w:rPr>
              <w:t xml:space="preserve"> párrafo 2</w:t>
            </w:r>
          </w:p>
          <w:p w14:paraId="7729EB65" w14:textId="7F372B7F" w:rsidR="00CF22C6" w:rsidRPr="00CF22C6" w:rsidRDefault="00CF22C6" w:rsidP="00CF22C6">
            <w:pPr>
              <w:pStyle w:val="Ttulo2"/>
              <w:spacing w:before="240" w:after="60" w:line="240" w:lineRule="auto"/>
              <w:ind w:left="144" w:right="138"/>
              <w:jc w:val="both"/>
              <w:outlineLvl w:val="1"/>
              <w:rPr>
                <w:rFonts w:ascii="Arial" w:hAnsi="Arial" w:cs="Arial"/>
                <w:b/>
                <w:bCs/>
                <w:color w:val="000000" w:themeColor="text1"/>
                <w:sz w:val="20"/>
                <w:szCs w:val="20"/>
              </w:rPr>
            </w:pPr>
            <w:r w:rsidRPr="00CF22C6">
              <w:rPr>
                <w:rFonts w:ascii="Arial" w:hAnsi="Arial" w:cs="Arial"/>
                <w:color w:val="000000" w:themeColor="text1"/>
                <w:sz w:val="20"/>
                <w:szCs w:val="20"/>
                <w:lang w:val="es-CL"/>
              </w:rPr>
              <w:t xml:space="preserve">En caso de que la tarjeta del autoexcluido cuente con créditos </w:t>
            </w:r>
            <w:r w:rsidRPr="00CF22C6">
              <w:rPr>
                <w:rFonts w:ascii="Arial" w:hAnsi="Arial" w:cs="Arial"/>
                <w:color w:val="FF0000"/>
                <w:sz w:val="20"/>
                <w:szCs w:val="20"/>
                <w:lang w:val="es-CL"/>
              </w:rPr>
              <w:t xml:space="preserve">que sean convertibles en dinero </w:t>
            </w:r>
            <w:r w:rsidRPr="00CF22C6">
              <w:rPr>
                <w:rFonts w:ascii="Arial" w:hAnsi="Arial" w:cs="Arial"/>
                <w:color w:val="000000" w:themeColor="text1"/>
                <w:sz w:val="20"/>
                <w:szCs w:val="20"/>
                <w:lang w:val="es-CL"/>
              </w:rPr>
              <w:t xml:space="preserve">en las referidas tarjetas, éstos deberán ser devueltos por el casino de juego al solicitante de autoexclusión, en un plazo máximo de 5 días hábiles contados desde que la persona los </w:t>
            </w:r>
            <w:r w:rsidR="0001546F">
              <w:rPr>
                <w:rFonts w:ascii="Arial" w:hAnsi="Arial" w:cs="Arial"/>
                <w:color w:val="000000" w:themeColor="text1"/>
                <w:sz w:val="20"/>
                <w:szCs w:val="20"/>
                <w:lang w:val="es-CL"/>
              </w:rPr>
              <w:t xml:space="preserve">solicite </w:t>
            </w:r>
            <w:r w:rsidRPr="00CF22C6">
              <w:rPr>
                <w:rFonts w:ascii="Arial" w:hAnsi="Arial" w:cs="Arial"/>
                <w:color w:val="000000" w:themeColor="text1"/>
                <w:sz w:val="20"/>
                <w:szCs w:val="20"/>
                <w:lang w:val="es-CL"/>
              </w:rPr>
              <w:t>de manera formal</w:t>
            </w:r>
            <w:r>
              <w:rPr>
                <w:rFonts w:ascii="Arial" w:hAnsi="Arial" w:cs="Arial"/>
                <w:color w:val="000000" w:themeColor="text1"/>
                <w:sz w:val="20"/>
                <w:szCs w:val="20"/>
                <w:lang w:val="es-CL"/>
              </w:rPr>
              <w:t>.</w:t>
            </w:r>
            <w:r w:rsidRPr="00CF22C6">
              <w:rPr>
                <w:rFonts w:ascii="Arial" w:hAnsi="Arial" w:cs="Arial"/>
                <w:color w:val="000000" w:themeColor="text1"/>
                <w:sz w:val="20"/>
                <w:szCs w:val="20"/>
                <w:lang w:val="es-CL"/>
              </w:rPr>
              <w:t xml:space="preserve"> </w:t>
            </w:r>
            <w:r w:rsidRPr="00CF22C6">
              <w:rPr>
                <w:rFonts w:ascii="Arial" w:hAnsi="Arial" w:cs="Arial"/>
                <w:color w:val="FF0000"/>
                <w:sz w:val="20"/>
                <w:szCs w:val="20"/>
                <w:lang w:val="es-CL"/>
              </w:rPr>
              <w:t>El mismo plazo se aplicará para aquellos casos en que los clubes de fidelización sean administrados por empresas relacionadas o terceros</w:t>
            </w:r>
            <w:r>
              <w:rPr>
                <w:rFonts w:ascii="Arial" w:hAnsi="Arial" w:cs="Arial"/>
                <w:color w:val="FF0000"/>
                <w:sz w:val="20"/>
                <w:szCs w:val="20"/>
                <w:lang w:val="es-CL"/>
              </w:rPr>
              <w:t>.</w:t>
            </w:r>
          </w:p>
        </w:tc>
        <w:tc>
          <w:tcPr>
            <w:tcW w:w="5387" w:type="dxa"/>
            <w:shd w:val="clear" w:color="auto" w:fill="auto"/>
          </w:tcPr>
          <w:p w14:paraId="1E387A8E" w14:textId="77777777" w:rsidR="00CF22C6" w:rsidRPr="00CF22C6" w:rsidRDefault="00CF22C6" w:rsidP="00F020CF">
            <w:pPr>
              <w:pStyle w:val="Textocomentario"/>
              <w:spacing w:after="0"/>
              <w:ind w:left="62" w:right="172"/>
              <w:jc w:val="both"/>
              <w:rPr>
                <w:rFonts w:ascii="Arial" w:hAnsi="Arial" w:cs="Arial"/>
              </w:rPr>
            </w:pPr>
          </w:p>
        </w:tc>
      </w:tr>
      <w:tr w:rsidR="00121CD4" w:rsidRPr="00CF22C6" w14:paraId="583572B3" w14:textId="77777777" w:rsidTr="00F020CF">
        <w:trPr>
          <w:trHeight w:val="671"/>
        </w:trPr>
        <w:tc>
          <w:tcPr>
            <w:tcW w:w="567" w:type="dxa"/>
          </w:tcPr>
          <w:p w14:paraId="2305A722" w14:textId="77777777" w:rsidR="00121CD4" w:rsidRPr="00CF22C6" w:rsidRDefault="00121CD4" w:rsidP="00F020CF">
            <w:pPr>
              <w:pStyle w:val="TableParagraph"/>
              <w:ind w:left="107" w:right="716"/>
              <w:jc w:val="center"/>
              <w:rPr>
                <w:sz w:val="20"/>
                <w:szCs w:val="20"/>
              </w:rPr>
            </w:pPr>
          </w:p>
        </w:tc>
        <w:tc>
          <w:tcPr>
            <w:tcW w:w="5387" w:type="dxa"/>
          </w:tcPr>
          <w:p w14:paraId="236A5F94" w14:textId="23D2B4BE" w:rsidR="00121CD4" w:rsidRPr="00CF22C6" w:rsidRDefault="00121CD4" w:rsidP="00121CD4">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5</w:t>
            </w:r>
            <w:r w:rsidRPr="00CF22C6">
              <w:rPr>
                <w:rFonts w:ascii="Arial" w:hAnsi="Arial" w:cs="Arial"/>
                <w:b/>
                <w:bCs/>
                <w:color w:val="000000" w:themeColor="text1"/>
                <w:sz w:val="20"/>
                <w:szCs w:val="20"/>
                <w:lang w:val="es-CL"/>
              </w:rPr>
              <w:t xml:space="preserve"> </w:t>
            </w:r>
            <w:r>
              <w:rPr>
                <w:rFonts w:ascii="Arial" w:hAnsi="Arial" w:cs="Arial"/>
                <w:b/>
                <w:bCs/>
                <w:color w:val="000000" w:themeColor="text1"/>
                <w:sz w:val="20"/>
                <w:szCs w:val="20"/>
                <w:lang w:val="es-CL"/>
              </w:rPr>
              <w:t>literal c)</w:t>
            </w:r>
          </w:p>
          <w:p w14:paraId="2AE99639" w14:textId="4BE962A7" w:rsidR="00121CD4" w:rsidRPr="00CF22C6" w:rsidRDefault="00121CD4" w:rsidP="00121CD4">
            <w:pPr>
              <w:pStyle w:val="Ttulo2"/>
              <w:keepLines w:val="0"/>
              <w:spacing w:before="240" w:after="60" w:line="240" w:lineRule="auto"/>
              <w:ind w:left="147" w:right="140"/>
              <w:jc w:val="both"/>
              <w:outlineLvl w:val="1"/>
              <w:rPr>
                <w:rFonts w:ascii="Arial" w:hAnsi="Arial" w:cs="Arial"/>
                <w:b/>
                <w:bCs/>
                <w:color w:val="000000" w:themeColor="text1"/>
                <w:sz w:val="20"/>
                <w:szCs w:val="20"/>
              </w:rPr>
            </w:pPr>
            <w:r w:rsidRPr="00121CD4">
              <w:rPr>
                <w:rFonts w:ascii="Arial" w:hAnsi="Arial" w:cs="Arial"/>
                <w:color w:val="000000" w:themeColor="text1"/>
                <w:sz w:val="20"/>
                <w:szCs w:val="20"/>
                <w:lang w:val="es-CL"/>
              </w:rPr>
              <w:t>Impedir la entrada del autoexcluido, para lo cual el casino de juego deberá controlar su ingreso, debiendo al efecto requerir la cédula de identidad de cada una de las personas que asistan al casino de juegos, contrastando el RUN de la respectiva persona con la Base de Datos de autoexcluidos a nivel nacional</w:t>
            </w:r>
            <w:r w:rsidR="0001546F">
              <w:rPr>
                <w:rFonts w:ascii="Arial" w:hAnsi="Arial" w:cs="Arial"/>
                <w:color w:val="000000" w:themeColor="text1"/>
                <w:sz w:val="20"/>
                <w:szCs w:val="20"/>
                <w:lang w:val="es-CL"/>
              </w:rPr>
              <w:t>.</w:t>
            </w:r>
          </w:p>
        </w:tc>
        <w:tc>
          <w:tcPr>
            <w:tcW w:w="5386" w:type="dxa"/>
          </w:tcPr>
          <w:p w14:paraId="5F86E563" w14:textId="5C86EB43" w:rsidR="00121CD4" w:rsidRPr="00CF22C6" w:rsidRDefault="00121CD4" w:rsidP="00121CD4">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5</w:t>
            </w:r>
            <w:r w:rsidRPr="00CF22C6">
              <w:rPr>
                <w:rFonts w:ascii="Arial" w:hAnsi="Arial" w:cs="Arial"/>
                <w:b/>
                <w:bCs/>
                <w:color w:val="000000" w:themeColor="text1"/>
                <w:sz w:val="20"/>
                <w:szCs w:val="20"/>
                <w:lang w:val="es-CL"/>
              </w:rPr>
              <w:t xml:space="preserve"> </w:t>
            </w:r>
            <w:r>
              <w:rPr>
                <w:rFonts w:ascii="Arial" w:hAnsi="Arial" w:cs="Arial"/>
                <w:b/>
                <w:bCs/>
                <w:color w:val="000000" w:themeColor="text1"/>
                <w:sz w:val="20"/>
                <w:szCs w:val="20"/>
                <w:lang w:val="es-CL"/>
              </w:rPr>
              <w:t>literal c)</w:t>
            </w:r>
          </w:p>
          <w:p w14:paraId="5E34DE80" w14:textId="1B53491E" w:rsidR="00121CD4" w:rsidRPr="00CF22C6" w:rsidRDefault="00121CD4" w:rsidP="00121CD4">
            <w:pPr>
              <w:pStyle w:val="Ttulo2"/>
              <w:spacing w:before="240" w:after="60" w:line="240" w:lineRule="auto"/>
              <w:ind w:left="144" w:right="138"/>
              <w:jc w:val="both"/>
              <w:outlineLvl w:val="1"/>
              <w:rPr>
                <w:rFonts w:ascii="Arial" w:hAnsi="Arial" w:cs="Arial"/>
                <w:b/>
                <w:bCs/>
                <w:color w:val="000000" w:themeColor="text1"/>
                <w:sz w:val="20"/>
                <w:szCs w:val="20"/>
              </w:rPr>
            </w:pPr>
            <w:r w:rsidRPr="00121CD4">
              <w:rPr>
                <w:rFonts w:ascii="Arial" w:hAnsi="Arial" w:cs="Arial"/>
                <w:color w:val="000000" w:themeColor="text1"/>
                <w:sz w:val="20"/>
                <w:szCs w:val="20"/>
                <w:lang w:val="es-CL"/>
              </w:rPr>
              <w:t>Impedir la entrada del autoexcluido, para lo cual el casino de juego deberá controlar su ingreso, debiendo al efecto requerir la cédula de identidad de cada una de las personas que asistan al casino de juegos, contrastando el RUN de la respectiva persona con la Base de Datos de autoexcluidos a nivel nacional</w:t>
            </w:r>
            <w:r>
              <w:rPr>
                <w:rFonts w:ascii="Arial" w:hAnsi="Arial" w:cs="Arial"/>
                <w:color w:val="000000" w:themeColor="text1"/>
                <w:sz w:val="20"/>
                <w:szCs w:val="20"/>
                <w:lang w:val="es-CL"/>
              </w:rPr>
              <w:t xml:space="preserve">. </w:t>
            </w:r>
            <w:r w:rsidRPr="00121CD4">
              <w:rPr>
                <w:rFonts w:ascii="Arial" w:hAnsi="Arial" w:cs="Arial"/>
                <w:color w:val="FF0000"/>
                <w:sz w:val="20"/>
                <w:szCs w:val="20"/>
                <w:lang w:val="es-CL"/>
              </w:rPr>
              <w:t xml:space="preserve">La sociedad operadora </w:t>
            </w:r>
            <w:r>
              <w:rPr>
                <w:rFonts w:ascii="Arial" w:hAnsi="Arial" w:cs="Arial"/>
                <w:color w:val="FF0000"/>
                <w:sz w:val="20"/>
                <w:szCs w:val="20"/>
                <w:lang w:val="es-CL"/>
              </w:rPr>
              <w:t xml:space="preserve">o concesionaria </w:t>
            </w:r>
            <w:r w:rsidRPr="00121CD4">
              <w:rPr>
                <w:rFonts w:ascii="Arial" w:hAnsi="Arial" w:cs="Arial"/>
                <w:color w:val="FF0000"/>
                <w:sz w:val="20"/>
                <w:szCs w:val="20"/>
                <w:lang w:val="es-CL"/>
              </w:rPr>
              <w:t>deberá verificar que la cédula de identidad corresponda a la persona que la presenta y que se encuentre plenamente vigente. En la eventualidad que advirtiese cualquier circunstancia anómala en el proceso de verificación, deberá informarlo a través del formulario de contingencias – incidencias comunicado a través del Oficio Ordinario N°08, del 16 de abril de 2019, sin perjuicio de las acciones civiles o penales que estime pertinente adoptar</w:t>
            </w:r>
            <w:r>
              <w:rPr>
                <w:rFonts w:ascii="Arial" w:hAnsi="Arial" w:cs="Arial"/>
                <w:color w:val="FF0000"/>
                <w:sz w:val="20"/>
                <w:szCs w:val="20"/>
                <w:lang w:val="es-CL"/>
              </w:rPr>
              <w:t>.</w:t>
            </w:r>
          </w:p>
        </w:tc>
        <w:tc>
          <w:tcPr>
            <w:tcW w:w="5387" w:type="dxa"/>
            <w:shd w:val="clear" w:color="auto" w:fill="auto"/>
          </w:tcPr>
          <w:p w14:paraId="2D48AD84" w14:textId="77777777" w:rsidR="00121CD4" w:rsidRPr="00CF22C6" w:rsidRDefault="00121CD4" w:rsidP="00F020CF">
            <w:pPr>
              <w:pStyle w:val="Textocomentario"/>
              <w:spacing w:after="0"/>
              <w:ind w:left="62" w:right="172"/>
              <w:jc w:val="both"/>
              <w:rPr>
                <w:rFonts w:ascii="Arial" w:hAnsi="Arial" w:cs="Arial"/>
              </w:rPr>
            </w:pPr>
          </w:p>
        </w:tc>
      </w:tr>
      <w:tr w:rsidR="00121CD4" w:rsidRPr="00CF22C6" w14:paraId="32E9A94B" w14:textId="77777777" w:rsidTr="00F020CF">
        <w:trPr>
          <w:trHeight w:val="671"/>
        </w:trPr>
        <w:tc>
          <w:tcPr>
            <w:tcW w:w="567" w:type="dxa"/>
          </w:tcPr>
          <w:p w14:paraId="5AF0431A" w14:textId="77777777" w:rsidR="00121CD4" w:rsidRPr="00CF22C6" w:rsidRDefault="00121CD4" w:rsidP="00F020CF">
            <w:pPr>
              <w:pStyle w:val="TableParagraph"/>
              <w:ind w:left="107" w:right="716"/>
              <w:jc w:val="center"/>
              <w:rPr>
                <w:sz w:val="20"/>
                <w:szCs w:val="20"/>
              </w:rPr>
            </w:pPr>
          </w:p>
        </w:tc>
        <w:tc>
          <w:tcPr>
            <w:tcW w:w="5387" w:type="dxa"/>
          </w:tcPr>
          <w:p w14:paraId="34891C16" w14:textId="2387BFEA" w:rsidR="00121CD4" w:rsidRPr="00CF22C6" w:rsidRDefault="00121CD4" w:rsidP="00121CD4">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5</w:t>
            </w:r>
            <w:r w:rsidRPr="00CF22C6">
              <w:rPr>
                <w:rFonts w:ascii="Arial" w:hAnsi="Arial" w:cs="Arial"/>
                <w:b/>
                <w:bCs/>
                <w:color w:val="000000" w:themeColor="text1"/>
                <w:sz w:val="20"/>
                <w:szCs w:val="20"/>
                <w:lang w:val="es-CL"/>
              </w:rPr>
              <w:t xml:space="preserve"> </w:t>
            </w:r>
            <w:r>
              <w:rPr>
                <w:rFonts w:ascii="Arial" w:hAnsi="Arial" w:cs="Arial"/>
                <w:b/>
                <w:bCs/>
                <w:color w:val="000000" w:themeColor="text1"/>
                <w:sz w:val="20"/>
                <w:szCs w:val="20"/>
                <w:lang w:val="es-CL"/>
              </w:rPr>
              <w:t xml:space="preserve">literal f) </w:t>
            </w:r>
            <w:r w:rsidRPr="00121CD4">
              <w:rPr>
                <w:rFonts w:ascii="Arial" w:hAnsi="Arial" w:cs="Arial"/>
                <w:b/>
                <w:bCs/>
                <w:color w:val="000000" w:themeColor="text1"/>
                <w:sz w:val="20"/>
                <w:szCs w:val="20"/>
                <w:lang w:val="es-CL"/>
              </w:rPr>
              <w:t>párrafo 2</w:t>
            </w:r>
            <w:r>
              <w:rPr>
                <w:rFonts w:ascii="Arial" w:hAnsi="Arial" w:cs="Arial"/>
                <w:b/>
                <w:bCs/>
                <w:color w:val="000000" w:themeColor="text1"/>
                <w:sz w:val="20"/>
                <w:szCs w:val="20"/>
                <w:lang w:val="es-CL"/>
              </w:rPr>
              <w:t>°</w:t>
            </w:r>
          </w:p>
          <w:p w14:paraId="4E4B12B0" w14:textId="3A75A231" w:rsidR="00121CD4" w:rsidRPr="00CF22C6" w:rsidRDefault="006D4C63" w:rsidP="00121CD4">
            <w:pPr>
              <w:pStyle w:val="Ttulo2"/>
              <w:keepLines w:val="0"/>
              <w:spacing w:before="240" w:after="60" w:line="240" w:lineRule="auto"/>
              <w:ind w:left="147" w:right="140"/>
              <w:jc w:val="both"/>
              <w:outlineLvl w:val="1"/>
              <w:rPr>
                <w:rFonts w:ascii="Arial" w:hAnsi="Arial" w:cs="Arial"/>
                <w:b/>
                <w:bCs/>
                <w:color w:val="000000" w:themeColor="text1"/>
                <w:sz w:val="20"/>
                <w:szCs w:val="20"/>
              </w:rPr>
            </w:pPr>
            <w:r w:rsidRPr="006D4C63">
              <w:rPr>
                <w:rFonts w:ascii="Arial" w:hAnsi="Arial" w:cs="Arial"/>
                <w:color w:val="000000" w:themeColor="text1"/>
                <w:sz w:val="20"/>
                <w:szCs w:val="20"/>
                <w:lang w:val="es-CL"/>
              </w:rPr>
              <w:t>Para ello, la sociedad operadora deberá eliminar los datos de la persona autoexcluida de aquellas listas de correos electrónicos masivos u otras bases de contacto, que de manera directa o a través de terceros, puedan enviar la información antes referida a la casilla electrónica o teléfono del autoexcluido.</w:t>
            </w:r>
          </w:p>
        </w:tc>
        <w:tc>
          <w:tcPr>
            <w:tcW w:w="5386" w:type="dxa"/>
          </w:tcPr>
          <w:p w14:paraId="31B03780" w14:textId="4215F167" w:rsidR="00121CD4" w:rsidRPr="00CF22C6" w:rsidRDefault="00121CD4" w:rsidP="00121CD4">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5</w:t>
            </w:r>
            <w:r w:rsidRPr="00CF22C6">
              <w:rPr>
                <w:rFonts w:ascii="Arial" w:hAnsi="Arial" w:cs="Arial"/>
                <w:b/>
                <w:bCs/>
                <w:color w:val="000000" w:themeColor="text1"/>
                <w:sz w:val="20"/>
                <w:szCs w:val="20"/>
                <w:lang w:val="es-CL"/>
              </w:rPr>
              <w:t xml:space="preserve"> </w:t>
            </w:r>
            <w:r>
              <w:rPr>
                <w:rFonts w:ascii="Arial" w:hAnsi="Arial" w:cs="Arial"/>
                <w:b/>
                <w:bCs/>
                <w:color w:val="000000" w:themeColor="text1"/>
                <w:sz w:val="20"/>
                <w:szCs w:val="20"/>
                <w:lang w:val="es-CL"/>
              </w:rPr>
              <w:t>literal c)</w:t>
            </w:r>
            <w:r w:rsidR="006D4C63">
              <w:t xml:space="preserve"> </w:t>
            </w:r>
            <w:r w:rsidR="006D4C63" w:rsidRPr="006D4C63">
              <w:rPr>
                <w:rFonts w:ascii="Arial" w:hAnsi="Arial" w:cs="Arial"/>
                <w:b/>
                <w:bCs/>
                <w:color w:val="000000" w:themeColor="text1"/>
                <w:sz w:val="20"/>
                <w:szCs w:val="20"/>
                <w:lang w:val="es-CL"/>
              </w:rPr>
              <w:t>párrafo 2</w:t>
            </w:r>
            <w:r w:rsidR="006D4C63">
              <w:rPr>
                <w:rFonts w:ascii="Arial" w:hAnsi="Arial" w:cs="Arial"/>
                <w:b/>
                <w:bCs/>
                <w:color w:val="000000" w:themeColor="text1"/>
                <w:sz w:val="20"/>
                <w:szCs w:val="20"/>
                <w:lang w:val="es-CL"/>
              </w:rPr>
              <w:t>°</w:t>
            </w:r>
          </w:p>
          <w:p w14:paraId="3118C666" w14:textId="7884BA2B" w:rsidR="00121CD4" w:rsidRPr="00CF22C6" w:rsidRDefault="006D4C63" w:rsidP="00121CD4">
            <w:pPr>
              <w:pStyle w:val="Ttulo2"/>
              <w:keepLines w:val="0"/>
              <w:spacing w:before="240" w:after="60" w:line="240" w:lineRule="auto"/>
              <w:ind w:left="147" w:right="140"/>
              <w:jc w:val="both"/>
              <w:outlineLvl w:val="1"/>
              <w:rPr>
                <w:rFonts w:ascii="Arial" w:hAnsi="Arial" w:cs="Arial"/>
                <w:b/>
                <w:bCs/>
                <w:color w:val="000000" w:themeColor="text1"/>
                <w:sz w:val="20"/>
                <w:szCs w:val="20"/>
              </w:rPr>
            </w:pPr>
            <w:r w:rsidRPr="006D4C63">
              <w:rPr>
                <w:rFonts w:ascii="Arial" w:hAnsi="Arial" w:cs="Arial"/>
                <w:color w:val="000000" w:themeColor="text1"/>
                <w:sz w:val="20"/>
                <w:szCs w:val="20"/>
                <w:lang w:val="es-CL"/>
              </w:rPr>
              <w:t>Para ello, la sociedad operadora deberá eliminar los datos de la persona autoexcluida de aquellas listas de correos electrónicos masivos u otras bases de contacto, que de manera directa o a través de terceros, puedan enviar la información antes referida a la casilla electrónica o teléfono del autoexcluido.</w:t>
            </w:r>
            <w:r>
              <w:rPr>
                <w:rFonts w:ascii="Arial" w:hAnsi="Arial" w:cs="Arial"/>
                <w:color w:val="000000" w:themeColor="text1"/>
                <w:sz w:val="20"/>
                <w:szCs w:val="20"/>
                <w:lang w:val="es-CL"/>
              </w:rPr>
              <w:t xml:space="preserve"> </w:t>
            </w:r>
            <w:r w:rsidRPr="006D4C63">
              <w:rPr>
                <w:rFonts w:ascii="Arial" w:hAnsi="Arial" w:cs="Arial"/>
                <w:color w:val="FF0000"/>
                <w:sz w:val="20"/>
                <w:szCs w:val="20"/>
                <w:lang w:val="es-CL"/>
              </w:rPr>
              <w:t>La inhabilitación de las bases de datos promocionales también deberá efectuarse respecto de los clubes de fidelización, independientemente de quien lo administre, siendo responsabilidad de la sociedad operadora o concesionaria determinar el mecanismo que garantice el cumplimiento de dicha obligación</w:t>
            </w:r>
          </w:p>
        </w:tc>
        <w:tc>
          <w:tcPr>
            <w:tcW w:w="5387" w:type="dxa"/>
            <w:shd w:val="clear" w:color="auto" w:fill="auto"/>
          </w:tcPr>
          <w:p w14:paraId="1E801671" w14:textId="77777777" w:rsidR="00121CD4" w:rsidRPr="00CF22C6" w:rsidRDefault="00121CD4" w:rsidP="00F020CF">
            <w:pPr>
              <w:pStyle w:val="Textocomentario"/>
              <w:spacing w:after="0"/>
              <w:ind w:left="62" w:right="172"/>
              <w:jc w:val="both"/>
              <w:rPr>
                <w:rFonts w:ascii="Arial" w:hAnsi="Arial" w:cs="Arial"/>
              </w:rPr>
            </w:pPr>
          </w:p>
        </w:tc>
      </w:tr>
      <w:tr w:rsidR="006D4C63" w:rsidRPr="00CF22C6" w14:paraId="2D24C769" w14:textId="77777777" w:rsidTr="00F020CF">
        <w:trPr>
          <w:trHeight w:val="671"/>
        </w:trPr>
        <w:tc>
          <w:tcPr>
            <w:tcW w:w="567" w:type="dxa"/>
          </w:tcPr>
          <w:p w14:paraId="50A4E984" w14:textId="77777777" w:rsidR="006D4C63" w:rsidRPr="00CF22C6" w:rsidRDefault="006D4C63" w:rsidP="00F020CF">
            <w:pPr>
              <w:pStyle w:val="TableParagraph"/>
              <w:ind w:left="107" w:right="716"/>
              <w:jc w:val="center"/>
              <w:rPr>
                <w:sz w:val="20"/>
                <w:szCs w:val="20"/>
              </w:rPr>
            </w:pPr>
          </w:p>
        </w:tc>
        <w:tc>
          <w:tcPr>
            <w:tcW w:w="5387" w:type="dxa"/>
          </w:tcPr>
          <w:p w14:paraId="38C2D209" w14:textId="3B1992FD" w:rsidR="006D4C63" w:rsidRPr="00CF22C6" w:rsidRDefault="006D4C63" w:rsidP="006D4C63">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5</w:t>
            </w:r>
            <w:r w:rsidRPr="00CF22C6">
              <w:rPr>
                <w:rFonts w:ascii="Arial" w:hAnsi="Arial" w:cs="Arial"/>
                <w:b/>
                <w:bCs/>
                <w:color w:val="000000" w:themeColor="text1"/>
                <w:sz w:val="20"/>
                <w:szCs w:val="20"/>
                <w:lang w:val="es-CL"/>
              </w:rPr>
              <w:t xml:space="preserve"> </w:t>
            </w:r>
            <w:r>
              <w:rPr>
                <w:rFonts w:ascii="Arial" w:hAnsi="Arial" w:cs="Arial"/>
                <w:b/>
                <w:bCs/>
                <w:color w:val="000000" w:themeColor="text1"/>
                <w:sz w:val="20"/>
                <w:szCs w:val="20"/>
                <w:lang w:val="es-CL"/>
              </w:rPr>
              <w:t xml:space="preserve">literal h) </w:t>
            </w:r>
          </w:p>
          <w:p w14:paraId="619F4D62" w14:textId="537A85D2" w:rsidR="006D4C63" w:rsidRPr="00F44188" w:rsidRDefault="006D4C63" w:rsidP="006D4C63">
            <w:pPr>
              <w:pStyle w:val="Ttulo2"/>
              <w:keepLines w:val="0"/>
              <w:spacing w:before="240" w:after="60" w:line="240" w:lineRule="auto"/>
              <w:ind w:left="147" w:right="140"/>
              <w:jc w:val="both"/>
              <w:outlineLvl w:val="1"/>
              <w:rPr>
                <w:rFonts w:ascii="Arial" w:hAnsi="Arial" w:cs="Arial"/>
                <w:b/>
                <w:bCs/>
                <w:color w:val="000000" w:themeColor="text1"/>
                <w:sz w:val="20"/>
                <w:szCs w:val="20"/>
              </w:rPr>
            </w:pPr>
            <w:r w:rsidRPr="00F44188">
              <w:rPr>
                <w:rFonts w:ascii="Arial" w:hAnsi="Arial" w:cs="Arial"/>
                <w:color w:val="000000" w:themeColor="text1"/>
                <w:sz w:val="20"/>
                <w:szCs w:val="20"/>
                <w:lang w:val="es-CL"/>
              </w:rPr>
              <w:t>En caso que la sociedad operadora y/o concesionaria del casino municipal tome conocimiento del fallecimiento del apoderado, que éste tenga un estado de salud incompatible o que no sea posible ubicarlo habiendo realizado las gestiones necesarias, deberá informarlo a esta Superintendencia, en un plazo de 10 hábiles desde la detección de tal situación</w:t>
            </w:r>
            <w:r w:rsidR="0001546F">
              <w:rPr>
                <w:rFonts w:ascii="Arial" w:hAnsi="Arial" w:cs="Arial"/>
                <w:color w:val="000000" w:themeColor="text1"/>
                <w:sz w:val="20"/>
                <w:szCs w:val="20"/>
                <w:lang w:val="es-CL"/>
              </w:rPr>
              <w:t>.</w:t>
            </w:r>
          </w:p>
        </w:tc>
        <w:tc>
          <w:tcPr>
            <w:tcW w:w="5386" w:type="dxa"/>
          </w:tcPr>
          <w:p w14:paraId="1B1217C8" w14:textId="76A0C147" w:rsidR="006D4C63" w:rsidRPr="00CF22C6" w:rsidRDefault="006D4C63" w:rsidP="006D4C63">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5</w:t>
            </w:r>
            <w:r w:rsidRPr="00CF22C6">
              <w:rPr>
                <w:rFonts w:ascii="Arial" w:hAnsi="Arial" w:cs="Arial"/>
                <w:b/>
                <w:bCs/>
                <w:color w:val="000000" w:themeColor="text1"/>
                <w:sz w:val="20"/>
                <w:szCs w:val="20"/>
                <w:lang w:val="es-CL"/>
              </w:rPr>
              <w:t xml:space="preserve"> </w:t>
            </w:r>
            <w:r>
              <w:rPr>
                <w:rFonts w:ascii="Arial" w:hAnsi="Arial" w:cs="Arial"/>
                <w:b/>
                <w:bCs/>
                <w:color w:val="000000" w:themeColor="text1"/>
                <w:sz w:val="20"/>
                <w:szCs w:val="20"/>
                <w:lang w:val="es-CL"/>
              </w:rPr>
              <w:t xml:space="preserve">literal h) </w:t>
            </w:r>
          </w:p>
          <w:p w14:paraId="3768A00A" w14:textId="38BBA98D" w:rsidR="006D4C63" w:rsidRPr="00CF22C6" w:rsidRDefault="006D4C63" w:rsidP="006D4C63">
            <w:pPr>
              <w:pStyle w:val="Ttulo2"/>
              <w:keepLines w:val="0"/>
              <w:spacing w:before="240" w:after="60" w:line="240" w:lineRule="auto"/>
              <w:ind w:left="147" w:right="140"/>
              <w:jc w:val="both"/>
              <w:outlineLvl w:val="1"/>
              <w:rPr>
                <w:rFonts w:ascii="Arial" w:hAnsi="Arial" w:cs="Arial"/>
                <w:b/>
                <w:bCs/>
                <w:color w:val="000000" w:themeColor="text1"/>
                <w:sz w:val="20"/>
                <w:szCs w:val="20"/>
              </w:rPr>
            </w:pPr>
            <w:r w:rsidRPr="006D4C63">
              <w:rPr>
                <w:rFonts w:ascii="Arial" w:hAnsi="Arial" w:cs="Arial"/>
                <w:color w:val="000000" w:themeColor="text1"/>
                <w:sz w:val="20"/>
                <w:szCs w:val="20"/>
                <w:lang w:val="es-CL"/>
              </w:rPr>
              <w:t xml:space="preserve">En caso </w:t>
            </w:r>
            <w:r w:rsidR="0001546F">
              <w:rPr>
                <w:rFonts w:ascii="Arial" w:hAnsi="Arial" w:cs="Arial"/>
                <w:color w:val="000000" w:themeColor="text1"/>
                <w:sz w:val="20"/>
                <w:szCs w:val="20"/>
                <w:lang w:val="es-CL"/>
              </w:rPr>
              <w:t xml:space="preserve">de </w:t>
            </w:r>
            <w:r w:rsidRPr="006D4C63">
              <w:rPr>
                <w:rFonts w:ascii="Arial" w:hAnsi="Arial" w:cs="Arial"/>
                <w:color w:val="000000" w:themeColor="text1"/>
                <w:sz w:val="20"/>
                <w:szCs w:val="20"/>
                <w:lang w:val="es-CL"/>
              </w:rPr>
              <w:t xml:space="preserve">que la sociedad operadora y/o concesionaria del casino municipal tome conocimiento del fallecimiento del apoderado, que éste tenga un estado de salud incompatible o que no sea posible ubicarlo habiendo realizado las gestiones necesarias, </w:t>
            </w:r>
            <w:r w:rsidRPr="006D4C63">
              <w:rPr>
                <w:rFonts w:ascii="Arial" w:hAnsi="Arial" w:cs="Arial"/>
                <w:color w:val="FF0000"/>
                <w:sz w:val="20"/>
                <w:szCs w:val="20"/>
                <w:lang w:val="es-CL"/>
              </w:rPr>
              <w:t>deberá informar al autoexcluido la posibilidad de registrar un nuevo apoderado en un plazo de 10 hábiles contados desde la detección de tal situación</w:t>
            </w:r>
            <w:r w:rsidR="0001546F">
              <w:rPr>
                <w:rFonts w:ascii="Arial" w:hAnsi="Arial" w:cs="Arial"/>
                <w:color w:val="FF0000"/>
                <w:sz w:val="20"/>
                <w:szCs w:val="20"/>
                <w:lang w:val="es-CL"/>
              </w:rPr>
              <w:t>.</w:t>
            </w:r>
          </w:p>
        </w:tc>
        <w:tc>
          <w:tcPr>
            <w:tcW w:w="5387" w:type="dxa"/>
            <w:shd w:val="clear" w:color="auto" w:fill="auto"/>
          </w:tcPr>
          <w:p w14:paraId="43D067A4" w14:textId="77777777" w:rsidR="006D4C63" w:rsidRPr="00CF22C6" w:rsidRDefault="006D4C63" w:rsidP="00F020CF">
            <w:pPr>
              <w:pStyle w:val="Textocomentario"/>
              <w:spacing w:after="0"/>
              <w:ind w:left="62" w:right="172"/>
              <w:jc w:val="both"/>
              <w:rPr>
                <w:rFonts w:ascii="Arial" w:hAnsi="Arial" w:cs="Arial"/>
              </w:rPr>
            </w:pPr>
          </w:p>
        </w:tc>
      </w:tr>
      <w:tr w:rsidR="006D4C63" w:rsidRPr="00CF22C6" w14:paraId="01351684" w14:textId="77777777" w:rsidTr="00F020CF">
        <w:trPr>
          <w:trHeight w:val="671"/>
        </w:trPr>
        <w:tc>
          <w:tcPr>
            <w:tcW w:w="567" w:type="dxa"/>
          </w:tcPr>
          <w:p w14:paraId="2411F74D" w14:textId="77777777" w:rsidR="006D4C63" w:rsidRPr="00CF22C6" w:rsidRDefault="006D4C63" w:rsidP="00F020CF">
            <w:pPr>
              <w:pStyle w:val="TableParagraph"/>
              <w:ind w:left="107" w:right="716"/>
              <w:jc w:val="center"/>
              <w:rPr>
                <w:sz w:val="20"/>
                <w:szCs w:val="20"/>
              </w:rPr>
            </w:pPr>
          </w:p>
        </w:tc>
        <w:tc>
          <w:tcPr>
            <w:tcW w:w="5387" w:type="dxa"/>
          </w:tcPr>
          <w:p w14:paraId="60491345" w14:textId="77777777" w:rsidR="006D4C63" w:rsidRPr="00CF22C6" w:rsidRDefault="006D4C63" w:rsidP="006D4C63">
            <w:pPr>
              <w:pStyle w:val="Ttulo2"/>
              <w:keepLines w:val="0"/>
              <w:spacing w:before="240" w:after="60" w:line="240" w:lineRule="auto"/>
              <w:ind w:left="147" w:right="140"/>
              <w:jc w:val="both"/>
              <w:outlineLvl w:val="1"/>
              <w:rPr>
                <w:rFonts w:ascii="Arial" w:hAnsi="Arial" w:cs="Arial"/>
                <w:b/>
                <w:bCs/>
                <w:color w:val="000000" w:themeColor="text1"/>
                <w:sz w:val="20"/>
                <w:szCs w:val="20"/>
              </w:rPr>
            </w:pPr>
          </w:p>
        </w:tc>
        <w:tc>
          <w:tcPr>
            <w:tcW w:w="5386" w:type="dxa"/>
          </w:tcPr>
          <w:p w14:paraId="696241A2" w14:textId="431E2E9C" w:rsidR="006D4C63" w:rsidRPr="00CF22C6" w:rsidRDefault="006D4C63" w:rsidP="006D4C63">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5</w:t>
            </w:r>
            <w:r w:rsidRPr="00CF22C6">
              <w:rPr>
                <w:rFonts w:ascii="Arial" w:hAnsi="Arial" w:cs="Arial"/>
                <w:b/>
                <w:bCs/>
                <w:color w:val="000000" w:themeColor="text1"/>
                <w:sz w:val="20"/>
                <w:szCs w:val="20"/>
                <w:lang w:val="es-CL"/>
              </w:rPr>
              <w:t xml:space="preserve"> </w:t>
            </w:r>
          </w:p>
          <w:p w14:paraId="7E6A08E1" w14:textId="23207EDB" w:rsidR="006D4C63" w:rsidRPr="006D4C63" w:rsidRDefault="006D4C63" w:rsidP="006D4C63">
            <w:pPr>
              <w:pStyle w:val="Ttulo2"/>
              <w:spacing w:before="240" w:after="60" w:line="240" w:lineRule="auto"/>
              <w:ind w:left="147" w:right="140"/>
              <w:jc w:val="both"/>
              <w:outlineLvl w:val="1"/>
              <w:rPr>
                <w:rFonts w:ascii="Arial" w:hAnsi="Arial" w:cs="Arial"/>
                <w:color w:val="FF0000"/>
                <w:sz w:val="20"/>
                <w:szCs w:val="20"/>
                <w:lang w:val="es-CL"/>
              </w:rPr>
            </w:pPr>
            <w:r w:rsidRPr="006D4C63">
              <w:rPr>
                <w:rFonts w:ascii="Arial" w:hAnsi="Arial" w:cs="Arial"/>
                <w:color w:val="FF0000"/>
                <w:sz w:val="20"/>
                <w:szCs w:val="20"/>
                <w:lang w:val="es-CL"/>
              </w:rPr>
              <w:t xml:space="preserve">i) En el caso de extranjeros que deseen ingresar a la sala de juegos, la sociedad operadora o concesionaria deberá solicitar el pasaporte o </w:t>
            </w:r>
            <w:r w:rsidR="000473F0">
              <w:rPr>
                <w:rFonts w:ascii="Arial" w:hAnsi="Arial" w:cs="Arial"/>
                <w:color w:val="FF0000"/>
                <w:sz w:val="20"/>
                <w:szCs w:val="20"/>
                <w:lang w:val="es-CL"/>
              </w:rPr>
              <w:t>el Documento Nacional de Identificación correspondiente al país de origen</w:t>
            </w:r>
            <w:r w:rsidRPr="006D4C63">
              <w:rPr>
                <w:rFonts w:ascii="Arial" w:hAnsi="Arial" w:cs="Arial"/>
                <w:color w:val="FF0000"/>
                <w:sz w:val="20"/>
                <w:szCs w:val="20"/>
                <w:lang w:val="es-CL"/>
              </w:rPr>
              <w:t xml:space="preserve"> </w:t>
            </w:r>
            <w:r w:rsidR="000473F0">
              <w:rPr>
                <w:rFonts w:ascii="Arial" w:hAnsi="Arial" w:cs="Arial"/>
                <w:color w:val="FF0000"/>
                <w:sz w:val="20"/>
                <w:szCs w:val="20"/>
                <w:lang w:val="es-CL"/>
              </w:rPr>
              <w:t>(</w:t>
            </w:r>
            <w:r w:rsidRPr="006D4C63">
              <w:rPr>
                <w:rFonts w:ascii="Arial" w:hAnsi="Arial" w:cs="Arial"/>
                <w:color w:val="FF0000"/>
                <w:sz w:val="20"/>
                <w:szCs w:val="20"/>
                <w:lang w:val="es-CL"/>
              </w:rPr>
              <w:t>DNI</w:t>
            </w:r>
            <w:r w:rsidR="000473F0">
              <w:rPr>
                <w:rFonts w:ascii="Arial" w:hAnsi="Arial" w:cs="Arial"/>
                <w:color w:val="FF0000"/>
                <w:sz w:val="20"/>
                <w:szCs w:val="20"/>
                <w:lang w:val="es-CL"/>
              </w:rPr>
              <w:t>)</w:t>
            </w:r>
            <w:r w:rsidRPr="006D4C63">
              <w:rPr>
                <w:rFonts w:ascii="Arial" w:hAnsi="Arial" w:cs="Arial"/>
                <w:color w:val="FF0000"/>
                <w:sz w:val="20"/>
                <w:szCs w:val="20"/>
                <w:lang w:val="es-CL"/>
              </w:rPr>
              <w:t>, los que deberán encontrarse vigentes.</w:t>
            </w:r>
          </w:p>
          <w:p w14:paraId="6B5C13A5" w14:textId="77777777" w:rsidR="006D4C63" w:rsidRPr="006D4C63" w:rsidRDefault="006D4C63" w:rsidP="006D4C63">
            <w:pPr>
              <w:pStyle w:val="Ttulo2"/>
              <w:spacing w:before="240" w:after="60" w:line="240" w:lineRule="auto"/>
              <w:ind w:left="147" w:right="140"/>
              <w:jc w:val="both"/>
              <w:outlineLvl w:val="1"/>
              <w:rPr>
                <w:rFonts w:ascii="Arial" w:hAnsi="Arial" w:cs="Arial"/>
                <w:color w:val="FF0000"/>
                <w:sz w:val="20"/>
                <w:szCs w:val="20"/>
                <w:lang w:val="es-CL"/>
              </w:rPr>
            </w:pPr>
            <w:r w:rsidRPr="006D4C63">
              <w:rPr>
                <w:rFonts w:ascii="Arial" w:hAnsi="Arial" w:cs="Arial"/>
                <w:color w:val="FF0000"/>
                <w:sz w:val="20"/>
                <w:szCs w:val="20"/>
                <w:lang w:val="es-CL"/>
              </w:rPr>
              <w:t xml:space="preserve">j) La Superintendencia validará las solicitudes en un plazo máximo de 2 días hábiles a contar desde la fecha de recepción o envío del formulario a través del sistema de autoexclusión. </w:t>
            </w:r>
          </w:p>
          <w:p w14:paraId="7EEF3139" w14:textId="77777777" w:rsidR="006D4C63" w:rsidRPr="006D4C63" w:rsidRDefault="006D4C63" w:rsidP="006D4C63">
            <w:pPr>
              <w:pStyle w:val="Ttulo2"/>
              <w:spacing w:before="240" w:after="60" w:line="240" w:lineRule="auto"/>
              <w:ind w:left="147" w:right="140"/>
              <w:jc w:val="both"/>
              <w:outlineLvl w:val="1"/>
              <w:rPr>
                <w:rFonts w:ascii="Arial" w:hAnsi="Arial" w:cs="Arial"/>
                <w:color w:val="FF0000"/>
                <w:sz w:val="20"/>
                <w:szCs w:val="20"/>
                <w:lang w:val="es-CL"/>
              </w:rPr>
            </w:pPr>
            <w:r w:rsidRPr="006D4C63">
              <w:rPr>
                <w:rFonts w:ascii="Arial" w:hAnsi="Arial" w:cs="Arial"/>
                <w:color w:val="FF0000"/>
                <w:sz w:val="20"/>
                <w:szCs w:val="20"/>
                <w:lang w:val="es-CL"/>
              </w:rPr>
              <w:t>k) En el caso que el casino de juego detecte que un autoexcluido intenta ingresar a la sala de juegos y no cuenta con apoderado o éste se encuentra pendiente de aceptación, la sociedad operadora deberá informarlo a través del formulario de contingencias – incidencias comunicado a través del Oficio Ordinario N°08, del 16 de abril de 2019.</w:t>
            </w:r>
          </w:p>
          <w:p w14:paraId="37BD22DC" w14:textId="500D9E19" w:rsidR="000473F0" w:rsidRDefault="006D4C63" w:rsidP="006D4C63">
            <w:pPr>
              <w:pStyle w:val="Ttulo2"/>
              <w:spacing w:before="240" w:after="60" w:line="240" w:lineRule="auto"/>
              <w:ind w:left="147" w:right="140"/>
              <w:jc w:val="both"/>
              <w:outlineLvl w:val="1"/>
              <w:rPr>
                <w:rFonts w:ascii="Arial" w:hAnsi="Arial" w:cs="Arial"/>
                <w:color w:val="FF0000"/>
                <w:sz w:val="20"/>
                <w:szCs w:val="20"/>
                <w:lang w:val="es-CL"/>
              </w:rPr>
            </w:pPr>
            <w:r w:rsidRPr="006D4C63">
              <w:rPr>
                <w:rFonts w:ascii="Arial" w:hAnsi="Arial" w:cs="Arial"/>
                <w:color w:val="FF0000"/>
                <w:sz w:val="20"/>
                <w:szCs w:val="20"/>
                <w:lang w:val="es-CL"/>
              </w:rPr>
              <w:t xml:space="preserve">l) Ante la detección de errores en el ingreso de formularios por parte de las sociedades operadoras o concesionarias que impidan su validación por parte de esta Superintendencia, ya sea de responsabilidad de la sociedad operadora o del autoexcluido, el respectivo formulario será rechazado o devuelto a través del sistema de autoexclusión, disponiendo de un plazo de </w:t>
            </w:r>
            <w:r w:rsidR="000473F0">
              <w:rPr>
                <w:rFonts w:ascii="Arial" w:hAnsi="Arial" w:cs="Arial"/>
                <w:color w:val="FF0000"/>
                <w:sz w:val="20"/>
                <w:szCs w:val="20"/>
                <w:lang w:val="es-CL"/>
              </w:rPr>
              <w:t>cinco</w:t>
            </w:r>
            <w:r w:rsidRPr="006D4C63">
              <w:rPr>
                <w:rFonts w:ascii="Arial" w:hAnsi="Arial" w:cs="Arial"/>
                <w:color w:val="FF0000"/>
                <w:sz w:val="20"/>
                <w:szCs w:val="20"/>
                <w:lang w:val="es-CL"/>
              </w:rPr>
              <w:t xml:space="preserve"> días </w:t>
            </w:r>
            <w:r w:rsidR="000473F0">
              <w:rPr>
                <w:rFonts w:ascii="Arial" w:hAnsi="Arial" w:cs="Arial"/>
                <w:color w:val="FF0000"/>
                <w:sz w:val="20"/>
                <w:szCs w:val="20"/>
                <w:lang w:val="es-CL"/>
              </w:rPr>
              <w:t xml:space="preserve">hábiles </w:t>
            </w:r>
            <w:r w:rsidRPr="006D4C63">
              <w:rPr>
                <w:rFonts w:ascii="Arial" w:hAnsi="Arial" w:cs="Arial"/>
                <w:color w:val="FF0000"/>
                <w:sz w:val="20"/>
                <w:szCs w:val="20"/>
                <w:lang w:val="es-CL"/>
              </w:rPr>
              <w:t xml:space="preserve">para subsanar el error o solicitar la anulación del </w:t>
            </w:r>
            <w:r w:rsidRPr="006D4C63">
              <w:rPr>
                <w:rFonts w:ascii="Arial" w:hAnsi="Arial" w:cs="Arial"/>
                <w:color w:val="FF0000"/>
                <w:sz w:val="20"/>
                <w:szCs w:val="20"/>
                <w:lang w:val="es-CL"/>
              </w:rPr>
              <w:lastRenderedPageBreak/>
              <w:t>registro.</w:t>
            </w:r>
          </w:p>
          <w:p w14:paraId="66395EEB" w14:textId="77777777" w:rsidR="006D4C63" w:rsidRDefault="006D4C63" w:rsidP="006D4C63">
            <w:pPr>
              <w:pStyle w:val="Ttulo2"/>
              <w:spacing w:before="240" w:after="60" w:line="240" w:lineRule="auto"/>
              <w:ind w:left="147" w:right="140"/>
              <w:jc w:val="both"/>
              <w:outlineLvl w:val="1"/>
              <w:rPr>
                <w:rFonts w:ascii="Arial" w:hAnsi="Arial" w:cs="Arial"/>
                <w:color w:val="FF0000"/>
                <w:sz w:val="20"/>
                <w:szCs w:val="20"/>
                <w:lang w:val="es-CL"/>
              </w:rPr>
            </w:pPr>
            <w:r w:rsidRPr="006D4C63">
              <w:rPr>
                <w:rFonts w:ascii="Arial" w:hAnsi="Arial" w:cs="Arial"/>
                <w:color w:val="FF0000"/>
                <w:sz w:val="20"/>
                <w:szCs w:val="20"/>
                <w:lang w:val="es-CL"/>
              </w:rPr>
              <w:t xml:space="preserve">En </w:t>
            </w:r>
            <w:r w:rsidR="000473F0">
              <w:rPr>
                <w:rFonts w:ascii="Arial" w:hAnsi="Arial" w:cs="Arial"/>
                <w:color w:val="FF0000"/>
                <w:sz w:val="20"/>
                <w:szCs w:val="20"/>
                <w:lang w:val="es-CL"/>
              </w:rPr>
              <w:t>el caso que no se subsane el error producido por parte del autoexcluido</w:t>
            </w:r>
            <w:r w:rsidRPr="006D4C63">
              <w:rPr>
                <w:rFonts w:ascii="Arial" w:hAnsi="Arial" w:cs="Arial"/>
                <w:color w:val="FF0000"/>
                <w:sz w:val="20"/>
                <w:szCs w:val="20"/>
                <w:lang w:val="es-CL"/>
              </w:rPr>
              <w:t>,</w:t>
            </w:r>
            <w:r w:rsidR="000473F0">
              <w:rPr>
                <w:rFonts w:ascii="Arial" w:hAnsi="Arial" w:cs="Arial"/>
                <w:color w:val="FF0000"/>
                <w:sz w:val="20"/>
                <w:szCs w:val="20"/>
                <w:lang w:val="es-CL"/>
              </w:rPr>
              <w:t xml:space="preserve"> habiendo </w:t>
            </w:r>
            <w:r w:rsidR="000473F0" w:rsidRPr="000473F0">
              <w:rPr>
                <w:rFonts w:ascii="Arial" w:hAnsi="Arial" w:cs="Arial"/>
                <w:color w:val="FF0000"/>
                <w:sz w:val="20"/>
                <w:szCs w:val="20"/>
                <w:lang w:val="es-CL"/>
              </w:rPr>
              <w:t xml:space="preserve">la sociedad operadora o concesionaria de casino de juego </w:t>
            </w:r>
            <w:r w:rsidR="000473F0">
              <w:rPr>
                <w:rFonts w:ascii="Arial" w:hAnsi="Arial" w:cs="Arial"/>
                <w:color w:val="FF0000"/>
                <w:sz w:val="20"/>
                <w:szCs w:val="20"/>
                <w:lang w:val="es-CL"/>
              </w:rPr>
              <w:t>realizado</w:t>
            </w:r>
            <w:r w:rsidRPr="006D4C63">
              <w:rPr>
                <w:rFonts w:ascii="Arial" w:hAnsi="Arial" w:cs="Arial"/>
                <w:color w:val="FF0000"/>
                <w:sz w:val="20"/>
                <w:szCs w:val="20"/>
                <w:lang w:val="es-CL"/>
              </w:rPr>
              <w:t xml:space="preserve"> las gestiones para contactar al autoexcluido o su apoderado</w:t>
            </w:r>
            <w:r w:rsidR="000473F0">
              <w:rPr>
                <w:rFonts w:ascii="Arial" w:hAnsi="Arial" w:cs="Arial"/>
                <w:color w:val="FF0000"/>
                <w:sz w:val="20"/>
                <w:szCs w:val="20"/>
                <w:lang w:val="es-CL"/>
              </w:rPr>
              <w:t>, se entenderá que la solicitud ha sido desistida</w:t>
            </w:r>
            <w:r w:rsidR="007C6E49">
              <w:rPr>
                <w:rFonts w:ascii="Arial" w:hAnsi="Arial" w:cs="Arial"/>
                <w:color w:val="FF0000"/>
                <w:sz w:val="20"/>
                <w:szCs w:val="20"/>
                <w:lang w:val="es-CL"/>
              </w:rPr>
              <w:t xml:space="preserve"> y no será ingresada al sistema de autoexclusión</w:t>
            </w:r>
            <w:r w:rsidRPr="006D4C63">
              <w:rPr>
                <w:rFonts w:ascii="Arial" w:hAnsi="Arial" w:cs="Arial"/>
                <w:color w:val="FF0000"/>
                <w:sz w:val="20"/>
                <w:szCs w:val="20"/>
                <w:lang w:val="es-CL"/>
              </w:rPr>
              <w:t>.</w:t>
            </w:r>
          </w:p>
          <w:p w14:paraId="5F8D0CC0" w14:textId="77777777" w:rsidR="007C6E49" w:rsidRDefault="007C6E49" w:rsidP="007C6E49"/>
          <w:p w14:paraId="6E753726" w14:textId="41FB44D9" w:rsidR="007C6E49" w:rsidRPr="007C6E49" w:rsidRDefault="007C6E49" w:rsidP="007C6E49"/>
        </w:tc>
        <w:tc>
          <w:tcPr>
            <w:tcW w:w="5387" w:type="dxa"/>
            <w:shd w:val="clear" w:color="auto" w:fill="auto"/>
          </w:tcPr>
          <w:p w14:paraId="21D19B07" w14:textId="77777777" w:rsidR="006D4C63" w:rsidRPr="00CF22C6" w:rsidRDefault="006D4C63" w:rsidP="00F020CF">
            <w:pPr>
              <w:pStyle w:val="Textocomentario"/>
              <w:spacing w:after="0"/>
              <w:ind w:left="62" w:right="172"/>
              <w:jc w:val="both"/>
              <w:rPr>
                <w:rFonts w:ascii="Arial" w:hAnsi="Arial" w:cs="Arial"/>
              </w:rPr>
            </w:pPr>
          </w:p>
        </w:tc>
      </w:tr>
      <w:tr w:rsidR="006D4C63" w:rsidRPr="00CF22C6" w14:paraId="700072C6" w14:textId="77777777" w:rsidTr="00F020CF">
        <w:trPr>
          <w:trHeight w:val="671"/>
        </w:trPr>
        <w:tc>
          <w:tcPr>
            <w:tcW w:w="567" w:type="dxa"/>
          </w:tcPr>
          <w:p w14:paraId="149A510B" w14:textId="77777777" w:rsidR="006D4C63" w:rsidRPr="00CF22C6" w:rsidRDefault="006D4C63" w:rsidP="00F020CF">
            <w:pPr>
              <w:pStyle w:val="TableParagraph"/>
              <w:ind w:left="107" w:right="716"/>
              <w:jc w:val="center"/>
              <w:rPr>
                <w:sz w:val="20"/>
                <w:szCs w:val="20"/>
              </w:rPr>
            </w:pPr>
          </w:p>
        </w:tc>
        <w:tc>
          <w:tcPr>
            <w:tcW w:w="5387" w:type="dxa"/>
          </w:tcPr>
          <w:p w14:paraId="585FF374" w14:textId="578FBB76" w:rsidR="006D4C63" w:rsidRPr="00CF22C6" w:rsidRDefault="006D4C63" w:rsidP="006D4C63">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6</w:t>
            </w:r>
            <w:r w:rsidRPr="00CF22C6">
              <w:rPr>
                <w:rFonts w:ascii="Arial" w:hAnsi="Arial" w:cs="Arial"/>
                <w:b/>
                <w:bCs/>
                <w:color w:val="000000" w:themeColor="text1"/>
                <w:sz w:val="20"/>
                <w:szCs w:val="20"/>
                <w:lang w:val="es-CL"/>
              </w:rPr>
              <w:t xml:space="preserve"> </w:t>
            </w:r>
            <w:r>
              <w:rPr>
                <w:rFonts w:ascii="Arial" w:hAnsi="Arial" w:cs="Arial"/>
                <w:b/>
                <w:bCs/>
                <w:color w:val="000000" w:themeColor="text1"/>
                <w:sz w:val="20"/>
                <w:szCs w:val="20"/>
                <w:lang w:val="es-CL"/>
              </w:rPr>
              <w:t xml:space="preserve">párrafo 2 </w:t>
            </w:r>
          </w:p>
          <w:p w14:paraId="7F23C772" w14:textId="4E77D008" w:rsidR="006D4C63" w:rsidRPr="00CF22C6" w:rsidRDefault="006D4C63" w:rsidP="006D4C63">
            <w:pPr>
              <w:pStyle w:val="Ttulo2"/>
              <w:keepLines w:val="0"/>
              <w:spacing w:before="240" w:after="60" w:line="240" w:lineRule="auto"/>
              <w:ind w:left="147" w:right="140"/>
              <w:jc w:val="both"/>
              <w:outlineLvl w:val="1"/>
              <w:rPr>
                <w:rFonts w:ascii="Arial" w:hAnsi="Arial" w:cs="Arial"/>
                <w:b/>
                <w:bCs/>
                <w:color w:val="000000" w:themeColor="text1"/>
                <w:sz w:val="20"/>
                <w:szCs w:val="20"/>
              </w:rPr>
            </w:pPr>
            <w:r w:rsidRPr="006D4C63">
              <w:rPr>
                <w:rFonts w:ascii="Arial" w:hAnsi="Arial" w:cs="Arial"/>
                <w:color w:val="000000" w:themeColor="text1"/>
                <w:sz w:val="20"/>
                <w:szCs w:val="20"/>
                <w:lang w:val="es-CL"/>
              </w:rPr>
              <w:t>La autoexclusión voluntaria podrá ser revocada por el solicitante mientras se encuentre vigente, para lo cual deberá concurrir personalmente acompañado de su apoderado, a cualquiera de los casinos de juego (autorizados por la Ley N°19.995 o concesionarias de casinos municipales) o a esta Superintendencia, debiendo completar el Formulario de Revocación señalado en el Anexo N°2 de la presente circular</w:t>
            </w:r>
            <w:r w:rsidR="0001546F">
              <w:rPr>
                <w:rFonts w:ascii="Arial" w:hAnsi="Arial" w:cs="Arial"/>
                <w:color w:val="000000" w:themeColor="text1"/>
                <w:sz w:val="20"/>
                <w:szCs w:val="20"/>
                <w:lang w:val="es-CL"/>
              </w:rPr>
              <w:t>.</w:t>
            </w:r>
          </w:p>
        </w:tc>
        <w:tc>
          <w:tcPr>
            <w:tcW w:w="5386" w:type="dxa"/>
          </w:tcPr>
          <w:p w14:paraId="79B23D15" w14:textId="62B9657F" w:rsidR="006D4C63" w:rsidRPr="00CF22C6" w:rsidRDefault="006D4C63" w:rsidP="006D4C63">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6</w:t>
            </w:r>
            <w:r w:rsidRPr="00CF22C6">
              <w:rPr>
                <w:rFonts w:ascii="Arial" w:hAnsi="Arial" w:cs="Arial"/>
                <w:b/>
                <w:bCs/>
                <w:color w:val="000000" w:themeColor="text1"/>
                <w:sz w:val="20"/>
                <w:szCs w:val="20"/>
                <w:lang w:val="es-CL"/>
              </w:rPr>
              <w:t xml:space="preserve"> </w:t>
            </w:r>
            <w:r>
              <w:rPr>
                <w:rFonts w:ascii="Arial" w:hAnsi="Arial" w:cs="Arial"/>
                <w:b/>
                <w:bCs/>
                <w:color w:val="000000" w:themeColor="text1"/>
                <w:sz w:val="20"/>
                <w:szCs w:val="20"/>
                <w:lang w:val="es-CL"/>
              </w:rPr>
              <w:t>párrafo 2</w:t>
            </w:r>
          </w:p>
          <w:p w14:paraId="1AA756F4" w14:textId="58B80FB6" w:rsidR="006D4C63" w:rsidRPr="00CF22C6" w:rsidRDefault="006D4C63" w:rsidP="006D4C63">
            <w:pPr>
              <w:pStyle w:val="Ttulo2"/>
              <w:keepLines w:val="0"/>
              <w:spacing w:before="240" w:after="60" w:line="240" w:lineRule="auto"/>
              <w:ind w:left="147" w:right="140"/>
              <w:jc w:val="both"/>
              <w:outlineLvl w:val="1"/>
              <w:rPr>
                <w:rFonts w:ascii="Arial" w:hAnsi="Arial" w:cs="Arial"/>
                <w:b/>
                <w:bCs/>
                <w:color w:val="000000" w:themeColor="text1"/>
                <w:sz w:val="20"/>
                <w:szCs w:val="20"/>
              </w:rPr>
            </w:pPr>
            <w:r w:rsidRPr="006D4C63">
              <w:rPr>
                <w:rFonts w:ascii="Arial" w:hAnsi="Arial" w:cs="Arial"/>
                <w:color w:val="000000" w:themeColor="text1"/>
                <w:sz w:val="20"/>
                <w:szCs w:val="20"/>
                <w:lang w:val="es-CL"/>
              </w:rPr>
              <w:t>La autoexclusión voluntaria podrá ser revocada por el solicitante mientras se encuentre vigente, para lo cual deberá concurrir personalmente acompañado de su apoderado, a cualquiera de los casinos de juego (autorizados por la Ley N°19.995 o concesionarias de casinos municipales) o a esta Superintendencia, debiendo completar el Formulario de Revocación señalado en el Anexo N°2 de la presente circular</w:t>
            </w:r>
            <w:r>
              <w:rPr>
                <w:rFonts w:ascii="Arial" w:hAnsi="Arial" w:cs="Arial"/>
                <w:color w:val="000000" w:themeColor="text1"/>
                <w:sz w:val="20"/>
                <w:szCs w:val="20"/>
                <w:lang w:val="es-CL"/>
              </w:rPr>
              <w:t xml:space="preserve">, </w:t>
            </w:r>
            <w:r w:rsidRPr="006D4C63">
              <w:rPr>
                <w:rFonts w:ascii="Arial" w:hAnsi="Arial" w:cs="Arial"/>
                <w:color w:val="FF0000"/>
                <w:sz w:val="20"/>
                <w:szCs w:val="20"/>
                <w:lang w:val="es-CL"/>
              </w:rPr>
              <w:t>el que deberá corresponder exclusivamente al que se encuentra disponible para descarga en el sitio web de la SCJ, en la sección de autoexclusión</w:t>
            </w:r>
            <w:r>
              <w:rPr>
                <w:rFonts w:ascii="Arial" w:hAnsi="Arial" w:cs="Arial"/>
                <w:color w:val="FF0000"/>
                <w:sz w:val="20"/>
                <w:szCs w:val="20"/>
                <w:lang w:val="es-CL"/>
              </w:rPr>
              <w:t>.</w:t>
            </w:r>
          </w:p>
        </w:tc>
        <w:tc>
          <w:tcPr>
            <w:tcW w:w="5387" w:type="dxa"/>
            <w:shd w:val="clear" w:color="auto" w:fill="auto"/>
          </w:tcPr>
          <w:p w14:paraId="20BF8FE8" w14:textId="77777777" w:rsidR="006D4C63" w:rsidRPr="00CF22C6" w:rsidRDefault="006D4C63" w:rsidP="00F020CF">
            <w:pPr>
              <w:pStyle w:val="Textocomentario"/>
              <w:spacing w:after="0"/>
              <w:ind w:left="62" w:right="172"/>
              <w:jc w:val="both"/>
              <w:rPr>
                <w:rFonts w:ascii="Arial" w:hAnsi="Arial" w:cs="Arial"/>
              </w:rPr>
            </w:pPr>
          </w:p>
        </w:tc>
      </w:tr>
      <w:tr w:rsidR="006D4C63" w:rsidRPr="00CF22C6" w14:paraId="67470D52" w14:textId="77777777" w:rsidTr="00F020CF">
        <w:trPr>
          <w:trHeight w:val="671"/>
        </w:trPr>
        <w:tc>
          <w:tcPr>
            <w:tcW w:w="567" w:type="dxa"/>
          </w:tcPr>
          <w:p w14:paraId="5EFB0C54" w14:textId="77777777" w:rsidR="006D4C63" w:rsidRPr="00CF22C6" w:rsidRDefault="006D4C63" w:rsidP="00F020CF">
            <w:pPr>
              <w:pStyle w:val="TableParagraph"/>
              <w:ind w:left="107" w:right="716"/>
              <w:jc w:val="center"/>
              <w:rPr>
                <w:sz w:val="20"/>
                <w:szCs w:val="20"/>
              </w:rPr>
            </w:pPr>
          </w:p>
        </w:tc>
        <w:tc>
          <w:tcPr>
            <w:tcW w:w="5387" w:type="dxa"/>
          </w:tcPr>
          <w:p w14:paraId="3F78EA87" w14:textId="6EB34075" w:rsidR="006D4C63" w:rsidRPr="00CF22C6" w:rsidRDefault="006D4C63" w:rsidP="006D4C63">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6</w:t>
            </w:r>
            <w:r w:rsidRPr="00CF22C6">
              <w:rPr>
                <w:rFonts w:ascii="Arial" w:hAnsi="Arial" w:cs="Arial"/>
                <w:b/>
                <w:bCs/>
                <w:color w:val="000000" w:themeColor="text1"/>
                <w:sz w:val="20"/>
                <w:szCs w:val="20"/>
                <w:lang w:val="es-CL"/>
              </w:rPr>
              <w:t xml:space="preserve"> </w:t>
            </w:r>
            <w:r>
              <w:rPr>
                <w:rFonts w:ascii="Arial" w:hAnsi="Arial" w:cs="Arial"/>
                <w:b/>
                <w:bCs/>
                <w:color w:val="000000" w:themeColor="text1"/>
                <w:sz w:val="20"/>
                <w:szCs w:val="20"/>
                <w:lang w:val="es-CL"/>
              </w:rPr>
              <w:t xml:space="preserve">párrafo 3 </w:t>
            </w:r>
          </w:p>
          <w:p w14:paraId="6014CADB" w14:textId="7B9A0935" w:rsidR="006D4C63" w:rsidRPr="00CF22C6" w:rsidRDefault="006D4C63" w:rsidP="006D4C63">
            <w:pPr>
              <w:pStyle w:val="Ttulo2"/>
              <w:keepLines w:val="0"/>
              <w:spacing w:before="240" w:after="60" w:line="240" w:lineRule="auto"/>
              <w:ind w:left="147" w:right="140"/>
              <w:jc w:val="both"/>
              <w:outlineLvl w:val="1"/>
              <w:rPr>
                <w:rFonts w:ascii="Arial" w:hAnsi="Arial" w:cs="Arial"/>
                <w:b/>
                <w:bCs/>
                <w:color w:val="000000" w:themeColor="text1"/>
                <w:sz w:val="20"/>
                <w:szCs w:val="20"/>
              </w:rPr>
            </w:pPr>
            <w:r w:rsidRPr="006D4C63">
              <w:rPr>
                <w:rFonts w:ascii="Arial" w:hAnsi="Arial" w:cs="Arial"/>
                <w:color w:val="000000" w:themeColor="text1"/>
                <w:sz w:val="20"/>
                <w:szCs w:val="20"/>
                <w:lang w:val="es-CL"/>
              </w:rPr>
              <w:t>Con todo, la revocación no podrá efectuarse ni tendrá valor dentro del plazo de seis meses, contados desde la suscripción del Formulario Único de Autoexclusión Voluntaria</w:t>
            </w:r>
          </w:p>
        </w:tc>
        <w:tc>
          <w:tcPr>
            <w:tcW w:w="5386" w:type="dxa"/>
          </w:tcPr>
          <w:p w14:paraId="01C2BD2A" w14:textId="77777777" w:rsidR="000A4B5E" w:rsidRDefault="006D4C63" w:rsidP="000A4B5E">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6</w:t>
            </w:r>
            <w:r w:rsidRPr="00CF22C6">
              <w:rPr>
                <w:rFonts w:ascii="Arial" w:hAnsi="Arial" w:cs="Arial"/>
                <w:b/>
                <w:bCs/>
                <w:color w:val="000000" w:themeColor="text1"/>
                <w:sz w:val="20"/>
                <w:szCs w:val="20"/>
                <w:lang w:val="es-CL"/>
              </w:rPr>
              <w:t xml:space="preserve"> </w:t>
            </w:r>
            <w:r>
              <w:rPr>
                <w:rFonts w:ascii="Arial" w:hAnsi="Arial" w:cs="Arial"/>
                <w:b/>
                <w:bCs/>
                <w:color w:val="000000" w:themeColor="text1"/>
                <w:sz w:val="20"/>
                <w:szCs w:val="20"/>
                <w:lang w:val="es-CL"/>
              </w:rPr>
              <w:t xml:space="preserve">párrafo </w:t>
            </w:r>
            <w:r w:rsidR="000A4B5E">
              <w:rPr>
                <w:rFonts w:ascii="Arial" w:hAnsi="Arial" w:cs="Arial"/>
                <w:b/>
                <w:bCs/>
                <w:color w:val="000000" w:themeColor="text1"/>
                <w:sz w:val="20"/>
                <w:szCs w:val="20"/>
                <w:lang w:val="es-CL"/>
              </w:rPr>
              <w:t>3</w:t>
            </w:r>
          </w:p>
          <w:p w14:paraId="18B71352" w14:textId="6520823D" w:rsidR="006D4C63" w:rsidRPr="00CF22C6" w:rsidRDefault="006D4C63" w:rsidP="000A4B5E">
            <w:pPr>
              <w:pStyle w:val="Ttulo2"/>
              <w:keepLines w:val="0"/>
              <w:spacing w:before="240" w:after="60" w:line="240" w:lineRule="auto"/>
              <w:ind w:left="147" w:right="140"/>
              <w:jc w:val="both"/>
              <w:outlineLvl w:val="1"/>
              <w:rPr>
                <w:rFonts w:ascii="Arial" w:hAnsi="Arial" w:cs="Arial"/>
                <w:b/>
                <w:bCs/>
                <w:color w:val="000000" w:themeColor="text1"/>
                <w:sz w:val="20"/>
                <w:szCs w:val="20"/>
              </w:rPr>
            </w:pPr>
            <w:r w:rsidRPr="006D4C63">
              <w:rPr>
                <w:rFonts w:ascii="Arial" w:hAnsi="Arial" w:cs="Arial"/>
                <w:color w:val="000000" w:themeColor="text1"/>
                <w:sz w:val="20"/>
                <w:szCs w:val="20"/>
                <w:lang w:val="es-CL"/>
              </w:rPr>
              <w:t>Con todo, la revocación no podrá efectuarse ni tendrá valor dentro del plazo de seis meses, contados desde la suscripción del Formulario Único de Autoexclusión Voluntaria</w:t>
            </w:r>
            <w:r w:rsidR="000A4B5E">
              <w:rPr>
                <w:rFonts w:ascii="Arial" w:hAnsi="Arial" w:cs="Arial"/>
                <w:color w:val="000000" w:themeColor="text1"/>
                <w:sz w:val="20"/>
                <w:szCs w:val="20"/>
                <w:lang w:val="es-CL"/>
              </w:rPr>
              <w:t xml:space="preserve">. </w:t>
            </w:r>
            <w:r w:rsidR="000A4B5E" w:rsidRPr="000A4B5E">
              <w:rPr>
                <w:rFonts w:ascii="Arial" w:hAnsi="Arial" w:cs="Arial"/>
                <w:color w:val="FF0000"/>
                <w:sz w:val="20"/>
                <w:szCs w:val="20"/>
                <w:lang w:val="es-CL"/>
              </w:rPr>
              <w:t>Asimismo, si el apoderado no se encuentra vigente, ya sea porque no ha confirmado su condición o se autoexcluyó con posterioridad a la validación de su condición, el autoexcluido tampoco podrá solicitar su revocación</w:t>
            </w:r>
            <w:r w:rsidR="00C15415">
              <w:rPr>
                <w:rFonts w:ascii="Arial" w:hAnsi="Arial" w:cs="Arial"/>
                <w:color w:val="FF0000"/>
                <w:sz w:val="20"/>
                <w:szCs w:val="20"/>
                <w:lang w:val="es-CL"/>
              </w:rPr>
              <w:t>.</w:t>
            </w:r>
          </w:p>
        </w:tc>
        <w:tc>
          <w:tcPr>
            <w:tcW w:w="5387" w:type="dxa"/>
            <w:shd w:val="clear" w:color="auto" w:fill="auto"/>
          </w:tcPr>
          <w:p w14:paraId="426CE983" w14:textId="77777777" w:rsidR="006D4C63" w:rsidRPr="00CF22C6" w:rsidRDefault="006D4C63" w:rsidP="00F020CF">
            <w:pPr>
              <w:pStyle w:val="Textocomentario"/>
              <w:spacing w:after="0"/>
              <w:ind w:left="62" w:right="172"/>
              <w:jc w:val="both"/>
              <w:rPr>
                <w:rFonts w:ascii="Arial" w:hAnsi="Arial" w:cs="Arial"/>
              </w:rPr>
            </w:pPr>
          </w:p>
        </w:tc>
      </w:tr>
      <w:tr w:rsidR="000A4B5E" w:rsidRPr="00CF22C6" w14:paraId="5649AC09" w14:textId="77777777" w:rsidTr="00F020CF">
        <w:trPr>
          <w:trHeight w:val="671"/>
        </w:trPr>
        <w:tc>
          <w:tcPr>
            <w:tcW w:w="567" w:type="dxa"/>
          </w:tcPr>
          <w:p w14:paraId="07763637" w14:textId="77777777" w:rsidR="000A4B5E" w:rsidRPr="00CF22C6" w:rsidRDefault="000A4B5E" w:rsidP="00F020CF">
            <w:pPr>
              <w:pStyle w:val="TableParagraph"/>
              <w:ind w:left="107" w:right="716"/>
              <w:jc w:val="center"/>
              <w:rPr>
                <w:sz w:val="20"/>
                <w:szCs w:val="20"/>
              </w:rPr>
            </w:pPr>
          </w:p>
        </w:tc>
        <w:tc>
          <w:tcPr>
            <w:tcW w:w="5387" w:type="dxa"/>
          </w:tcPr>
          <w:p w14:paraId="5D0A9393" w14:textId="6E3F1FDB" w:rsidR="000A4B5E" w:rsidRPr="00CF22C6" w:rsidRDefault="000A4B5E" w:rsidP="000A4B5E">
            <w:pPr>
              <w:pStyle w:val="Ttulo2"/>
              <w:keepLines w:val="0"/>
              <w:spacing w:before="240" w:after="60" w:line="240" w:lineRule="auto"/>
              <w:ind w:left="147" w:right="140"/>
              <w:jc w:val="both"/>
              <w:outlineLvl w:val="1"/>
              <w:rPr>
                <w:rFonts w:ascii="Arial" w:hAnsi="Arial" w:cs="Arial"/>
                <w:b/>
                <w:bCs/>
                <w:color w:val="000000" w:themeColor="text1"/>
                <w:sz w:val="20"/>
                <w:szCs w:val="20"/>
              </w:rPr>
            </w:pPr>
          </w:p>
        </w:tc>
        <w:tc>
          <w:tcPr>
            <w:tcW w:w="5386" w:type="dxa"/>
          </w:tcPr>
          <w:p w14:paraId="6473C6F3" w14:textId="0DE08149" w:rsidR="000A4B5E" w:rsidRPr="00CF22C6" w:rsidRDefault="000A4B5E" w:rsidP="000A4B5E">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6</w:t>
            </w:r>
            <w:r w:rsidRPr="00CF22C6">
              <w:rPr>
                <w:rFonts w:ascii="Arial" w:hAnsi="Arial" w:cs="Arial"/>
                <w:b/>
                <w:bCs/>
                <w:color w:val="000000" w:themeColor="text1"/>
                <w:sz w:val="20"/>
                <w:szCs w:val="20"/>
                <w:lang w:val="es-CL"/>
              </w:rPr>
              <w:t xml:space="preserve"> </w:t>
            </w:r>
            <w:r>
              <w:rPr>
                <w:rFonts w:ascii="Arial" w:hAnsi="Arial" w:cs="Arial"/>
                <w:b/>
                <w:bCs/>
                <w:color w:val="000000" w:themeColor="text1"/>
                <w:sz w:val="20"/>
                <w:szCs w:val="20"/>
                <w:lang w:val="es-CL"/>
              </w:rPr>
              <w:t xml:space="preserve">párrafo </w:t>
            </w:r>
            <w:r w:rsidR="004D4F96">
              <w:rPr>
                <w:rFonts w:ascii="Arial" w:hAnsi="Arial" w:cs="Arial"/>
                <w:b/>
                <w:bCs/>
                <w:color w:val="000000" w:themeColor="text1"/>
                <w:sz w:val="20"/>
                <w:szCs w:val="20"/>
                <w:lang w:val="es-CL"/>
              </w:rPr>
              <w:t>4</w:t>
            </w:r>
            <w:r>
              <w:rPr>
                <w:rFonts w:ascii="Arial" w:hAnsi="Arial" w:cs="Arial"/>
                <w:b/>
                <w:bCs/>
                <w:color w:val="000000" w:themeColor="text1"/>
                <w:sz w:val="20"/>
                <w:szCs w:val="20"/>
                <w:lang w:val="es-CL"/>
              </w:rPr>
              <w:t xml:space="preserve"> </w:t>
            </w:r>
          </w:p>
          <w:p w14:paraId="5BE510DC" w14:textId="77777777" w:rsidR="004D4F96" w:rsidRPr="004D4F96" w:rsidRDefault="004D4F96" w:rsidP="004D4F96">
            <w:pPr>
              <w:pStyle w:val="Ttulo2"/>
              <w:spacing w:before="240" w:after="60" w:line="240" w:lineRule="auto"/>
              <w:ind w:left="147" w:right="140"/>
              <w:jc w:val="both"/>
              <w:outlineLvl w:val="1"/>
              <w:rPr>
                <w:rFonts w:ascii="Arial" w:hAnsi="Arial" w:cs="Arial"/>
                <w:color w:val="FF0000"/>
                <w:sz w:val="20"/>
                <w:szCs w:val="20"/>
                <w:lang w:val="es-CL"/>
              </w:rPr>
            </w:pPr>
            <w:r w:rsidRPr="004D4F96">
              <w:rPr>
                <w:rFonts w:ascii="Arial" w:hAnsi="Arial" w:cs="Arial"/>
                <w:color w:val="FF0000"/>
                <w:sz w:val="20"/>
                <w:szCs w:val="20"/>
                <w:lang w:val="es-CL"/>
              </w:rPr>
              <w:t>Las sociedades operadoras y concesionarias de casinos de juego deberán recibir los formularios de revocación de la autoexclusión suscritos ante notario, debiendo tener en consideración lo siguiente:</w:t>
            </w:r>
          </w:p>
          <w:p w14:paraId="7C1120EA" w14:textId="028CA9E4" w:rsidR="004D4F96" w:rsidRPr="004D4F96" w:rsidRDefault="004D4F96" w:rsidP="004D4F96">
            <w:pPr>
              <w:pStyle w:val="Ttulo2"/>
              <w:spacing w:before="240" w:after="60" w:line="240" w:lineRule="auto"/>
              <w:ind w:left="147" w:right="140"/>
              <w:jc w:val="both"/>
              <w:outlineLvl w:val="1"/>
              <w:rPr>
                <w:rFonts w:ascii="Arial" w:hAnsi="Arial" w:cs="Arial"/>
                <w:color w:val="FF0000"/>
                <w:sz w:val="20"/>
                <w:szCs w:val="20"/>
                <w:lang w:val="es-CL"/>
              </w:rPr>
            </w:pPr>
            <w:r w:rsidRPr="004D4F96">
              <w:rPr>
                <w:rFonts w:ascii="Arial" w:hAnsi="Arial" w:cs="Arial"/>
                <w:color w:val="FF0000"/>
                <w:sz w:val="20"/>
                <w:szCs w:val="20"/>
                <w:lang w:val="es-CL"/>
              </w:rPr>
              <w:t>•</w:t>
            </w:r>
            <w:r w:rsidRPr="004D4F96">
              <w:rPr>
                <w:rFonts w:ascii="Arial" w:hAnsi="Arial" w:cs="Arial"/>
                <w:color w:val="FF0000"/>
                <w:sz w:val="20"/>
                <w:szCs w:val="20"/>
                <w:lang w:val="es-CL"/>
              </w:rPr>
              <w:tab/>
              <w:t xml:space="preserve">El formulario de revocación deberá corresponder al que se encuentra publicado actualmente en el sitio web de esta Superintendencia, en la sección de autoexclusión voluntaria. </w:t>
            </w:r>
          </w:p>
          <w:p w14:paraId="095496B3" w14:textId="53DF4918" w:rsidR="004D4F96" w:rsidRPr="004D4F96" w:rsidRDefault="004D4F96" w:rsidP="004D4F96">
            <w:pPr>
              <w:pStyle w:val="Ttulo2"/>
              <w:spacing w:before="240" w:after="60" w:line="240" w:lineRule="auto"/>
              <w:ind w:left="147" w:right="140"/>
              <w:jc w:val="both"/>
              <w:outlineLvl w:val="1"/>
              <w:rPr>
                <w:rFonts w:ascii="Arial" w:hAnsi="Arial" w:cs="Arial"/>
                <w:color w:val="FF0000"/>
                <w:sz w:val="20"/>
                <w:szCs w:val="20"/>
                <w:lang w:val="es-CL"/>
              </w:rPr>
            </w:pPr>
            <w:r w:rsidRPr="004D4F96">
              <w:rPr>
                <w:rFonts w:ascii="Arial" w:hAnsi="Arial" w:cs="Arial"/>
                <w:color w:val="FF0000"/>
                <w:sz w:val="20"/>
                <w:szCs w:val="20"/>
                <w:lang w:val="es-CL"/>
              </w:rPr>
              <w:t>•</w:t>
            </w:r>
            <w:r w:rsidRPr="004D4F96">
              <w:rPr>
                <w:rFonts w:ascii="Arial" w:hAnsi="Arial" w:cs="Arial"/>
                <w:color w:val="FF0000"/>
                <w:sz w:val="20"/>
                <w:szCs w:val="20"/>
                <w:lang w:val="es-CL"/>
              </w:rPr>
              <w:tab/>
              <w:t xml:space="preserve">La fecha de suscripción de la revocación corresponderá a </w:t>
            </w:r>
            <w:r w:rsidR="0089306C">
              <w:rPr>
                <w:rFonts w:ascii="Arial" w:hAnsi="Arial" w:cs="Arial"/>
                <w:color w:val="FF0000"/>
                <w:sz w:val="20"/>
                <w:szCs w:val="20"/>
                <w:lang w:val="es-CL"/>
              </w:rPr>
              <w:t xml:space="preserve">aquella </w:t>
            </w:r>
            <w:r w:rsidRPr="004D4F96">
              <w:rPr>
                <w:rFonts w:ascii="Arial" w:hAnsi="Arial" w:cs="Arial"/>
                <w:color w:val="FF0000"/>
                <w:sz w:val="20"/>
                <w:szCs w:val="20"/>
                <w:lang w:val="es-CL"/>
              </w:rPr>
              <w:t>en que el formulario sea entregado por cualquier medio a cada casino de juego</w:t>
            </w:r>
            <w:r w:rsidR="005657B8">
              <w:rPr>
                <w:rFonts w:ascii="Arial" w:hAnsi="Arial" w:cs="Arial"/>
                <w:color w:val="FF0000"/>
                <w:sz w:val="20"/>
                <w:szCs w:val="20"/>
                <w:lang w:val="es-CL"/>
              </w:rPr>
              <w:t xml:space="preserve"> o esta Superinte</w:t>
            </w:r>
            <w:r w:rsidR="00A90DE2">
              <w:rPr>
                <w:rFonts w:ascii="Arial" w:hAnsi="Arial" w:cs="Arial"/>
                <w:color w:val="FF0000"/>
                <w:sz w:val="20"/>
                <w:szCs w:val="20"/>
                <w:lang w:val="es-CL"/>
              </w:rPr>
              <w:t>n</w:t>
            </w:r>
            <w:r w:rsidR="005657B8">
              <w:rPr>
                <w:rFonts w:ascii="Arial" w:hAnsi="Arial" w:cs="Arial"/>
                <w:color w:val="FF0000"/>
                <w:sz w:val="20"/>
                <w:szCs w:val="20"/>
                <w:lang w:val="es-CL"/>
              </w:rPr>
              <w:t>dencia</w:t>
            </w:r>
            <w:r w:rsidRPr="004D4F96">
              <w:rPr>
                <w:rFonts w:ascii="Arial" w:hAnsi="Arial" w:cs="Arial"/>
                <w:color w:val="FF0000"/>
                <w:sz w:val="20"/>
                <w:szCs w:val="20"/>
                <w:lang w:val="es-CL"/>
              </w:rPr>
              <w:t xml:space="preserve">, ya sea personalmente por el autoexcluido, su apoderado, un tercero, o bien se reciba a través de correo certificado o medios digitales. </w:t>
            </w:r>
          </w:p>
          <w:p w14:paraId="06ACF8DC" w14:textId="5672FE3D" w:rsidR="004D4F96" w:rsidRPr="004D4F96" w:rsidRDefault="004D4F96" w:rsidP="004D4F96">
            <w:pPr>
              <w:pStyle w:val="Ttulo2"/>
              <w:spacing w:before="240" w:after="60" w:line="240" w:lineRule="auto"/>
              <w:ind w:left="147" w:right="140"/>
              <w:jc w:val="both"/>
              <w:outlineLvl w:val="1"/>
              <w:rPr>
                <w:rFonts w:ascii="Arial" w:hAnsi="Arial" w:cs="Arial"/>
                <w:color w:val="FF0000"/>
                <w:sz w:val="20"/>
                <w:szCs w:val="20"/>
                <w:lang w:val="es-CL"/>
              </w:rPr>
            </w:pPr>
            <w:r w:rsidRPr="004D4F96">
              <w:rPr>
                <w:rFonts w:ascii="Arial" w:hAnsi="Arial" w:cs="Arial"/>
                <w:color w:val="FF0000"/>
                <w:sz w:val="20"/>
                <w:szCs w:val="20"/>
                <w:lang w:val="es-CL"/>
              </w:rPr>
              <w:t>•</w:t>
            </w:r>
            <w:r w:rsidRPr="004D4F96">
              <w:rPr>
                <w:rFonts w:ascii="Arial" w:hAnsi="Arial" w:cs="Arial"/>
                <w:color w:val="FF0000"/>
                <w:sz w:val="20"/>
                <w:szCs w:val="20"/>
                <w:lang w:val="es-CL"/>
              </w:rPr>
              <w:tab/>
              <w:t xml:space="preserve">Al recibir el formulario de revocación firmado ante un notario público, el casino de juego deberá validar que haya transcurrido el plazo de seis meses desde que se suscribió la autoexclusión y que el apoderado se encuentre vigente en el </w:t>
            </w:r>
            <w:r w:rsidR="00C15415">
              <w:rPr>
                <w:rFonts w:ascii="Arial" w:hAnsi="Arial" w:cs="Arial"/>
                <w:color w:val="FF0000"/>
                <w:sz w:val="20"/>
                <w:szCs w:val="20"/>
                <w:lang w:val="es-CL"/>
              </w:rPr>
              <w:t xml:space="preserve">sistema </w:t>
            </w:r>
            <w:r w:rsidRPr="004D4F96">
              <w:rPr>
                <w:rFonts w:ascii="Arial" w:hAnsi="Arial" w:cs="Arial"/>
                <w:color w:val="FF0000"/>
                <w:sz w:val="20"/>
                <w:szCs w:val="20"/>
                <w:lang w:val="es-CL"/>
              </w:rPr>
              <w:t xml:space="preserve">de </w:t>
            </w:r>
            <w:r w:rsidR="00C15415">
              <w:rPr>
                <w:rFonts w:ascii="Arial" w:hAnsi="Arial" w:cs="Arial"/>
                <w:color w:val="FF0000"/>
                <w:sz w:val="20"/>
                <w:szCs w:val="20"/>
                <w:lang w:val="es-CL"/>
              </w:rPr>
              <w:t>a</w:t>
            </w:r>
            <w:r w:rsidRPr="004D4F96">
              <w:rPr>
                <w:rFonts w:ascii="Arial" w:hAnsi="Arial" w:cs="Arial"/>
                <w:color w:val="FF0000"/>
                <w:sz w:val="20"/>
                <w:szCs w:val="20"/>
                <w:lang w:val="es-CL"/>
              </w:rPr>
              <w:t>utoexclu</w:t>
            </w:r>
            <w:r w:rsidR="00C15415">
              <w:rPr>
                <w:rFonts w:ascii="Arial" w:hAnsi="Arial" w:cs="Arial"/>
                <w:color w:val="FF0000"/>
                <w:sz w:val="20"/>
                <w:szCs w:val="20"/>
                <w:lang w:val="es-CL"/>
              </w:rPr>
              <w:t>sión</w:t>
            </w:r>
            <w:r w:rsidRPr="004D4F96">
              <w:rPr>
                <w:rFonts w:ascii="Arial" w:hAnsi="Arial" w:cs="Arial"/>
                <w:color w:val="FF0000"/>
                <w:sz w:val="20"/>
                <w:szCs w:val="20"/>
                <w:lang w:val="es-CL"/>
              </w:rPr>
              <w:t xml:space="preserve"> que provee diariamente esta Superintendencia.</w:t>
            </w:r>
          </w:p>
          <w:p w14:paraId="79CC660F" w14:textId="38A32CC2" w:rsidR="000A4B5E" w:rsidRPr="00CF22C6" w:rsidRDefault="004D4F96" w:rsidP="004D4F96">
            <w:pPr>
              <w:pStyle w:val="Ttulo2"/>
              <w:keepLines w:val="0"/>
              <w:spacing w:before="240" w:after="60" w:line="240" w:lineRule="auto"/>
              <w:ind w:left="147" w:right="140"/>
              <w:jc w:val="both"/>
              <w:outlineLvl w:val="1"/>
              <w:rPr>
                <w:rFonts w:ascii="Arial" w:hAnsi="Arial" w:cs="Arial"/>
                <w:b/>
                <w:bCs/>
                <w:color w:val="000000" w:themeColor="text1"/>
                <w:sz w:val="20"/>
                <w:szCs w:val="20"/>
              </w:rPr>
            </w:pPr>
            <w:r w:rsidRPr="004D4F96">
              <w:rPr>
                <w:rFonts w:ascii="Arial" w:hAnsi="Arial" w:cs="Arial"/>
                <w:color w:val="FF0000"/>
                <w:sz w:val="20"/>
                <w:szCs w:val="20"/>
                <w:lang w:val="es-CL"/>
              </w:rPr>
              <w:t>•</w:t>
            </w:r>
            <w:r w:rsidRPr="004D4F96">
              <w:rPr>
                <w:rFonts w:ascii="Arial" w:hAnsi="Arial" w:cs="Arial"/>
                <w:color w:val="FF0000"/>
                <w:sz w:val="20"/>
                <w:szCs w:val="20"/>
                <w:lang w:val="es-CL"/>
              </w:rPr>
              <w:tab/>
              <w:t xml:space="preserve">En caso de no cumplirse alguno de estos requisitos, la sociedad operadora o concesionaria de casino municipal deberá proceder a la devolución inmediata del </w:t>
            </w:r>
            <w:r w:rsidRPr="004D4F96">
              <w:rPr>
                <w:rFonts w:ascii="Arial" w:hAnsi="Arial" w:cs="Arial"/>
                <w:color w:val="FF0000"/>
                <w:sz w:val="20"/>
                <w:szCs w:val="20"/>
                <w:lang w:val="es-CL"/>
              </w:rPr>
              <w:lastRenderedPageBreak/>
              <w:t>formulario, indicando expresamente los motivos que tuvo a la vista para dicha devolución</w:t>
            </w:r>
          </w:p>
        </w:tc>
        <w:tc>
          <w:tcPr>
            <w:tcW w:w="5387" w:type="dxa"/>
            <w:shd w:val="clear" w:color="auto" w:fill="auto"/>
          </w:tcPr>
          <w:p w14:paraId="317450BA" w14:textId="77777777" w:rsidR="000A4B5E" w:rsidRPr="00CF22C6" w:rsidRDefault="000A4B5E" w:rsidP="00F020CF">
            <w:pPr>
              <w:pStyle w:val="Textocomentario"/>
              <w:spacing w:after="0"/>
              <w:ind w:left="62" w:right="172"/>
              <w:jc w:val="both"/>
              <w:rPr>
                <w:rFonts w:ascii="Arial" w:hAnsi="Arial" w:cs="Arial"/>
              </w:rPr>
            </w:pPr>
          </w:p>
        </w:tc>
      </w:tr>
      <w:tr w:rsidR="004D4F96" w:rsidRPr="00CF22C6" w14:paraId="57E60824" w14:textId="77777777" w:rsidTr="00F020CF">
        <w:trPr>
          <w:trHeight w:val="671"/>
        </w:trPr>
        <w:tc>
          <w:tcPr>
            <w:tcW w:w="567" w:type="dxa"/>
          </w:tcPr>
          <w:p w14:paraId="3F4DBC3C" w14:textId="77777777" w:rsidR="004D4F96" w:rsidRPr="00CF22C6" w:rsidRDefault="004D4F96" w:rsidP="00F020CF">
            <w:pPr>
              <w:pStyle w:val="TableParagraph"/>
              <w:ind w:left="107" w:right="716"/>
              <w:jc w:val="center"/>
              <w:rPr>
                <w:sz w:val="20"/>
                <w:szCs w:val="20"/>
              </w:rPr>
            </w:pPr>
          </w:p>
        </w:tc>
        <w:tc>
          <w:tcPr>
            <w:tcW w:w="5387" w:type="dxa"/>
          </w:tcPr>
          <w:p w14:paraId="243B0CDC" w14:textId="77777777" w:rsidR="004D4F96" w:rsidRPr="00CF22C6" w:rsidRDefault="004D4F96" w:rsidP="000A4B5E">
            <w:pPr>
              <w:pStyle w:val="Ttulo2"/>
              <w:keepLines w:val="0"/>
              <w:spacing w:before="240" w:after="60" w:line="240" w:lineRule="auto"/>
              <w:ind w:left="147" w:right="140"/>
              <w:jc w:val="both"/>
              <w:outlineLvl w:val="1"/>
              <w:rPr>
                <w:rFonts w:ascii="Arial" w:hAnsi="Arial" w:cs="Arial"/>
                <w:b/>
                <w:bCs/>
                <w:color w:val="000000" w:themeColor="text1"/>
                <w:sz w:val="20"/>
                <w:szCs w:val="20"/>
              </w:rPr>
            </w:pPr>
          </w:p>
        </w:tc>
        <w:tc>
          <w:tcPr>
            <w:tcW w:w="5386" w:type="dxa"/>
          </w:tcPr>
          <w:p w14:paraId="2ED33B99" w14:textId="0198C436" w:rsidR="004D4F96" w:rsidRPr="00CF22C6" w:rsidRDefault="004D4F96" w:rsidP="004D4F96">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bookmarkStart w:id="1" w:name="_Hlk71187896"/>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6</w:t>
            </w:r>
            <w:r w:rsidRPr="00CF22C6">
              <w:rPr>
                <w:rFonts w:ascii="Arial" w:hAnsi="Arial" w:cs="Arial"/>
                <w:b/>
                <w:bCs/>
                <w:color w:val="000000" w:themeColor="text1"/>
                <w:sz w:val="20"/>
                <w:szCs w:val="20"/>
                <w:lang w:val="es-CL"/>
              </w:rPr>
              <w:t xml:space="preserve"> </w:t>
            </w:r>
            <w:r>
              <w:rPr>
                <w:rFonts w:ascii="Arial" w:hAnsi="Arial" w:cs="Arial"/>
                <w:b/>
                <w:bCs/>
                <w:color w:val="000000" w:themeColor="text1"/>
                <w:sz w:val="20"/>
                <w:szCs w:val="20"/>
                <w:lang w:val="es-CL"/>
              </w:rPr>
              <w:t xml:space="preserve">párrafo 5 </w:t>
            </w:r>
          </w:p>
          <w:p w14:paraId="08691D35" w14:textId="34BFDD51" w:rsidR="004D4F96" w:rsidRPr="004D4F96" w:rsidRDefault="004D4F96" w:rsidP="000A4B5E">
            <w:pPr>
              <w:pStyle w:val="Ttulo2"/>
              <w:keepLines w:val="0"/>
              <w:spacing w:before="240" w:after="60" w:line="240" w:lineRule="auto"/>
              <w:ind w:left="147" w:right="140"/>
              <w:jc w:val="both"/>
              <w:outlineLvl w:val="1"/>
              <w:rPr>
                <w:rFonts w:ascii="Arial" w:hAnsi="Arial" w:cs="Arial"/>
                <w:color w:val="000000" w:themeColor="text1"/>
                <w:sz w:val="20"/>
                <w:szCs w:val="20"/>
                <w:lang w:val="es-CL"/>
              </w:rPr>
            </w:pPr>
            <w:r w:rsidRPr="004D4F96">
              <w:rPr>
                <w:rFonts w:ascii="Arial" w:hAnsi="Arial" w:cs="Arial"/>
                <w:color w:val="FF0000"/>
                <w:sz w:val="20"/>
                <w:szCs w:val="20"/>
                <w:lang w:val="es-CL"/>
              </w:rPr>
              <w:t>Con todo, la revocación suscrita por el autoexcluido surtirá efectos desde el momento en que esta Superintendencia valide el respectivo formulario y actualice la información correspondiente en el sistema de autoexclusión, lo que será comunicado al correo electrónico del autoexcluido</w:t>
            </w:r>
            <w:r>
              <w:rPr>
                <w:rFonts w:ascii="Arial" w:hAnsi="Arial" w:cs="Arial"/>
                <w:color w:val="FF0000"/>
                <w:sz w:val="20"/>
                <w:szCs w:val="20"/>
                <w:lang w:val="es-CL"/>
              </w:rPr>
              <w:t>.</w:t>
            </w:r>
            <w:bookmarkEnd w:id="1"/>
          </w:p>
        </w:tc>
        <w:tc>
          <w:tcPr>
            <w:tcW w:w="5387" w:type="dxa"/>
            <w:shd w:val="clear" w:color="auto" w:fill="auto"/>
          </w:tcPr>
          <w:p w14:paraId="43922018" w14:textId="77777777" w:rsidR="004D4F96" w:rsidRPr="00CF22C6" w:rsidRDefault="004D4F96" w:rsidP="00F020CF">
            <w:pPr>
              <w:pStyle w:val="Textocomentario"/>
              <w:spacing w:after="0"/>
              <w:ind w:left="62" w:right="172"/>
              <w:jc w:val="both"/>
              <w:rPr>
                <w:rFonts w:ascii="Arial" w:hAnsi="Arial" w:cs="Arial"/>
              </w:rPr>
            </w:pPr>
          </w:p>
        </w:tc>
      </w:tr>
      <w:tr w:rsidR="004D4F96" w:rsidRPr="00CF22C6" w14:paraId="4FB93CE5" w14:textId="77777777" w:rsidTr="00F020CF">
        <w:trPr>
          <w:trHeight w:val="671"/>
        </w:trPr>
        <w:tc>
          <w:tcPr>
            <w:tcW w:w="567" w:type="dxa"/>
          </w:tcPr>
          <w:p w14:paraId="7AFDF3AD" w14:textId="77777777" w:rsidR="004D4F96" w:rsidRPr="00CF22C6" w:rsidRDefault="004D4F96" w:rsidP="00F020CF">
            <w:pPr>
              <w:pStyle w:val="TableParagraph"/>
              <w:ind w:left="107" w:right="716"/>
              <w:jc w:val="center"/>
              <w:rPr>
                <w:sz w:val="20"/>
                <w:szCs w:val="20"/>
              </w:rPr>
            </w:pPr>
          </w:p>
        </w:tc>
        <w:tc>
          <w:tcPr>
            <w:tcW w:w="5387" w:type="dxa"/>
          </w:tcPr>
          <w:p w14:paraId="7B7A2091" w14:textId="0C639700" w:rsidR="004D4F96" w:rsidRPr="00CF22C6" w:rsidRDefault="004D4F96" w:rsidP="00C15415">
            <w:pPr>
              <w:pStyle w:val="Ttulo2"/>
              <w:keepLines w:val="0"/>
              <w:spacing w:before="240" w:after="60" w:line="240" w:lineRule="auto"/>
              <w:ind w:left="147" w:right="140"/>
              <w:jc w:val="both"/>
              <w:outlineLvl w:val="1"/>
              <w:rPr>
                <w:rFonts w:ascii="Arial" w:hAnsi="Arial" w:cs="Arial"/>
                <w:b/>
                <w:bCs/>
                <w:color w:val="000000" w:themeColor="text1"/>
                <w:sz w:val="20"/>
                <w:szCs w:val="20"/>
              </w:rPr>
            </w:pPr>
          </w:p>
        </w:tc>
        <w:tc>
          <w:tcPr>
            <w:tcW w:w="5386" w:type="dxa"/>
          </w:tcPr>
          <w:p w14:paraId="17797CA0" w14:textId="18A82D08" w:rsidR="00C15415" w:rsidRPr="00CF22C6" w:rsidRDefault="00C15415" w:rsidP="00C15415">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7</w:t>
            </w:r>
            <w:r w:rsidRPr="00CF22C6">
              <w:rPr>
                <w:rFonts w:ascii="Arial" w:hAnsi="Arial" w:cs="Arial"/>
                <w:b/>
                <w:bCs/>
                <w:color w:val="000000" w:themeColor="text1"/>
                <w:sz w:val="20"/>
                <w:szCs w:val="20"/>
                <w:lang w:val="es-CL"/>
              </w:rPr>
              <w:t xml:space="preserve"> </w:t>
            </w:r>
            <w:r>
              <w:rPr>
                <w:rFonts w:ascii="Arial" w:hAnsi="Arial" w:cs="Arial"/>
                <w:b/>
                <w:bCs/>
                <w:color w:val="000000" w:themeColor="text1"/>
                <w:sz w:val="20"/>
                <w:szCs w:val="20"/>
                <w:lang w:val="es-CL"/>
              </w:rPr>
              <w:t xml:space="preserve">Literal e) </w:t>
            </w:r>
          </w:p>
          <w:p w14:paraId="17404A19" w14:textId="109D6543" w:rsidR="004D4F96" w:rsidRPr="00CF22C6" w:rsidRDefault="00B252E2" w:rsidP="00C15415">
            <w:pPr>
              <w:pStyle w:val="Ttulo2"/>
              <w:keepLines w:val="0"/>
              <w:spacing w:before="240" w:after="60" w:line="240" w:lineRule="auto"/>
              <w:ind w:left="147" w:right="140"/>
              <w:jc w:val="both"/>
              <w:outlineLvl w:val="1"/>
              <w:rPr>
                <w:rFonts w:ascii="Arial" w:hAnsi="Arial" w:cs="Arial"/>
                <w:b/>
                <w:bCs/>
                <w:color w:val="000000" w:themeColor="text1"/>
                <w:sz w:val="20"/>
                <w:szCs w:val="20"/>
              </w:rPr>
            </w:pPr>
            <w:r w:rsidRPr="00860E04">
              <w:rPr>
                <w:rFonts w:ascii="Arial" w:hAnsi="Arial" w:cs="Arial"/>
                <w:color w:val="FF0000"/>
                <w:sz w:val="20"/>
                <w:szCs w:val="20"/>
                <w:lang w:val="es-CL"/>
              </w:rPr>
              <w:t>En el caso que el apoderado sea reemplazado, el plazo para solicitar la revocación será de tres meses contados desde la fecha en que el nuevo apoderado confirma tal condición, siempre y cuando ya hayan transcurrido 6 meses desde la suscripción de la autoexclusión.</w:t>
            </w:r>
          </w:p>
        </w:tc>
        <w:tc>
          <w:tcPr>
            <w:tcW w:w="5387" w:type="dxa"/>
            <w:shd w:val="clear" w:color="auto" w:fill="auto"/>
          </w:tcPr>
          <w:p w14:paraId="18675875" w14:textId="77777777" w:rsidR="004D4F96" w:rsidRPr="00CF22C6" w:rsidRDefault="004D4F96" w:rsidP="00F020CF">
            <w:pPr>
              <w:pStyle w:val="Textocomentario"/>
              <w:spacing w:after="0"/>
              <w:ind w:left="62" w:right="172"/>
              <w:jc w:val="both"/>
              <w:rPr>
                <w:rFonts w:ascii="Arial" w:hAnsi="Arial" w:cs="Arial"/>
              </w:rPr>
            </w:pPr>
          </w:p>
        </w:tc>
      </w:tr>
      <w:tr w:rsidR="00B252E2" w:rsidRPr="00CF22C6" w14:paraId="65F3F1B8" w14:textId="77777777" w:rsidTr="00F020CF">
        <w:trPr>
          <w:trHeight w:val="671"/>
        </w:trPr>
        <w:tc>
          <w:tcPr>
            <w:tcW w:w="567" w:type="dxa"/>
          </w:tcPr>
          <w:p w14:paraId="18A749C0" w14:textId="77777777" w:rsidR="00B252E2" w:rsidRPr="00CF22C6" w:rsidRDefault="00B252E2" w:rsidP="00F020CF">
            <w:pPr>
              <w:pStyle w:val="TableParagraph"/>
              <w:ind w:left="107" w:right="716"/>
              <w:jc w:val="center"/>
              <w:rPr>
                <w:sz w:val="20"/>
                <w:szCs w:val="20"/>
              </w:rPr>
            </w:pPr>
          </w:p>
        </w:tc>
        <w:tc>
          <w:tcPr>
            <w:tcW w:w="5387" w:type="dxa"/>
          </w:tcPr>
          <w:p w14:paraId="5A8CFD34" w14:textId="665859D9" w:rsidR="00B252E2" w:rsidRPr="00F44188" w:rsidRDefault="00B252E2" w:rsidP="00B252E2">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F44188">
              <w:rPr>
                <w:rFonts w:ascii="Arial" w:hAnsi="Arial" w:cs="Arial"/>
                <w:b/>
                <w:bCs/>
                <w:color w:val="000000" w:themeColor="text1"/>
                <w:sz w:val="20"/>
                <w:szCs w:val="20"/>
                <w:lang w:val="es-CL"/>
              </w:rPr>
              <w:t xml:space="preserve">Numeral 8 literal b) </w:t>
            </w:r>
          </w:p>
          <w:p w14:paraId="64C4FDD9" w14:textId="2E55CB63" w:rsidR="00B252E2" w:rsidRPr="00F44188" w:rsidRDefault="00B252E2" w:rsidP="00B252E2">
            <w:pPr>
              <w:pStyle w:val="Ttulo2"/>
              <w:keepLines w:val="0"/>
              <w:spacing w:before="240" w:after="60" w:line="240" w:lineRule="auto"/>
              <w:ind w:left="147" w:right="140"/>
              <w:jc w:val="both"/>
              <w:outlineLvl w:val="1"/>
              <w:rPr>
                <w:rFonts w:ascii="Arial" w:hAnsi="Arial" w:cs="Arial"/>
                <w:b/>
                <w:bCs/>
                <w:color w:val="000000" w:themeColor="text1"/>
                <w:sz w:val="20"/>
                <w:szCs w:val="20"/>
              </w:rPr>
            </w:pPr>
            <w:r w:rsidRPr="00F44188">
              <w:rPr>
                <w:rFonts w:ascii="Arial" w:hAnsi="Arial" w:cs="Arial"/>
                <w:color w:val="000000" w:themeColor="text1"/>
                <w:sz w:val="20"/>
                <w:szCs w:val="20"/>
                <w:lang w:val="es-CL"/>
              </w:rPr>
              <w:t>La Superintendencia cumplirá la función de consolidar, de lunes a viernes, los datos de todas las personas autoexcluidas a nivel nacional que estén en sus registros y aquellos que hayan sido recibidos hasta la medianoche del día inmediatamente anterior, el que pondrá a disposición de los casinos de juego a las 01:00 horas de cada uno de esos días, mediante un proceso automático</w:t>
            </w:r>
            <w:r w:rsidR="0089306C">
              <w:rPr>
                <w:rFonts w:ascii="Arial" w:hAnsi="Arial" w:cs="Arial"/>
                <w:color w:val="000000" w:themeColor="text1"/>
                <w:sz w:val="20"/>
                <w:szCs w:val="20"/>
                <w:lang w:val="es-CL"/>
              </w:rPr>
              <w:t>.</w:t>
            </w:r>
          </w:p>
        </w:tc>
        <w:tc>
          <w:tcPr>
            <w:tcW w:w="5386" w:type="dxa"/>
          </w:tcPr>
          <w:p w14:paraId="76593B22" w14:textId="2163ACA3" w:rsidR="00B252E2" w:rsidRPr="00CF22C6" w:rsidRDefault="00B252E2" w:rsidP="00B252E2">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8</w:t>
            </w:r>
            <w:r w:rsidRPr="00CF22C6">
              <w:rPr>
                <w:rFonts w:ascii="Arial" w:hAnsi="Arial" w:cs="Arial"/>
                <w:b/>
                <w:bCs/>
                <w:color w:val="000000" w:themeColor="text1"/>
                <w:sz w:val="20"/>
                <w:szCs w:val="20"/>
                <w:lang w:val="es-CL"/>
              </w:rPr>
              <w:t xml:space="preserve"> </w:t>
            </w:r>
            <w:r>
              <w:rPr>
                <w:rFonts w:ascii="Arial" w:hAnsi="Arial" w:cs="Arial"/>
                <w:b/>
                <w:bCs/>
                <w:color w:val="000000" w:themeColor="text1"/>
                <w:sz w:val="20"/>
                <w:szCs w:val="20"/>
                <w:lang w:val="es-CL"/>
              </w:rPr>
              <w:t>literal b)</w:t>
            </w:r>
          </w:p>
          <w:p w14:paraId="065BE85B" w14:textId="44FA848F" w:rsidR="001F6CC7" w:rsidRDefault="00B0613C" w:rsidP="00B252E2">
            <w:pPr>
              <w:pStyle w:val="Ttulo2"/>
              <w:keepLines w:val="0"/>
              <w:spacing w:before="240" w:after="60" w:line="240" w:lineRule="auto"/>
              <w:ind w:left="147" w:right="140"/>
              <w:jc w:val="both"/>
              <w:outlineLvl w:val="1"/>
              <w:rPr>
                <w:rFonts w:ascii="Arial" w:hAnsi="Arial" w:cs="Arial"/>
                <w:color w:val="FF0000"/>
                <w:sz w:val="20"/>
                <w:szCs w:val="20"/>
                <w:lang w:val="es-CL"/>
              </w:rPr>
            </w:pPr>
            <w:r w:rsidRPr="00B0613C">
              <w:rPr>
                <w:rFonts w:ascii="Arial" w:hAnsi="Arial" w:cs="Arial"/>
                <w:color w:val="FF0000"/>
                <w:sz w:val="20"/>
                <w:szCs w:val="20"/>
                <w:lang w:val="es-CL"/>
              </w:rPr>
              <w:t>La</w:t>
            </w:r>
            <w:r>
              <w:rPr>
                <w:rFonts w:ascii="Arial" w:hAnsi="Arial" w:cs="Arial"/>
                <w:color w:val="FF0000"/>
                <w:sz w:val="20"/>
                <w:szCs w:val="20"/>
                <w:lang w:val="es-CL"/>
              </w:rPr>
              <w:t>s</w:t>
            </w:r>
            <w:r w:rsidRPr="00B0613C">
              <w:rPr>
                <w:rFonts w:ascii="Arial" w:hAnsi="Arial" w:cs="Arial"/>
                <w:color w:val="FF0000"/>
                <w:sz w:val="20"/>
                <w:szCs w:val="20"/>
                <w:lang w:val="es-CL"/>
              </w:rPr>
              <w:t xml:space="preserve"> validaci</w:t>
            </w:r>
            <w:r>
              <w:rPr>
                <w:rFonts w:ascii="Arial" w:hAnsi="Arial" w:cs="Arial"/>
                <w:color w:val="FF0000"/>
                <w:sz w:val="20"/>
                <w:szCs w:val="20"/>
                <w:lang w:val="es-CL"/>
              </w:rPr>
              <w:t>o</w:t>
            </w:r>
            <w:r w:rsidRPr="00B0613C">
              <w:rPr>
                <w:rFonts w:ascii="Arial" w:hAnsi="Arial" w:cs="Arial"/>
                <w:color w:val="FF0000"/>
                <w:sz w:val="20"/>
                <w:szCs w:val="20"/>
                <w:lang w:val="es-CL"/>
              </w:rPr>
              <w:t>n</w:t>
            </w:r>
            <w:r>
              <w:rPr>
                <w:rFonts w:ascii="Arial" w:hAnsi="Arial" w:cs="Arial"/>
                <w:color w:val="FF0000"/>
                <w:sz w:val="20"/>
                <w:szCs w:val="20"/>
                <w:lang w:val="es-CL"/>
              </w:rPr>
              <w:t>es</w:t>
            </w:r>
            <w:r w:rsidRPr="00B0613C">
              <w:rPr>
                <w:rFonts w:ascii="Arial" w:hAnsi="Arial" w:cs="Arial"/>
                <w:color w:val="FF0000"/>
                <w:sz w:val="20"/>
                <w:szCs w:val="20"/>
                <w:lang w:val="es-CL"/>
              </w:rPr>
              <w:t xml:space="preserve"> de las solicitudes de autoexclusión</w:t>
            </w:r>
            <w:r w:rsidR="001F6CC7">
              <w:rPr>
                <w:rFonts w:ascii="Arial" w:hAnsi="Arial" w:cs="Arial"/>
                <w:color w:val="FF0000"/>
                <w:sz w:val="20"/>
                <w:szCs w:val="20"/>
                <w:lang w:val="es-CL"/>
              </w:rPr>
              <w:t xml:space="preserve">, revocación y cambios de apoderados </w:t>
            </w:r>
            <w:r w:rsidRPr="00B0613C">
              <w:rPr>
                <w:rFonts w:ascii="Arial" w:hAnsi="Arial" w:cs="Arial"/>
                <w:color w:val="FF0000"/>
                <w:sz w:val="20"/>
                <w:szCs w:val="20"/>
                <w:lang w:val="es-CL"/>
              </w:rPr>
              <w:t>serán realizadas por esta Superintendencia en un plazo máximo de 2 días hábiles a contar desde la fecha de recepción o envío del formulario a través del sistema de autoexclusión. Con todo, los datos validad</w:t>
            </w:r>
            <w:r w:rsidR="001F6CC7">
              <w:rPr>
                <w:rFonts w:ascii="Arial" w:hAnsi="Arial" w:cs="Arial"/>
                <w:color w:val="FF0000"/>
                <w:sz w:val="20"/>
                <w:szCs w:val="20"/>
                <w:lang w:val="es-CL"/>
              </w:rPr>
              <w:t>o</w:t>
            </w:r>
            <w:r w:rsidRPr="00B0613C">
              <w:rPr>
                <w:rFonts w:ascii="Arial" w:hAnsi="Arial" w:cs="Arial"/>
                <w:color w:val="FF0000"/>
                <w:sz w:val="20"/>
                <w:szCs w:val="20"/>
                <w:lang w:val="es-CL"/>
              </w:rPr>
              <w:t xml:space="preserve">s en el sistema de </w:t>
            </w:r>
            <w:r w:rsidR="007C6E49" w:rsidRPr="00B0613C">
              <w:rPr>
                <w:rFonts w:ascii="Arial" w:hAnsi="Arial" w:cs="Arial"/>
                <w:color w:val="FF0000"/>
                <w:sz w:val="20"/>
                <w:szCs w:val="20"/>
                <w:lang w:val="es-CL"/>
              </w:rPr>
              <w:t>autoexclusión</w:t>
            </w:r>
            <w:r w:rsidRPr="00B0613C">
              <w:rPr>
                <w:rFonts w:ascii="Arial" w:hAnsi="Arial" w:cs="Arial"/>
                <w:color w:val="FF0000"/>
                <w:sz w:val="20"/>
                <w:szCs w:val="20"/>
                <w:lang w:val="es-CL"/>
              </w:rPr>
              <w:t xml:space="preserve"> será</w:t>
            </w:r>
            <w:r w:rsidR="001F6CC7">
              <w:rPr>
                <w:rFonts w:ascii="Arial" w:hAnsi="Arial" w:cs="Arial"/>
                <w:color w:val="FF0000"/>
                <w:sz w:val="20"/>
                <w:szCs w:val="20"/>
                <w:lang w:val="es-CL"/>
              </w:rPr>
              <w:t>n</w:t>
            </w:r>
            <w:r w:rsidRPr="00B0613C">
              <w:rPr>
                <w:rFonts w:ascii="Arial" w:hAnsi="Arial" w:cs="Arial"/>
                <w:color w:val="FF0000"/>
                <w:sz w:val="20"/>
                <w:szCs w:val="20"/>
                <w:lang w:val="es-CL"/>
              </w:rPr>
              <w:t xml:space="preserve"> puest</w:t>
            </w:r>
            <w:r w:rsidR="001F6CC7">
              <w:rPr>
                <w:rFonts w:ascii="Arial" w:hAnsi="Arial" w:cs="Arial"/>
                <w:color w:val="FF0000"/>
                <w:sz w:val="20"/>
                <w:szCs w:val="20"/>
                <w:lang w:val="es-CL"/>
              </w:rPr>
              <w:t>os</w:t>
            </w:r>
            <w:r w:rsidRPr="00B0613C">
              <w:rPr>
                <w:rFonts w:ascii="Arial" w:hAnsi="Arial" w:cs="Arial"/>
                <w:color w:val="FF0000"/>
                <w:sz w:val="20"/>
                <w:szCs w:val="20"/>
                <w:lang w:val="es-CL"/>
              </w:rPr>
              <w:t xml:space="preserve"> a disposición de los casinos de juego </w:t>
            </w:r>
            <w:r w:rsidRPr="00B0613C">
              <w:rPr>
                <w:rFonts w:ascii="Arial" w:hAnsi="Arial" w:cs="Arial"/>
                <w:color w:val="FF0000"/>
                <w:sz w:val="20"/>
                <w:szCs w:val="20"/>
                <w:lang w:val="es-CL"/>
              </w:rPr>
              <w:lastRenderedPageBreak/>
              <w:t>mediante procesos automáticos de actualización</w:t>
            </w:r>
            <w:r w:rsidR="001F6CC7">
              <w:rPr>
                <w:rFonts w:ascii="Arial" w:hAnsi="Arial" w:cs="Arial"/>
                <w:color w:val="FF0000"/>
                <w:sz w:val="20"/>
                <w:szCs w:val="20"/>
                <w:lang w:val="es-CL"/>
              </w:rPr>
              <w:t>.</w:t>
            </w:r>
            <w:r w:rsidR="001F6CC7" w:rsidRPr="001F6CC7">
              <w:rPr>
                <w:rFonts w:ascii="Arial" w:hAnsi="Arial" w:cs="Arial"/>
                <w:color w:val="FF0000"/>
                <w:sz w:val="20"/>
                <w:szCs w:val="20"/>
                <w:lang w:val="es-CL"/>
              </w:rPr>
              <w:t xml:space="preserve"> </w:t>
            </w:r>
          </w:p>
          <w:p w14:paraId="744B6963" w14:textId="2E0A4969" w:rsidR="001F6CC7" w:rsidRPr="001F6CC7" w:rsidRDefault="001F6CC7" w:rsidP="001F6CC7">
            <w:pPr>
              <w:pStyle w:val="Ttulo2"/>
              <w:keepLines w:val="0"/>
              <w:spacing w:before="240" w:after="60" w:line="240" w:lineRule="auto"/>
              <w:ind w:left="147" w:right="140"/>
              <w:jc w:val="both"/>
              <w:outlineLvl w:val="1"/>
            </w:pPr>
            <w:r w:rsidRPr="001F6CC7">
              <w:rPr>
                <w:rFonts w:ascii="Arial" w:hAnsi="Arial" w:cs="Arial"/>
                <w:color w:val="FF0000"/>
                <w:sz w:val="20"/>
                <w:szCs w:val="20"/>
                <w:lang w:val="es-CL"/>
              </w:rPr>
              <w:t>Ante fallas o problemas de cone</w:t>
            </w:r>
            <w:r>
              <w:rPr>
                <w:rFonts w:ascii="Arial" w:hAnsi="Arial" w:cs="Arial"/>
                <w:color w:val="FF0000"/>
                <w:sz w:val="20"/>
                <w:szCs w:val="20"/>
                <w:lang w:val="es-CL"/>
              </w:rPr>
              <w:t>c</w:t>
            </w:r>
            <w:r w:rsidRPr="001F6CC7">
              <w:rPr>
                <w:rFonts w:ascii="Arial" w:hAnsi="Arial" w:cs="Arial"/>
                <w:color w:val="FF0000"/>
                <w:sz w:val="20"/>
                <w:szCs w:val="20"/>
                <w:lang w:val="es-CL"/>
              </w:rPr>
              <w:t xml:space="preserve">tividad </w:t>
            </w:r>
            <w:r>
              <w:rPr>
                <w:rFonts w:ascii="Arial" w:hAnsi="Arial" w:cs="Arial"/>
                <w:color w:val="FF0000"/>
                <w:sz w:val="20"/>
                <w:szCs w:val="20"/>
                <w:lang w:val="es-CL"/>
              </w:rPr>
              <w:t>que impidan su descarga por parte de los casinos de juego, la Superintendencia implementará mecanismos para permitir su disponibilidad a las sociedades operadoras o concesionarias.</w:t>
            </w:r>
          </w:p>
        </w:tc>
        <w:tc>
          <w:tcPr>
            <w:tcW w:w="5387" w:type="dxa"/>
            <w:shd w:val="clear" w:color="auto" w:fill="auto"/>
          </w:tcPr>
          <w:p w14:paraId="0C16E8F7" w14:textId="77777777" w:rsidR="00B252E2" w:rsidRPr="00CF22C6" w:rsidRDefault="00B252E2" w:rsidP="00F020CF">
            <w:pPr>
              <w:pStyle w:val="Textocomentario"/>
              <w:spacing w:after="0"/>
              <w:ind w:left="62" w:right="172"/>
              <w:jc w:val="both"/>
              <w:rPr>
                <w:rFonts w:ascii="Arial" w:hAnsi="Arial" w:cs="Arial"/>
              </w:rPr>
            </w:pPr>
          </w:p>
        </w:tc>
      </w:tr>
      <w:tr w:rsidR="00B0613C" w:rsidRPr="00CF22C6" w14:paraId="646B0B93" w14:textId="77777777" w:rsidTr="00F020CF">
        <w:trPr>
          <w:trHeight w:val="671"/>
        </w:trPr>
        <w:tc>
          <w:tcPr>
            <w:tcW w:w="567" w:type="dxa"/>
          </w:tcPr>
          <w:p w14:paraId="7CFB6B9B" w14:textId="77777777" w:rsidR="00B0613C" w:rsidRPr="00CF22C6" w:rsidRDefault="00B0613C" w:rsidP="00F020CF">
            <w:pPr>
              <w:pStyle w:val="TableParagraph"/>
              <w:ind w:left="107" w:right="716"/>
              <w:jc w:val="center"/>
              <w:rPr>
                <w:sz w:val="20"/>
                <w:szCs w:val="20"/>
              </w:rPr>
            </w:pPr>
          </w:p>
        </w:tc>
        <w:tc>
          <w:tcPr>
            <w:tcW w:w="5387" w:type="dxa"/>
          </w:tcPr>
          <w:p w14:paraId="545C073A" w14:textId="77777777" w:rsidR="00B0613C" w:rsidRPr="00CF22C6" w:rsidRDefault="00B0613C" w:rsidP="00B252E2">
            <w:pPr>
              <w:pStyle w:val="Ttulo2"/>
              <w:keepLines w:val="0"/>
              <w:spacing w:before="240" w:after="60" w:line="240" w:lineRule="auto"/>
              <w:ind w:left="147" w:right="140"/>
              <w:jc w:val="both"/>
              <w:outlineLvl w:val="1"/>
              <w:rPr>
                <w:rFonts w:ascii="Arial" w:hAnsi="Arial" w:cs="Arial"/>
                <w:b/>
                <w:bCs/>
                <w:color w:val="000000" w:themeColor="text1"/>
                <w:sz w:val="20"/>
                <w:szCs w:val="20"/>
              </w:rPr>
            </w:pPr>
          </w:p>
        </w:tc>
        <w:tc>
          <w:tcPr>
            <w:tcW w:w="5386" w:type="dxa"/>
          </w:tcPr>
          <w:p w14:paraId="6CEDEFD7" w14:textId="2D8BA731" w:rsidR="00B0613C" w:rsidRPr="00CF22C6" w:rsidRDefault="00B0613C" w:rsidP="00B0613C">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sidRPr="00CF22C6">
              <w:rPr>
                <w:rFonts w:ascii="Arial" w:hAnsi="Arial" w:cs="Arial"/>
                <w:b/>
                <w:bCs/>
                <w:color w:val="000000" w:themeColor="text1"/>
                <w:sz w:val="20"/>
                <w:szCs w:val="20"/>
                <w:lang w:val="es-CL"/>
              </w:rPr>
              <w:t xml:space="preserve">Numeral </w:t>
            </w:r>
            <w:r>
              <w:rPr>
                <w:rFonts w:ascii="Arial" w:hAnsi="Arial" w:cs="Arial"/>
                <w:b/>
                <w:bCs/>
                <w:color w:val="000000" w:themeColor="text1"/>
                <w:sz w:val="20"/>
                <w:szCs w:val="20"/>
                <w:lang w:val="es-CL"/>
              </w:rPr>
              <w:t>8</w:t>
            </w:r>
            <w:r w:rsidRPr="00CF22C6">
              <w:rPr>
                <w:rFonts w:ascii="Arial" w:hAnsi="Arial" w:cs="Arial"/>
                <w:b/>
                <w:bCs/>
                <w:color w:val="000000" w:themeColor="text1"/>
                <w:sz w:val="20"/>
                <w:szCs w:val="20"/>
                <w:lang w:val="es-CL"/>
              </w:rPr>
              <w:t xml:space="preserve"> </w:t>
            </w:r>
            <w:r>
              <w:rPr>
                <w:rFonts w:ascii="Arial" w:hAnsi="Arial" w:cs="Arial"/>
                <w:b/>
                <w:bCs/>
                <w:color w:val="000000" w:themeColor="text1"/>
                <w:sz w:val="20"/>
                <w:szCs w:val="20"/>
                <w:lang w:val="es-CL"/>
              </w:rPr>
              <w:t xml:space="preserve">literal e) </w:t>
            </w:r>
          </w:p>
          <w:p w14:paraId="698E27E4" w14:textId="22C6CED6" w:rsidR="00B0613C" w:rsidRPr="00CF22C6" w:rsidRDefault="00B0613C" w:rsidP="00B0613C">
            <w:pPr>
              <w:pStyle w:val="Ttulo2"/>
              <w:keepLines w:val="0"/>
              <w:spacing w:before="240" w:after="60" w:line="240" w:lineRule="auto"/>
              <w:ind w:left="147" w:right="140"/>
              <w:jc w:val="both"/>
              <w:outlineLvl w:val="1"/>
              <w:rPr>
                <w:rFonts w:ascii="Arial" w:hAnsi="Arial" w:cs="Arial"/>
                <w:b/>
                <w:bCs/>
                <w:color w:val="000000" w:themeColor="text1"/>
                <w:sz w:val="20"/>
                <w:szCs w:val="20"/>
              </w:rPr>
            </w:pPr>
            <w:r w:rsidRPr="00B0613C">
              <w:rPr>
                <w:rFonts w:ascii="Arial" w:hAnsi="Arial" w:cs="Arial"/>
                <w:color w:val="FF0000"/>
                <w:sz w:val="20"/>
                <w:szCs w:val="20"/>
                <w:lang w:val="es-CL"/>
              </w:rPr>
              <w:t xml:space="preserve">En la eventualidad </w:t>
            </w:r>
            <w:r w:rsidR="0089306C">
              <w:rPr>
                <w:rFonts w:ascii="Arial" w:hAnsi="Arial" w:cs="Arial"/>
                <w:color w:val="FF0000"/>
                <w:sz w:val="20"/>
                <w:szCs w:val="20"/>
                <w:lang w:val="es-CL"/>
              </w:rPr>
              <w:t xml:space="preserve">de </w:t>
            </w:r>
            <w:r w:rsidRPr="00B0613C">
              <w:rPr>
                <w:rFonts w:ascii="Arial" w:hAnsi="Arial" w:cs="Arial"/>
                <w:color w:val="FF0000"/>
                <w:sz w:val="20"/>
                <w:szCs w:val="20"/>
                <w:lang w:val="es-CL"/>
              </w:rPr>
              <w:t>que la sociedad operadora o concesionaria detecte errores en la base de datos respecto del autoexcluido o su apoderado, deberá comunicar dicha situación a esta Superintendencia a través del Formulario de Soporte SCJ dispuesto en el sistema SAYN para su corrección</w:t>
            </w:r>
            <w:r>
              <w:rPr>
                <w:rFonts w:ascii="Arial" w:hAnsi="Arial" w:cs="Arial"/>
                <w:color w:val="000000" w:themeColor="text1"/>
                <w:sz w:val="20"/>
                <w:szCs w:val="20"/>
                <w:lang w:val="es-CL"/>
              </w:rPr>
              <w:t>.</w:t>
            </w:r>
          </w:p>
        </w:tc>
        <w:tc>
          <w:tcPr>
            <w:tcW w:w="5387" w:type="dxa"/>
            <w:shd w:val="clear" w:color="auto" w:fill="auto"/>
          </w:tcPr>
          <w:p w14:paraId="0D9D3E48" w14:textId="77777777" w:rsidR="00B0613C" w:rsidRPr="00CF22C6" w:rsidRDefault="00B0613C" w:rsidP="00F020CF">
            <w:pPr>
              <w:pStyle w:val="Textocomentario"/>
              <w:spacing w:after="0"/>
              <w:ind w:left="62" w:right="172"/>
              <w:jc w:val="both"/>
              <w:rPr>
                <w:rFonts w:ascii="Arial" w:hAnsi="Arial" w:cs="Arial"/>
              </w:rPr>
            </w:pPr>
          </w:p>
        </w:tc>
      </w:tr>
      <w:tr w:rsidR="00B0613C" w:rsidRPr="00CF22C6" w14:paraId="768F954E" w14:textId="77777777" w:rsidTr="00F020CF">
        <w:trPr>
          <w:trHeight w:val="671"/>
        </w:trPr>
        <w:tc>
          <w:tcPr>
            <w:tcW w:w="567" w:type="dxa"/>
          </w:tcPr>
          <w:p w14:paraId="2A076B78" w14:textId="77777777" w:rsidR="00B0613C" w:rsidRPr="00CF22C6" w:rsidRDefault="00B0613C" w:rsidP="00F020CF">
            <w:pPr>
              <w:pStyle w:val="TableParagraph"/>
              <w:ind w:left="107" w:right="716"/>
              <w:jc w:val="center"/>
              <w:rPr>
                <w:sz w:val="20"/>
                <w:szCs w:val="20"/>
              </w:rPr>
            </w:pPr>
          </w:p>
        </w:tc>
        <w:tc>
          <w:tcPr>
            <w:tcW w:w="5387" w:type="dxa"/>
          </w:tcPr>
          <w:p w14:paraId="79B2B2C8" w14:textId="77777777" w:rsidR="00B0613C" w:rsidRPr="00CF22C6" w:rsidRDefault="00B0613C" w:rsidP="00B252E2">
            <w:pPr>
              <w:pStyle w:val="Ttulo2"/>
              <w:keepLines w:val="0"/>
              <w:spacing w:before="240" w:after="60" w:line="240" w:lineRule="auto"/>
              <w:ind w:left="147" w:right="140"/>
              <w:jc w:val="both"/>
              <w:outlineLvl w:val="1"/>
              <w:rPr>
                <w:rFonts w:ascii="Arial" w:hAnsi="Arial" w:cs="Arial"/>
                <w:b/>
                <w:bCs/>
                <w:color w:val="000000" w:themeColor="text1"/>
                <w:sz w:val="20"/>
                <w:szCs w:val="20"/>
              </w:rPr>
            </w:pPr>
          </w:p>
        </w:tc>
        <w:tc>
          <w:tcPr>
            <w:tcW w:w="5386" w:type="dxa"/>
          </w:tcPr>
          <w:p w14:paraId="2D52522A" w14:textId="54EA3271" w:rsidR="00B0613C" w:rsidRPr="00CF22C6" w:rsidRDefault="00B0613C" w:rsidP="00B0613C">
            <w:pPr>
              <w:pStyle w:val="Ttulo2"/>
              <w:keepLines w:val="0"/>
              <w:spacing w:before="240" w:after="60" w:line="240" w:lineRule="auto"/>
              <w:ind w:left="147" w:right="140"/>
              <w:jc w:val="both"/>
              <w:outlineLvl w:val="1"/>
              <w:rPr>
                <w:rFonts w:ascii="Arial" w:hAnsi="Arial" w:cs="Arial"/>
                <w:b/>
                <w:bCs/>
                <w:color w:val="000000" w:themeColor="text1"/>
                <w:sz w:val="20"/>
                <w:szCs w:val="20"/>
                <w:lang w:val="es-CL"/>
              </w:rPr>
            </w:pPr>
            <w:r>
              <w:rPr>
                <w:rFonts w:ascii="Arial" w:hAnsi="Arial" w:cs="Arial"/>
                <w:b/>
                <w:bCs/>
                <w:color w:val="000000" w:themeColor="text1"/>
                <w:sz w:val="20"/>
                <w:szCs w:val="20"/>
                <w:lang w:val="es-CL"/>
              </w:rPr>
              <w:t>Numeral 9</w:t>
            </w:r>
            <w:r w:rsidRPr="00CF22C6">
              <w:rPr>
                <w:rFonts w:ascii="Arial" w:hAnsi="Arial" w:cs="Arial"/>
                <w:b/>
                <w:bCs/>
                <w:color w:val="000000" w:themeColor="text1"/>
                <w:sz w:val="20"/>
                <w:szCs w:val="20"/>
                <w:lang w:val="es-CL"/>
              </w:rPr>
              <w:t xml:space="preserve"> </w:t>
            </w:r>
          </w:p>
          <w:p w14:paraId="154FFFED" w14:textId="5C8191B9" w:rsidR="00B0613C" w:rsidRPr="00B0613C" w:rsidRDefault="00B0613C" w:rsidP="00B0613C">
            <w:pPr>
              <w:pStyle w:val="Ttulo2"/>
              <w:keepLines w:val="0"/>
              <w:spacing w:before="240" w:after="60" w:line="240" w:lineRule="auto"/>
              <w:ind w:left="147" w:right="140"/>
              <w:jc w:val="both"/>
              <w:outlineLvl w:val="1"/>
              <w:rPr>
                <w:rFonts w:ascii="Arial" w:hAnsi="Arial" w:cs="Arial"/>
                <w:color w:val="FF0000"/>
                <w:sz w:val="20"/>
                <w:szCs w:val="20"/>
                <w:lang w:val="es-CL"/>
              </w:rPr>
            </w:pPr>
            <w:r w:rsidRPr="00B0613C">
              <w:rPr>
                <w:rFonts w:ascii="Arial" w:hAnsi="Arial" w:cs="Arial"/>
                <w:color w:val="FF0000"/>
                <w:sz w:val="20"/>
                <w:szCs w:val="20"/>
                <w:lang w:val="es-CL"/>
              </w:rPr>
              <w:t>Numeral 9 Notificación de Procedimientos operativos</w:t>
            </w:r>
          </w:p>
          <w:p w14:paraId="409D47F3" w14:textId="77777777" w:rsidR="00B0613C" w:rsidRPr="00B0613C" w:rsidRDefault="00B0613C" w:rsidP="00B0613C">
            <w:pPr>
              <w:pStyle w:val="Ttulo2"/>
              <w:spacing w:before="240" w:after="60" w:line="240" w:lineRule="auto"/>
              <w:ind w:left="147" w:right="140"/>
              <w:jc w:val="both"/>
              <w:outlineLvl w:val="1"/>
              <w:rPr>
                <w:rFonts w:ascii="Arial" w:hAnsi="Arial" w:cs="Arial"/>
                <w:color w:val="FF0000"/>
                <w:sz w:val="20"/>
                <w:szCs w:val="20"/>
                <w:lang w:val="es-CL"/>
              </w:rPr>
            </w:pPr>
            <w:r w:rsidRPr="00B0613C">
              <w:rPr>
                <w:rFonts w:ascii="Arial" w:hAnsi="Arial" w:cs="Arial"/>
                <w:color w:val="FF0000"/>
                <w:sz w:val="20"/>
                <w:szCs w:val="20"/>
                <w:lang w:val="es-CL"/>
              </w:rPr>
              <w:t xml:space="preserve">Las sociedades operadoras deberán elaborar un procedimiento operativo para la implementación de las presentes instrucciones. </w:t>
            </w:r>
          </w:p>
          <w:p w14:paraId="57819AD7" w14:textId="7F5267B3" w:rsidR="00B0613C" w:rsidRPr="00CF22C6" w:rsidRDefault="00B0613C" w:rsidP="00B0613C">
            <w:pPr>
              <w:pStyle w:val="Ttulo2"/>
              <w:keepLines w:val="0"/>
              <w:spacing w:before="240" w:after="60" w:line="240" w:lineRule="auto"/>
              <w:ind w:left="147" w:right="140"/>
              <w:jc w:val="both"/>
              <w:outlineLvl w:val="1"/>
              <w:rPr>
                <w:rFonts w:ascii="Arial" w:hAnsi="Arial" w:cs="Arial"/>
                <w:b/>
                <w:bCs/>
                <w:color w:val="000000" w:themeColor="text1"/>
                <w:sz w:val="20"/>
                <w:szCs w:val="20"/>
              </w:rPr>
            </w:pPr>
            <w:r w:rsidRPr="00B0613C">
              <w:rPr>
                <w:rFonts w:ascii="Arial" w:hAnsi="Arial" w:cs="Arial"/>
                <w:color w:val="FF0000"/>
                <w:sz w:val="20"/>
                <w:szCs w:val="20"/>
                <w:lang w:val="es-CL"/>
              </w:rPr>
              <w:t>Las modificaciones que se introduzcan al referido procedimiento deberán ser informadas con a lo menos tres días hábiles de antelación a su implementación</w:t>
            </w:r>
            <w:r>
              <w:rPr>
                <w:rFonts w:ascii="Arial" w:hAnsi="Arial" w:cs="Arial"/>
                <w:color w:val="FF0000"/>
                <w:sz w:val="20"/>
                <w:szCs w:val="20"/>
                <w:lang w:val="es-CL"/>
              </w:rPr>
              <w:t>.</w:t>
            </w:r>
          </w:p>
        </w:tc>
        <w:tc>
          <w:tcPr>
            <w:tcW w:w="5387" w:type="dxa"/>
            <w:shd w:val="clear" w:color="auto" w:fill="auto"/>
          </w:tcPr>
          <w:p w14:paraId="221E116F" w14:textId="77777777" w:rsidR="00B0613C" w:rsidRPr="00CF22C6" w:rsidRDefault="00B0613C" w:rsidP="00F020CF">
            <w:pPr>
              <w:pStyle w:val="Textocomentario"/>
              <w:spacing w:after="0"/>
              <w:ind w:left="62" w:right="172"/>
              <w:jc w:val="both"/>
              <w:rPr>
                <w:rFonts w:ascii="Arial" w:hAnsi="Arial" w:cs="Arial"/>
              </w:rPr>
            </w:pPr>
          </w:p>
        </w:tc>
      </w:tr>
    </w:tbl>
    <w:p w14:paraId="0A9D1AEB" w14:textId="77777777" w:rsidR="00A75F3B" w:rsidRPr="00CF22C6" w:rsidRDefault="00A75F3B" w:rsidP="006E41CA">
      <w:pPr>
        <w:spacing w:after="0" w:line="240" w:lineRule="auto"/>
        <w:rPr>
          <w:rFonts w:ascii="Arial" w:hAnsi="Arial" w:cs="Arial"/>
          <w:sz w:val="20"/>
          <w:szCs w:val="20"/>
        </w:rPr>
      </w:pPr>
    </w:p>
    <w:sectPr w:rsidR="00A75F3B" w:rsidRPr="00CF22C6" w:rsidSect="00C07780">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E894" w14:textId="77777777" w:rsidR="00427616" w:rsidRDefault="00427616" w:rsidP="00C71147">
      <w:pPr>
        <w:spacing w:after="0" w:line="240" w:lineRule="auto"/>
      </w:pPr>
      <w:r>
        <w:separator/>
      </w:r>
    </w:p>
  </w:endnote>
  <w:endnote w:type="continuationSeparator" w:id="0">
    <w:p w14:paraId="2E4F160F" w14:textId="77777777" w:rsidR="00427616" w:rsidRDefault="00427616" w:rsidP="00C7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BBF5" w14:textId="77777777" w:rsidR="006B5D49" w:rsidRDefault="006B5D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657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8"/>
      <w:gridCol w:w="8423"/>
      <w:gridCol w:w="4453"/>
    </w:tblGrid>
    <w:tr w:rsidR="00943CF0" w:rsidRPr="00605523" w14:paraId="0FDBED63" w14:textId="77777777" w:rsidTr="00943CF0">
      <w:trPr>
        <w:trHeight w:val="285"/>
      </w:trPr>
      <w:tc>
        <w:tcPr>
          <w:tcW w:w="3698" w:type="dxa"/>
        </w:tcPr>
        <w:p w14:paraId="59DB014C" w14:textId="77777777" w:rsidR="00943CF0" w:rsidRPr="00605523" w:rsidRDefault="00943CF0" w:rsidP="00943CF0">
          <w:pPr>
            <w:pStyle w:val="Piedepgina"/>
            <w:rPr>
              <w:color w:val="323E4F" w:themeColor="text2" w:themeShade="BF"/>
              <w:sz w:val="20"/>
            </w:rPr>
          </w:pPr>
        </w:p>
      </w:tc>
      <w:tc>
        <w:tcPr>
          <w:tcW w:w="8423" w:type="dxa"/>
        </w:tcPr>
        <w:p w14:paraId="41CDA96F" w14:textId="77777777" w:rsidR="00943CF0" w:rsidRDefault="00943CF0" w:rsidP="00943CF0">
          <w:pPr>
            <w:pStyle w:val="Piedepgina"/>
            <w:jc w:val="center"/>
            <w:rPr>
              <w:color w:val="323E4F" w:themeColor="text2" w:themeShade="BF"/>
              <w:sz w:val="20"/>
            </w:rPr>
          </w:pPr>
          <w:r>
            <w:rPr>
              <w:color w:val="323E4F" w:themeColor="text2" w:themeShade="BF"/>
              <w:sz w:val="20"/>
            </w:rPr>
            <w:t>División Jurídica</w:t>
          </w:r>
        </w:p>
        <w:p w14:paraId="09E9E596" w14:textId="77777777" w:rsidR="00943CF0" w:rsidRPr="0095132F" w:rsidRDefault="00943CF0" w:rsidP="00943CF0">
          <w:pPr>
            <w:pStyle w:val="Piedepgina"/>
            <w:jc w:val="center"/>
            <w:rPr>
              <w:color w:val="323E4F" w:themeColor="text2" w:themeShade="BF"/>
              <w:sz w:val="12"/>
              <w:szCs w:val="12"/>
            </w:rPr>
          </w:pPr>
        </w:p>
        <w:p w14:paraId="6D19724C" w14:textId="77777777" w:rsidR="00943CF0" w:rsidRPr="00605523" w:rsidRDefault="00943CF0" w:rsidP="00943CF0">
          <w:pPr>
            <w:pStyle w:val="Piedepgina"/>
            <w:jc w:val="center"/>
            <w:rPr>
              <w:color w:val="323E4F" w:themeColor="text2" w:themeShade="BF"/>
              <w:sz w:val="20"/>
            </w:rPr>
          </w:pPr>
          <w:r w:rsidRPr="005430C6">
            <w:rPr>
              <w:b/>
              <w:i/>
              <w:color w:val="323E4F" w:themeColor="text2" w:themeShade="BF"/>
              <w:sz w:val="18"/>
              <w:szCs w:val="18"/>
            </w:rPr>
            <w:t>Solo la versión del documento consultada en Intranet es la válida</w:t>
          </w:r>
        </w:p>
      </w:tc>
      <w:tc>
        <w:tcPr>
          <w:tcW w:w="4453" w:type="dxa"/>
        </w:tcPr>
        <w:p w14:paraId="0442C067" w14:textId="77777777" w:rsidR="00943CF0" w:rsidRPr="00605523" w:rsidRDefault="00943CF0" w:rsidP="00943CF0">
          <w:pPr>
            <w:pStyle w:val="Piedepgina"/>
            <w:jc w:val="right"/>
            <w:rPr>
              <w:color w:val="323E4F" w:themeColor="text2" w:themeShade="BF"/>
              <w:sz w:val="20"/>
            </w:rPr>
          </w:pPr>
        </w:p>
      </w:tc>
    </w:tr>
  </w:tbl>
  <w:p w14:paraId="46D4E04F" w14:textId="77777777" w:rsidR="00943CF0" w:rsidRDefault="00943C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1313" w14:textId="77777777" w:rsidR="006B5D49" w:rsidRDefault="006B5D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5968" w14:textId="77777777" w:rsidR="00427616" w:rsidRDefault="00427616" w:rsidP="00C71147">
      <w:pPr>
        <w:spacing w:after="0" w:line="240" w:lineRule="auto"/>
      </w:pPr>
      <w:r>
        <w:separator/>
      </w:r>
    </w:p>
  </w:footnote>
  <w:footnote w:type="continuationSeparator" w:id="0">
    <w:p w14:paraId="28180F89" w14:textId="77777777" w:rsidR="00427616" w:rsidRDefault="00427616" w:rsidP="00C71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F4FE" w14:textId="77777777" w:rsidR="006B5D49" w:rsidRDefault="006B5D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ombreadomedio1-nfasis1"/>
      <w:tblW w:w="16798" w:type="dxa"/>
      <w:tblInd w:w="108" w:type="dxa"/>
      <w:tblLook w:val="04A0" w:firstRow="1" w:lastRow="0" w:firstColumn="1" w:lastColumn="0" w:noHBand="0" w:noVBand="1"/>
    </w:tblPr>
    <w:tblGrid>
      <w:gridCol w:w="6275"/>
      <w:gridCol w:w="261"/>
      <w:gridCol w:w="3492"/>
      <w:gridCol w:w="6770"/>
    </w:tblGrid>
    <w:tr w:rsidR="00943CF0" w:rsidRPr="00DD6153" w14:paraId="5AF2721C" w14:textId="77777777" w:rsidTr="00943CF0">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6536" w:type="dxa"/>
          <w:gridSpan w:val="2"/>
          <w:vAlign w:val="center"/>
        </w:tcPr>
        <w:p w14:paraId="767E4922" w14:textId="77777777" w:rsidR="00943CF0" w:rsidRPr="00605523" w:rsidRDefault="00943CF0" w:rsidP="00943CF0">
          <w:pPr>
            <w:rPr>
              <w:sz w:val="28"/>
            </w:rPr>
          </w:pPr>
          <w:r w:rsidRPr="00605523">
            <w:rPr>
              <w:noProof/>
              <w:sz w:val="28"/>
              <w:lang w:eastAsia="es-CL"/>
            </w:rPr>
            <w:drawing>
              <wp:inline distT="0" distB="0" distL="0" distR="0" wp14:anchorId="1DF99B9F" wp14:editId="0BD3DB7C">
                <wp:extent cx="2057143" cy="361905"/>
                <wp:effectExtent l="0" t="0" r="635"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J.png"/>
                        <pic:cNvPicPr/>
                      </pic:nvPicPr>
                      <pic:blipFill>
                        <a:blip r:embed="rId1">
                          <a:extLst>
                            <a:ext uri="{28A0092B-C50C-407E-A947-70E740481C1C}">
                              <a14:useLocalDpi xmlns:a14="http://schemas.microsoft.com/office/drawing/2010/main" val="0"/>
                            </a:ext>
                          </a:extLst>
                        </a:blip>
                        <a:stretch>
                          <a:fillRect/>
                        </a:stretch>
                      </pic:blipFill>
                      <pic:spPr>
                        <a:xfrm>
                          <a:off x="0" y="0"/>
                          <a:ext cx="2057143" cy="361905"/>
                        </a:xfrm>
                        <a:prstGeom prst="rect">
                          <a:avLst/>
                        </a:prstGeom>
                      </pic:spPr>
                    </pic:pic>
                  </a:graphicData>
                </a:graphic>
              </wp:inline>
            </w:drawing>
          </w:r>
        </w:p>
      </w:tc>
      <w:tc>
        <w:tcPr>
          <w:tcW w:w="10261" w:type="dxa"/>
          <w:gridSpan w:val="2"/>
          <w:vAlign w:val="center"/>
        </w:tcPr>
        <w:p w14:paraId="65C89469" w14:textId="1741DBD3" w:rsidR="00943CF0" w:rsidRPr="00DD6153" w:rsidRDefault="000028D0" w:rsidP="000028D0">
          <w:pPr>
            <w:cnfStyle w:val="100000000000" w:firstRow="1" w:lastRow="0" w:firstColumn="0" w:lastColumn="0" w:oddVBand="0" w:evenVBand="0" w:oddHBand="0" w:evenHBand="0" w:firstRowFirstColumn="0" w:firstRowLastColumn="0" w:lastRowFirstColumn="0" w:lastRowLastColumn="0"/>
            <w:rPr>
              <w:sz w:val="24"/>
              <w:szCs w:val="36"/>
            </w:rPr>
          </w:pPr>
          <w:r>
            <w:rPr>
              <w:sz w:val="24"/>
              <w:szCs w:val="36"/>
            </w:rPr>
            <w:t xml:space="preserve">      </w:t>
          </w:r>
          <w:r w:rsidR="00943CF0">
            <w:rPr>
              <w:sz w:val="24"/>
              <w:szCs w:val="36"/>
            </w:rPr>
            <w:t>FORMULARIO</w:t>
          </w:r>
        </w:p>
      </w:tc>
    </w:tr>
    <w:tr w:rsidR="00943CF0" w:rsidRPr="00DD6153" w14:paraId="6E217086" w14:textId="77777777" w:rsidTr="00943CF0">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6798" w:type="dxa"/>
          <w:gridSpan w:val="4"/>
        </w:tcPr>
        <w:p w14:paraId="22108094" w14:textId="6803A718" w:rsidR="00943CF0" w:rsidRPr="00BC33E4" w:rsidRDefault="00943CF0" w:rsidP="00943CF0">
          <w:pPr>
            <w:jc w:val="center"/>
            <w:rPr>
              <w:color w:val="323E4F" w:themeColor="text2" w:themeShade="BF"/>
              <w:sz w:val="28"/>
              <w:szCs w:val="28"/>
            </w:rPr>
          </w:pPr>
          <w:r>
            <w:rPr>
              <w:sz w:val="28"/>
              <w:szCs w:val="28"/>
            </w:rPr>
            <w:t>Propuesta de modificación de norma o estándares puesto en consulta pública</w:t>
          </w:r>
        </w:p>
      </w:tc>
    </w:tr>
    <w:tr w:rsidR="00943CF0" w:rsidRPr="00605523" w14:paraId="1B18B58D" w14:textId="77777777" w:rsidTr="00943CF0">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275" w:type="dxa"/>
        </w:tcPr>
        <w:p w14:paraId="13E6BED1" w14:textId="77777777" w:rsidR="00943CF0" w:rsidRDefault="00943CF0" w:rsidP="00943CF0">
          <w:pPr>
            <w:rPr>
              <w:b w:val="0"/>
              <w:color w:val="323E4F" w:themeColor="text2" w:themeShade="BF"/>
              <w:sz w:val="20"/>
              <w:szCs w:val="36"/>
            </w:rPr>
          </w:pPr>
          <w:r>
            <w:rPr>
              <w:b w:val="0"/>
              <w:color w:val="323E4F" w:themeColor="text2" w:themeShade="BF"/>
              <w:sz w:val="20"/>
              <w:szCs w:val="36"/>
            </w:rPr>
            <w:t>Confidencialid</w:t>
          </w:r>
          <w:r w:rsidRPr="00605523">
            <w:rPr>
              <w:b w:val="0"/>
              <w:color w:val="323E4F" w:themeColor="text2" w:themeShade="BF"/>
              <w:sz w:val="20"/>
              <w:szCs w:val="36"/>
            </w:rPr>
            <w:t xml:space="preserve">ad: </w:t>
          </w:r>
          <w:r>
            <w:rPr>
              <w:b w:val="0"/>
              <w:color w:val="323E4F" w:themeColor="text2" w:themeShade="BF"/>
              <w:sz w:val="20"/>
              <w:szCs w:val="36"/>
            </w:rPr>
            <w:t>Público</w:t>
          </w:r>
        </w:p>
        <w:p w14:paraId="16330E67" w14:textId="77777777" w:rsidR="00943CF0" w:rsidRPr="00605523" w:rsidRDefault="00427616" w:rsidP="00943CF0">
          <w:pPr>
            <w:rPr>
              <w:bCs w:val="0"/>
              <w:color w:val="323E4F" w:themeColor="text2" w:themeShade="BF"/>
              <w:sz w:val="20"/>
              <w:szCs w:val="36"/>
            </w:rPr>
          </w:pPr>
          <w:sdt>
            <w:sdtPr>
              <w:rPr>
                <w:color w:val="323E4F" w:themeColor="text2" w:themeShade="BF"/>
                <w:sz w:val="20"/>
              </w:rPr>
              <w:id w:val="1811898175"/>
              <w:docPartObj>
                <w:docPartGallery w:val="Page Numbers (Top of Page)"/>
                <w:docPartUnique/>
              </w:docPartObj>
            </w:sdtPr>
            <w:sdtEndPr/>
            <w:sdtContent>
              <w:r w:rsidR="00943CF0" w:rsidRPr="00605523">
                <w:rPr>
                  <w:color w:val="323E4F" w:themeColor="text2" w:themeShade="BF"/>
                  <w:sz w:val="20"/>
                  <w:lang w:val="es-ES"/>
                </w:rPr>
                <w:t xml:space="preserve">Página </w:t>
              </w:r>
              <w:r w:rsidR="00943CF0" w:rsidRPr="00605523">
                <w:rPr>
                  <w:color w:val="323E4F" w:themeColor="text2" w:themeShade="BF"/>
                  <w:sz w:val="20"/>
                  <w:szCs w:val="24"/>
                </w:rPr>
                <w:fldChar w:fldCharType="begin"/>
              </w:r>
              <w:r w:rsidR="00943CF0" w:rsidRPr="00605523">
                <w:rPr>
                  <w:color w:val="323E4F" w:themeColor="text2" w:themeShade="BF"/>
                  <w:sz w:val="20"/>
                </w:rPr>
                <w:instrText>PAGE</w:instrText>
              </w:r>
              <w:r w:rsidR="00943CF0" w:rsidRPr="00605523">
                <w:rPr>
                  <w:color w:val="323E4F" w:themeColor="text2" w:themeShade="BF"/>
                  <w:sz w:val="20"/>
                  <w:szCs w:val="24"/>
                </w:rPr>
                <w:fldChar w:fldCharType="separate"/>
              </w:r>
              <w:r w:rsidR="00943CF0">
                <w:rPr>
                  <w:noProof/>
                  <w:color w:val="323E4F" w:themeColor="text2" w:themeShade="BF"/>
                  <w:sz w:val="20"/>
                </w:rPr>
                <w:t>8</w:t>
              </w:r>
              <w:r w:rsidR="00943CF0" w:rsidRPr="00605523">
                <w:rPr>
                  <w:color w:val="323E4F" w:themeColor="text2" w:themeShade="BF"/>
                  <w:sz w:val="20"/>
                  <w:szCs w:val="24"/>
                </w:rPr>
                <w:fldChar w:fldCharType="end"/>
              </w:r>
              <w:r w:rsidR="00943CF0" w:rsidRPr="00605523">
                <w:rPr>
                  <w:color w:val="323E4F" w:themeColor="text2" w:themeShade="BF"/>
                  <w:sz w:val="20"/>
                  <w:lang w:val="es-ES"/>
                </w:rPr>
                <w:t xml:space="preserve"> de </w:t>
              </w:r>
              <w:r w:rsidR="00943CF0" w:rsidRPr="00605523">
                <w:rPr>
                  <w:color w:val="323E4F" w:themeColor="text2" w:themeShade="BF"/>
                  <w:sz w:val="20"/>
                  <w:szCs w:val="24"/>
                </w:rPr>
                <w:fldChar w:fldCharType="begin"/>
              </w:r>
              <w:r w:rsidR="00943CF0" w:rsidRPr="00605523">
                <w:rPr>
                  <w:color w:val="323E4F" w:themeColor="text2" w:themeShade="BF"/>
                  <w:sz w:val="20"/>
                </w:rPr>
                <w:instrText>NUMPAGES</w:instrText>
              </w:r>
              <w:r w:rsidR="00943CF0" w:rsidRPr="00605523">
                <w:rPr>
                  <w:color w:val="323E4F" w:themeColor="text2" w:themeShade="BF"/>
                  <w:sz w:val="20"/>
                  <w:szCs w:val="24"/>
                </w:rPr>
                <w:fldChar w:fldCharType="separate"/>
              </w:r>
              <w:r w:rsidR="00943CF0">
                <w:rPr>
                  <w:noProof/>
                  <w:color w:val="323E4F" w:themeColor="text2" w:themeShade="BF"/>
                  <w:sz w:val="20"/>
                </w:rPr>
                <w:t>8</w:t>
              </w:r>
              <w:r w:rsidR="00943CF0" w:rsidRPr="00605523">
                <w:rPr>
                  <w:color w:val="323E4F" w:themeColor="text2" w:themeShade="BF"/>
                  <w:sz w:val="20"/>
                  <w:szCs w:val="24"/>
                </w:rPr>
                <w:fldChar w:fldCharType="end"/>
              </w:r>
            </w:sdtContent>
          </w:sdt>
        </w:p>
      </w:tc>
      <w:tc>
        <w:tcPr>
          <w:tcW w:w="3753" w:type="dxa"/>
          <w:gridSpan w:val="2"/>
        </w:tcPr>
        <w:p w14:paraId="3FBC3AEB" w14:textId="743D807C" w:rsidR="00943CF0" w:rsidRPr="00605523" w:rsidRDefault="00943CF0" w:rsidP="00943CF0">
          <w:pPr>
            <w:jc w:val="center"/>
            <w:cnfStyle w:val="000000010000" w:firstRow="0" w:lastRow="0" w:firstColumn="0" w:lastColumn="0" w:oddVBand="0" w:evenVBand="0" w:oddHBand="0" w:evenHBand="1" w:firstRowFirstColumn="0" w:firstRowLastColumn="0" w:lastRowFirstColumn="0" w:lastRowLastColumn="0"/>
            <w:rPr>
              <w:bCs/>
              <w:color w:val="323E4F" w:themeColor="text2" w:themeShade="BF"/>
              <w:sz w:val="20"/>
              <w:szCs w:val="36"/>
            </w:rPr>
          </w:pPr>
          <w:r>
            <w:rPr>
              <w:bCs/>
              <w:color w:val="323E4F" w:themeColor="text2" w:themeShade="BF"/>
              <w:sz w:val="20"/>
              <w:szCs w:val="36"/>
            </w:rPr>
            <w:t>FO-(MP-GNE-002)-002</w:t>
          </w:r>
        </w:p>
      </w:tc>
      <w:tc>
        <w:tcPr>
          <w:tcW w:w="6769" w:type="dxa"/>
        </w:tcPr>
        <w:p w14:paraId="63E674B8" w14:textId="7746C52A" w:rsidR="00943CF0" w:rsidRPr="00605523" w:rsidRDefault="00943CF0" w:rsidP="00943CF0">
          <w:pPr>
            <w:cnfStyle w:val="000000010000" w:firstRow="0" w:lastRow="0" w:firstColumn="0" w:lastColumn="0" w:oddVBand="0" w:evenVBand="0" w:oddHBand="0" w:evenHBand="1" w:firstRowFirstColumn="0" w:firstRowLastColumn="0" w:lastRowFirstColumn="0" w:lastRowLastColumn="0"/>
            <w:rPr>
              <w:b/>
              <w:color w:val="323E4F" w:themeColor="text2" w:themeShade="BF"/>
              <w:sz w:val="20"/>
              <w:szCs w:val="36"/>
            </w:rPr>
          </w:pPr>
          <w:r>
            <w:rPr>
              <w:b/>
              <w:color w:val="323E4F" w:themeColor="text2" w:themeShade="BF"/>
              <w:sz w:val="20"/>
              <w:szCs w:val="36"/>
            </w:rPr>
            <w:t xml:space="preserve">                                     Versión: 1 (</w:t>
          </w:r>
          <w:r w:rsidR="006B5D49">
            <w:rPr>
              <w:b/>
              <w:color w:val="323E4F" w:themeColor="text2" w:themeShade="BF"/>
              <w:sz w:val="20"/>
              <w:szCs w:val="36"/>
            </w:rPr>
            <w:t>24</w:t>
          </w:r>
          <w:r>
            <w:rPr>
              <w:b/>
              <w:color w:val="323E4F" w:themeColor="text2" w:themeShade="BF"/>
              <w:sz w:val="20"/>
              <w:szCs w:val="36"/>
            </w:rPr>
            <w:t>-</w:t>
          </w:r>
          <w:r w:rsidR="006B5D49">
            <w:rPr>
              <w:b/>
              <w:color w:val="323E4F" w:themeColor="text2" w:themeShade="BF"/>
              <w:sz w:val="20"/>
              <w:szCs w:val="36"/>
            </w:rPr>
            <w:t>02</w:t>
          </w:r>
          <w:r>
            <w:rPr>
              <w:b/>
              <w:color w:val="323E4F" w:themeColor="text2" w:themeShade="BF"/>
              <w:sz w:val="20"/>
              <w:szCs w:val="36"/>
            </w:rPr>
            <w:t>-2021)</w:t>
          </w:r>
        </w:p>
      </w:tc>
    </w:tr>
  </w:tbl>
  <w:p w14:paraId="7CBED287" w14:textId="77777777" w:rsidR="00295DD8" w:rsidRDefault="00295DD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EC7D" w14:textId="77777777" w:rsidR="006B5D49" w:rsidRDefault="006B5D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30F6"/>
      </v:shape>
    </w:pict>
  </w:numPicBullet>
  <w:abstractNum w:abstractNumId="0" w15:restartNumberingAfterBreak="0">
    <w:nsid w:val="0B2A74E6"/>
    <w:multiLevelType w:val="hybridMultilevel"/>
    <w:tmpl w:val="26B2E382"/>
    <w:lvl w:ilvl="0" w:tplc="B1F8F44C">
      <w:start w:val="1"/>
      <w:numFmt w:val="decimal"/>
      <w:lvlText w:val="%1."/>
      <w:lvlJc w:val="left"/>
      <w:pPr>
        <w:ind w:left="1353"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037503"/>
    <w:multiLevelType w:val="hybridMultilevel"/>
    <w:tmpl w:val="69EC0BF8"/>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54F0F6D"/>
    <w:multiLevelType w:val="hybridMultilevel"/>
    <w:tmpl w:val="E1E25B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4C30A40"/>
    <w:multiLevelType w:val="hybridMultilevel"/>
    <w:tmpl w:val="37A8735A"/>
    <w:lvl w:ilvl="0" w:tplc="340A000F">
      <w:start w:val="1"/>
      <w:numFmt w:val="decimal"/>
      <w:lvlText w:val="%1."/>
      <w:lvlJc w:val="left"/>
      <w:pPr>
        <w:ind w:left="1181" w:hanging="360"/>
      </w:pPr>
      <w:rPr>
        <w:rFonts w:hint="default"/>
      </w:rPr>
    </w:lvl>
    <w:lvl w:ilvl="1" w:tplc="340A0019" w:tentative="1">
      <w:start w:val="1"/>
      <w:numFmt w:val="lowerLetter"/>
      <w:lvlText w:val="%2."/>
      <w:lvlJc w:val="left"/>
      <w:pPr>
        <w:ind w:left="1901" w:hanging="360"/>
      </w:pPr>
    </w:lvl>
    <w:lvl w:ilvl="2" w:tplc="340A001B" w:tentative="1">
      <w:start w:val="1"/>
      <w:numFmt w:val="lowerRoman"/>
      <w:lvlText w:val="%3."/>
      <w:lvlJc w:val="right"/>
      <w:pPr>
        <w:ind w:left="2621" w:hanging="180"/>
      </w:pPr>
    </w:lvl>
    <w:lvl w:ilvl="3" w:tplc="340A000F" w:tentative="1">
      <w:start w:val="1"/>
      <w:numFmt w:val="decimal"/>
      <w:lvlText w:val="%4."/>
      <w:lvlJc w:val="left"/>
      <w:pPr>
        <w:ind w:left="3341" w:hanging="360"/>
      </w:pPr>
    </w:lvl>
    <w:lvl w:ilvl="4" w:tplc="340A0019" w:tentative="1">
      <w:start w:val="1"/>
      <w:numFmt w:val="lowerLetter"/>
      <w:lvlText w:val="%5."/>
      <w:lvlJc w:val="left"/>
      <w:pPr>
        <w:ind w:left="4061" w:hanging="360"/>
      </w:pPr>
    </w:lvl>
    <w:lvl w:ilvl="5" w:tplc="340A001B" w:tentative="1">
      <w:start w:val="1"/>
      <w:numFmt w:val="lowerRoman"/>
      <w:lvlText w:val="%6."/>
      <w:lvlJc w:val="right"/>
      <w:pPr>
        <w:ind w:left="4781" w:hanging="180"/>
      </w:pPr>
    </w:lvl>
    <w:lvl w:ilvl="6" w:tplc="340A000F" w:tentative="1">
      <w:start w:val="1"/>
      <w:numFmt w:val="decimal"/>
      <w:lvlText w:val="%7."/>
      <w:lvlJc w:val="left"/>
      <w:pPr>
        <w:ind w:left="5501" w:hanging="360"/>
      </w:pPr>
    </w:lvl>
    <w:lvl w:ilvl="7" w:tplc="340A0019" w:tentative="1">
      <w:start w:val="1"/>
      <w:numFmt w:val="lowerLetter"/>
      <w:lvlText w:val="%8."/>
      <w:lvlJc w:val="left"/>
      <w:pPr>
        <w:ind w:left="6221" w:hanging="360"/>
      </w:pPr>
    </w:lvl>
    <w:lvl w:ilvl="8" w:tplc="340A001B" w:tentative="1">
      <w:start w:val="1"/>
      <w:numFmt w:val="lowerRoman"/>
      <w:lvlText w:val="%9."/>
      <w:lvlJc w:val="right"/>
      <w:pPr>
        <w:ind w:left="6941" w:hanging="180"/>
      </w:pPr>
    </w:lvl>
  </w:abstractNum>
  <w:abstractNum w:abstractNumId="4" w15:restartNumberingAfterBreak="0">
    <w:nsid w:val="559152E9"/>
    <w:multiLevelType w:val="hybridMultilevel"/>
    <w:tmpl w:val="FE62796C"/>
    <w:lvl w:ilvl="0" w:tplc="EEAE1E70">
      <w:start w:val="1"/>
      <w:numFmt w:val="decimal"/>
      <w:lvlText w:val="%1)"/>
      <w:lvlJc w:val="left"/>
      <w:pPr>
        <w:ind w:left="4755" w:hanging="360"/>
      </w:pPr>
      <w:rPr>
        <w:rFonts w:ascii="Arial" w:hAnsi="Arial" w:cs="Arial" w:hint="default"/>
        <w:b/>
        <w:i w:val="0"/>
        <w:color w:val="auto"/>
        <w:sz w:val="22"/>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5" w15:restartNumberingAfterBreak="0">
    <w:nsid w:val="5EE95362"/>
    <w:multiLevelType w:val="hybridMultilevel"/>
    <w:tmpl w:val="CE7CEB2C"/>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57944AFA">
      <w:start w:val="1"/>
      <w:numFmt w:val="decimal"/>
      <w:lvlText w:val="%3."/>
      <w:lvlJc w:val="left"/>
      <w:pPr>
        <w:ind w:left="2340" w:hanging="360"/>
      </w:pPr>
      <w:rPr>
        <w:rFonts w:hint="default"/>
      </w:rPr>
    </w:lvl>
    <w:lvl w:ilvl="3" w:tplc="340A000F">
      <w:start w:val="1"/>
      <w:numFmt w:val="decimal"/>
      <w:lvlText w:val="%4."/>
      <w:lvlJc w:val="left"/>
      <w:pPr>
        <w:ind w:left="2880" w:hanging="360"/>
      </w:pPr>
    </w:lvl>
    <w:lvl w:ilvl="4" w:tplc="340A001B">
      <w:start w:val="1"/>
      <w:numFmt w:val="lowerRoman"/>
      <w:lvlText w:val="%5."/>
      <w:lvlJc w:val="right"/>
      <w:pPr>
        <w:ind w:left="3600" w:hanging="360"/>
      </w:pPr>
      <w:rPr>
        <w:rFonts w:hint="default"/>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6A5131E"/>
    <w:multiLevelType w:val="hybridMultilevel"/>
    <w:tmpl w:val="4C5020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9B21A6F"/>
    <w:multiLevelType w:val="multilevel"/>
    <w:tmpl w:val="59523A92"/>
    <w:lvl w:ilvl="0">
      <w:start w:val="1"/>
      <w:numFmt w:val="decimal"/>
      <w:lvlText w:val="%1."/>
      <w:lvlJc w:val="left"/>
      <w:pPr>
        <w:ind w:left="360" w:hanging="360"/>
      </w:pPr>
      <w:rPr>
        <w:b/>
        <w:bCs/>
      </w:rPr>
    </w:lvl>
    <w:lvl w:ilvl="1">
      <w:start w:val="1"/>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71F348CD"/>
    <w:multiLevelType w:val="hybridMultilevel"/>
    <w:tmpl w:val="F04050B4"/>
    <w:lvl w:ilvl="0" w:tplc="7B88742A">
      <w:start w:val="1"/>
      <w:numFmt w:val="decimal"/>
      <w:lvlText w:val="%1."/>
      <w:lvlJc w:val="left"/>
      <w:pPr>
        <w:ind w:left="422" w:hanging="360"/>
      </w:pPr>
      <w:rPr>
        <w:rFonts w:hint="default"/>
      </w:rPr>
    </w:lvl>
    <w:lvl w:ilvl="1" w:tplc="340A0019" w:tentative="1">
      <w:start w:val="1"/>
      <w:numFmt w:val="lowerLetter"/>
      <w:lvlText w:val="%2."/>
      <w:lvlJc w:val="left"/>
      <w:pPr>
        <w:ind w:left="1142" w:hanging="360"/>
      </w:pPr>
    </w:lvl>
    <w:lvl w:ilvl="2" w:tplc="340A001B" w:tentative="1">
      <w:start w:val="1"/>
      <w:numFmt w:val="lowerRoman"/>
      <w:lvlText w:val="%3."/>
      <w:lvlJc w:val="right"/>
      <w:pPr>
        <w:ind w:left="1862" w:hanging="180"/>
      </w:pPr>
    </w:lvl>
    <w:lvl w:ilvl="3" w:tplc="340A000F" w:tentative="1">
      <w:start w:val="1"/>
      <w:numFmt w:val="decimal"/>
      <w:lvlText w:val="%4."/>
      <w:lvlJc w:val="left"/>
      <w:pPr>
        <w:ind w:left="2582" w:hanging="360"/>
      </w:pPr>
    </w:lvl>
    <w:lvl w:ilvl="4" w:tplc="340A0019" w:tentative="1">
      <w:start w:val="1"/>
      <w:numFmt w:val="lowerLetter"/>
      <w:lvlText w:val="%5."/>
      <w:lvlJc w:val="left"/>
      <w:pPr>
        <w:ind w:left="3302" w:hanging="360"/>
      </w:pPr>
    </w:lvl>
    <w:lvl w:ilvl="5" w:tplc="340A001B" w:tentative="1">
      <w:start w:val="1"/>
      <w:numFmt w:val="lowerRoman"/>
      <w:lvlText w:val="%6."/>
      <w:lvlJc w:val="right"/>
      <w:pPr>
        <w:ind w:left="4022" w:hanging="180"/>
      </w:pPr>
    </w:lvl>
    <w:lvl w:ilvl="6" w:tplc="340A000F" w:tentative="1">
      <w:start w:val="1"/>
      <w:numFmt w:val="decimal"/>
      <w:lvlText w:val="%7."/>
      <w:lvlJc w:val="left"/>
      <w:pPr>
        <w:ind w:left="4742" w:hanging="360"/>
      </w:pPr>
    </w:lvl>
    <w:lvl w:ilvl="7" w:tplc="340A0019" w:tentative="1">
      <w:start w:val="1"/>
      <w:numFmt w:val="lowerLetter"/>
      <w:lvlText w:val="%8."/>
      <w:lvlJc w:val="left"/>
      <w:pPr>
        <w:ind w:left="5462" w:hanging="360"/>
      </w:pPr>
    </w:lvl>
    <w:lvl w:ilvl="8" w:tplc="340A001B" w:tentative="1">
      <w:start w:val="1"/>
      <w:numFmt w:val="lowerRoman"/>
      <w:lvlText w:val="%9."/>
      <w:lvlJc w:val="right"/>
      <w:pPr>
        <w:ind w:left="6182" w:hanging="180"/>
      </w:pPr>
    </w:lvl>
  </w:abstractNum>
  <w:abstractNum w:abstractNumId="9" w15:restartNumberingAfterBreak="0">
    <w:nsid w:val="757E29DE"/>
    <w:multiLevelType w:val="hybridMultilevel"/>
    <w:tmpl w:val="CA9A11DC"/>
    <w:lvl w:ilvl="0" w:tplc="BB9E5316">
      <w:start w:val="1"/>
      <w:numFmt w:val="lowerLetter"/>
      <w:lvlText w:val="%1)"/>
      <w:lvlJc w:val="left"/>
      <w:pPr>
        <w:ind w:left="1068" w:hanging="360"/>
      </w:p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10" w15:restartNumberingAfterBreak="0">
    <w:nsid w:val="797A21C0"/>
    <w:multiLevelType w:val="hybridMultilevel"/>
    <w:tmpl w:val="906023D4"/>
    <w:lvl w:ilvl="0" w:tplc="9FCCE75E">
      <w:start w:val="1"/>
      <w:numFmt w:val="decimal"/>
      <w:lvlText w:val="%1)"/>
      <w:lvlJc w:val="left"/>
      <w:pPr>
        <w:ind w:left="466" w:hanging="360"/>
      </w:pPr>
      <w:rPr>
        <w:rFonts w:hint="default"/>
      </w:rPr>
    </w:lvl>
    <w:lvl w:ilvl="1" w:tplc="340A0019" w:tentative="1">
      <w:start w:val="1"/>
      <w:numFmt w:val="lowerLetter"/>
      <w:lvlText w:val="%2."/>
      <w:lvlJc w:val="left"/>
      <w:pPr>
        <w:ind w:left="1186" w:hanging="360"/>
      </w:pPr>
    </w:lvl>
    <w:lvl w:ilvl="2" w:tplc="340A001B" w:tentative="1">
      <w:start w:val="1"/>
      <w:numFmt w:val="lowerRoman"/>
      <w:lvlText w:val="%3."/>
      <w:lvlJc w:val="right"/>
      <w:pPr>
        <w:ind w:left="1906" w:hanging="180"/>
      </w:pPr>
    </w:lvl>
    <w:lvl w:ilvl="3" w:tplc="340A000F" w:tentative="1">
      <w:start w:val="1"/>
      <w:numFmt w:val="decimal"/>
      <w:lvlText w:val="%4."/>
      <w:lvlJc w:val="left"/>
      <w:pPr>
        <w:ind w:left="2626" w:hanging="360"/>
      </w:pPr>
    </w:lvl>
    <w:lvl w:ilvl="4" w:tplc="340A0019" w:tentative="1">
      <w:start w:val="1"/>
      <w:numFmt w:val="lowerLetter"/>
      <w:lvlText w:val="%5."/>
      <w:lvlJc w:val="left"/>
      <w:pPr>
        <w:ind w:left="3346" w:hanging="360"/>
      </w:pPr>
    </w:lvl>
    <w:lvl w:ilvl="5" w:tplc="340A001B" w:tentative="1">
      <w:start w:val="1"/>
      <w:numFmt w:val="lowerRoman"/>
      <w:lvlText w:val="%6."/>
      <w:lvlJc w:val="right"/>
      <w:pPr>
        <w:ind w:left="4066" w:hanging="180"/>
      </w:pPr>
    </w:lvl>
    <w:lvl w:ilvl="6" w:tplc="340A000F" w:tentative="1">
      <w:start w:val="1"/>
      <w:numFmt w:val="decimal"/>
      <w:lvlText w:val="%7."/>
      <w:lvlJc w:val="left"/>
      <w:pPr>
        <w:ind w:left="4786" w:hanging="360"/>
      </w:pPr>
    </w:lvl>
    <w:lvl w:ilvl="7" w:tplc="340A0019" w:tentative="1">
      <w:start w:val="1"/>
      <w:numFmt w:val="lowerLetter"/>
      <w:lvlText w:val="%8."/>
      <w:lvlJc w:val="left"/>
      <w:pPr>
        <w:ind w:left="5506" w:hanging="360"/>
      </w:pPr>
    </w:lvl>
    <w:lvl w:ilvl="8" w:tplc="340A001B" w:tentative="1">
      <w:start w:val="1"/>
      <w:numFmt w:val="lowerRoman"/>
      <w:lvlText w:val="%9."/>
      <w:lvlJc w:val="right"/>
      <w:pPr>
        <w:ind w:left="6226" w:hanging="180"/>
      </w:pPr>
    </w:lvl>
  </w:abstractNum>
  <w:abstractNum w:abstractNumId="11" w15:restartNumberingAfterBreak="0">
    <w:nsid w:val="7A0E334A"/>
    <w:multiLevelType w:val="hybridMultilevel"/>
    <w:tmpl w:val="F034A9BC"/>
    <w:lvl w:ilvl="0" w:tplc="D7E86B2C">
      <w:start w:val="6"/>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FF40F95"/>
    <w:multiLevelType w:val="hybridMultilevel"/>
    <w:tmpl w:val="3386E5E2"/>
    <w:lvl w:ilvl="0" w:tplc="DD50E1D4">
      <w:start w:val="1"/>
      <w:numFmt w:val="decimal"/>
      <w:lvlText w:val="%1."/>
      <w:lvlJc w:val="left"/>
      <w:pPr>
        <w:ind w:left="1996" w:hanging="360"/>
      </w:pPr>
      <w:rPr>
        <w:rFonts w:hint="default"/>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num w:numId="1">
    <w:abstractNumId w:val="3"/>
  </w:num>
  <w:num w:numId="2">
    <w:abstractNumId w:val="5"/>
  </w:num>
  <w:num w:numId="3">
    <w:abstractNumId w:val="4"/>
  </w:num>
  <w:num w:numId="4">
    <w:abstractNumId w:val="11"/>
  </w:num>
  <w:num w:numId="5">
    <w:abstractNumId w:val="6"/>
  </w:num>
  <w:num w:numId="6">
    <w:abstractNumId w:val="10"/>
  </w:num>
  <w:num w:numId="7">
    <w:abstractNumId w:val="2"/>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18F"/>
    <w:rsid w:val="00000D80"/>
    <w:rsid w:val="000028D0"/>
    <w:rsid w:val="00003C09"/>
    <w:rsid w:val="00007672"/>
    <w:rsid w:val="00012520"/>
    <w:rsid w:val="00013308"/>
    <w:rsid w:val="0001546F"/>
    <w:rsid w:val="00017BCD"/>
    <w:rsid w:val="000227B0"/>
    <w:rsid w:val="000402FC"/>
    <w:rsid w:val="0004075B"/>
    <w:rsid w:val="00040B25"/>
    <w:rsid w:val="00044635"/>
    <w:rsid w:val="00044D0C"/>
    <w:rsid w:val="000473F0"/>
    <w:rsid w:val="00047DA2"/>
    <w:rsid w:val="00047EB4"/>
    <w:rsid w:val="00051E03"/>
    <w:rsid w:val="00053332"/>
    <w:rsid w:val="00054FFB"/>
    <w:rsid w:val="000648C5"/>
    <w:rsid w:val="00066EA8"/>
    <w:rsid w:val="00072B4A"/>
    <w:rsid w:val="00076DFF"/>
    <w:rsid w:val="00077CFA"/>
    <w:rsid w:val="000800D7"/>
    <w:rsid w:val="00083076"/>
    <w:rsid w:val="00083794"/>
    <w:rsid w:val="000856F8"/>
    <w:rsid w:val="0008618C"/>
    <w:rsid w:val="00087A97"/>
    <w:rsid w:val="00097ADA"/>
    <w:rsid w:val="000A4B5E"/>
    <w:rsid w:val="000A6D3B"/>
    <w:rsid w:val="000B0C30"/>
    <w:rsid w:val="000B238D"/>
    <w:rsid w:val="000B4BB3"/>
    <w:rsid w:val="000B547B"/>
    <w:rsid w:val="000B5F6F"/>
    <w:rsid w:val="000C31BB"/>
    <w:rsid w:val="000C462B"/>
    <w:rsid w:val="000C7316"/>
    <w:rsid w:val="000D71FC"/>
    <w:rsid w:val="000E04B2"/>
    <w:rsid w:val="000E3A6B"/>
    <w:rsid w:val="000E627B"/>
    <w:rsid w:val="000F0372"/>
    <w:rsid w:val="000F0E3D"/>
    <w:rsid w:val="000F435B"/>
    <w:rsid w:val="000F49E5"/>
    <w:rsid w:val="00112656"/>
    <w:rsid w:val="001171B8"/>
    <w:rsid w:val="00121CD4"/>
    <w:rsid w:val="00127DBD"/>
    <w:rsid w:val="001308A0"/>
    <w:rsid w:val="00133596"/>
    <w:rsid w:val="00135492"/>
    <w:rsid w:val="0014398A"/>
    <w:rsid w:val="001475E8"/>
    <w:rsid w:val="00150F0D"/>
    <w:rsid w:val="0015478C"/>
    <w:rsid w:val="001564E0"/>
    <w:rsid w:val="00157198"/>
    <w:rsid w:val="001600A0"/>
    <w:rsid w:val="00165077"/>
    <w:rsid w:val="00166F68"/>
    <w:rsid w:val="001806D4"/>
    <w:rsid w:val="001807C0"/>
    <w:rsid w:val="00183C44"/>
    <w:rsid w:val="00183E77"/>
    <w:rsid w:val="00185B17"/>
    <w:rsid w:val="00190B3B"/>
    <w:rsid w:val="001920DF"/>
    <w:rsid w:val="001A0F7A"/>
    <w:rsid w:val="001A6620"/>
    <w:rsid w:val="001B28EA"/>
    <w:rsid w:val="001B6F23"/>
    <w:rsid w:val="001C2A96"/>
    <w:rsid w:val="001C2D0A"/>
    <w:rsid w:val="001D5260"/>
    <w:rsid w:val="001D6A21"/>
    <w:rsid w:val="001D7AAF"/>
    <w:rsid w:val="001E12FC"/>
    <w:rsid w:val="001E1679"/>
    <w:rsid w:val="001E1BED"/>
    <w:rsid w:val="001E4694"/>
    <w:rsid w:val="001E7203"/>
    <w:rsid w:val="001F0325"/>
    <w:rsid w:val="001F6CC7"/>
    <w:rsid w:val="00201023"/>
    <w:rsid w:val="00201B1E"/>
    <w:rsid w:val="00203D7E"/>
    <w:rsid w:val="002044D8"/>
    <w:rsid w:val="00207221"/>
    <w:rsid w:val="002105F2"/>
    <w:rsid w:val="0021316A"/>
    <w:rsid w:val="00221675"/>
    <w:rsid w:val="002232F8"/>
    <w:rsid w:val="002261A6"/>
    <w:rsid w:val="00230EDA"/>
    <w:rsid w:val="0023230B"/>
    <w:rsid w:val="0023769D"/>
    <w:rsid w:val="002377BC"/>
    <w:rsid w:val="00245BFD"/>
    <w:rsid w:val="002466F3"/>
    <w:rsid w:val="00247EA7"/>
    <w:rsid w:val="00250669"/>
    <w:rsid w:val="002555FA"/>
    <w:rsid w:val="002560C1"/>
    <w:rsid w:val="0025718D"/>
    <w:rsid w:val="00263B20"/>
    <w:rsid w:val="002767F2"/>
    <w:rsid w:val="00276ECE"/>
    <w:rsid w:val="002812F2"/>
    <w:rsid w:val="002830EC"/>
    <w:rsid w:val="0028339F"/>
    <w:rsid w:val="00285858"/>
    <w:rsid w:val="00286F3C"/>
    <w:rsid w:val="0029180B"/>
    <w:rsid w:val="0029436B"/>
    <w:rsid w:val="00294DF1"/>
    <w:rsid w:val="00295DD8"/>
    <w:rsid w:val="002A21A4"/>
    <w:rsid w:val="002A4148"/>
    <w:rsid w:val="002A730F"/>
    <w:rsid w:val="002A7CBB"/>
    <w:rsid w:val="002B630F"/>
    <w:rsid w:val="002C07D5"/>
    <w:rsid w:val="002C1991"/>
    <w:rsid w:val="002C2BE5"/>
    <w:rsid w:val="002C4527"/>
    <w:rsid w:val="002C79CA"/>
    <w:rsid w:val="002D1054"/>
    <w:rsid w:val="002E6D2C"/>
    <w:rsid w:val="002F2C2A"/>
    <w:rsid w:val="002F412D"/>
    <w:rsid w:val="002F419D"/>
    <w:rsid w:val="002F4AED"/>
    <w:rsid w:val="00300D79"/>
    <w:rsid w:val="00305FD1"/>
    <w:rsid w:val="00306277"/>
    <w:rsid w:val="0032205B"/>
    <w:rsid w:val="00325022"/>
    <w:rsid w:val="00326E65"/>
    <w:rsid w:val="003273D7"/>
    <w:rsid w:val="003326DB"/>
    <w:rsid w:val="003365B3"/>
    <w:rsid w:val="00340ECC"/>
    <w:rsid w:val="00341C97"/>
    <w:rsid w:val="0034489D"/>
    <w:rsid w:val="003513FE"/>
    <w:rsid w:val="00352B50"/>
    <w:rsid w:val="0035550D"/>
    <w:rsid w:val="00356714"/>
    <w:rsid w:val="003611D9"/>
    <w:rsid w:val="00366163"/>
    <w:rsid w:val="00375A19"/>
    <w:rsid w:val="003805F7"/>
    <w:rsid w:val="003831CC"/>
    <w:rsid w:val="003917B6"/>
    <w:rsid w:val="003942C3"/>
    <w:rsid w:val="003960EF"/>
    <w:rsid w:val="003A338D"/>
    <w:rsid w:val="003A4024"/>
    <w:rsid w:val="003B3EC3"/>
    <w:rsid w:val="003B7387"/>
    <w:rsid w:val="003C7D45"/>
    <w:rsid w:val="003D663E"/>
    <w:rsid w:val="003D7C4D"/>
    <w:rsid w:val="003D7F2D"/>
    <w:rsid w:val="003E0C29"/>
    <w:rsid w:val="003E12E6"/>
    <w:rsid w:val="003F1C9C"/>
    <w:rsid w:val="003F3079"/>
    <w:rsid w:val="003F738F"/>
    <w:rsid w:val="004015BA"/>
    <w:rsid w:val="0041728B"/>
    <w:rsid w:val="00420512"/>
    <w:rsid w:val="00427616"/>
    <w:rsid w:val="0043266B"/>
    <w:rsid w:val="004342CB"/>
    <w:rsid w:val="004441E3"/>
    <w:rsid w:val="00451C4B"/>
    <w:rsid w:val="00455697"/>
    <w:rsid w:val="00457D8A"/>
    <w:rsid w:val="00463A7E"/>
    <w:rsid w:val="00463D36"/>
    <w:rsid w:val="0046763A"/>
    <w:rsid w:val="00480FDB"/>
    <w:rsid w:val="00482393"/>
    <w:rsid w:val="00487759"/>
    <w:rsid w:val="00490C12"/>
    <w:rsid w:val="004915B9"/>
    <w:rsid w:val="004962D3"/>
    <w:rsid w:val="004A2F41"/>
    <w:rsid w:val="004B6008"/>
    <w:rsid w:val="004C44D7"/>
    <w:rsid w:val="004D08BA"/>
    <w:rsid w:val="004D4F96"/>
    <w:rsid w:val="004D5507"/>
    <w:rsid w:val="004D6CC6"/>
    <w:rsid w:val="004E7B55"/>
    <w:rsid w:val="00501F8B"/>
    <w:rsid w:val="0050445A"/>
    <w:rsid w:val="00505038"/>
    <w:rsid w:val="00505D83"/>
    <w:rsid w:val="00517A3D"/>
    <w:rsid w:val="00522968"/>
    <w:rsid w:val="0052665D"/>
    <w:rsid w:val="005301F2"/>
    <w:rsid w:val="00541FA7"/>
    <w:rsid w:val="005433CE"/>
    <w:rsid w:val="00545465"/>
    <w:rsid w:val="00545EB9"/>
    <w:rsid w:val="00552E5B"/>
    <w:rsid w:val="0055508E"/>
    <w:rsid w:val="005557D9"/>
    <w:rsid w:val="00557D73"/>
    <w:rsid w:val="0056143A"/>
    <w:rsid w:val="00561836"/>
    <w:rsid w:val="005657B8"/>
    <w:rsid w:val="0056692E"/>
    <w:rsid w:val="005724E5"/>
    <w:rsid w:val="00576E67"/>
    <w:rsid w:val="00586F09"/>
    <w:rsid w:val="0058700B"/>
    <w:rsid w:val="00596AB8"/>
    <w:rsid w:val="005A13F2"/>
    <w:rsid w:val="005A52C7"/>
    <w:rsid w:val="005A5354"/>
    <w:rsid w:val="005B28FC"/>
    <w:rsid w:val="005C27FA"/>
    <w:rsid w:val="005C408D"/>
    <w:rsid w:val="005D08E7"/>
    <w:rsid w:val="005D14B4"/>
    <w:rsid w:val="005F3285"/>
    <w:rsid w:val="005F4615"/>
    <w:rsid w:val="005F5BE3"/>
    <w:rsid w:val="0060114A"/>
    <w:rsid w:val="006034F3"/>
    <w:rsid w:val="00610112"/>
    <w:rsid w:val="00612C7A"/>
    <w:rsid w:val="006132CD"/>
    <w:rsid w:val="00614111"/>
    <w:rsid w:val="0062085A"/>
    <w:rsid w:val="0062677D"/>
    <w:rsid w:val="0063379E"/>
    <w:rsid w:val="00636E7B"/>
    <w:rsid w:val="0063756C"/>
    <w:rsid w:val="00640A3D"/>
    <w:rsid w:val="00641961"/>
    <w:rsid w:val="00651562"/>
    <w:rsid w:val="00652C23"/>
    <w:rsid w:val="006605B7"/>
    <w:rsid w:val="00660BAF"/>
    <w:rsid w:val="006673DD"/>
    <w:rsid w:val="00675914"/>
    <w:rsid w:val="006A482A"/>
    <w:rsid w:val="006A5E77"/>
    <w:rsid w:val="006B2CA5"/>
    <w:rsid w:val="006B5D49"/>
    <w:rsid w:val="006C5C3D"/>
    <w:rsid w:val="006C7074"/>
    <w:rsid w:val="006D2919"/>
    <w:rsid w:val="006D4C63"/>
    <w:rsid w:val="006D4CAE"/>
    <w:rsid w:val="006D6292"/>
    <w:rsid w:val="006E41CA"/>
    <w:rsid w:val="006F0A00"/>
    <w:rsid w:val="006F0AD2"/>
    <w:rsid w:val="006F36D9"/>
    <w:rsid w:val="006F675F"/>
    <w:rsid w:val="0070348A"/>
    <w:rsid w:val="0070418F"/>
    <w:rsid w:val="00706951"/>
    <w:rsid w:val="00707A5B"/>
    <w:rsid w:val="0071062A"/>
    <w:rsid w:val="00712F4F"/>
    <w:rsid w:val="00722FBB"/>
    <w:rsid w:val="007239FF"/>
    <w:rsid w:val="007254BB"/>
    <w:rsid w:val="00734AAE"/>
    <w:rsid w:val="0073606D"/>
    <w:rsid w:val="0073772A"/>
    <w:rsid w:val="007440DD"/>
    <w:rsid w:val="00744704"/>
    <w:rsid w:val="00745C02"/>
    <w:rsid w:val="00746A03"/>
    <w:rsid w:val="00747A44"/>
    <w:rsid w:val="00750CE6"/>
    <w:rsid w:val="0075152C"/>
    <w:rsid w:val="00751CA3"/>
    <w:rsid w:val="007579CB"/>
    <w:rsid w:val="00760306"/>
    <w:rsid w:val="0077071E"/>
    <w:rsid w:val="00772AD2"/>
    <w:rsid w:val="00774AAF"/>
    <w:rsid w:val="00776E19"/>
    <w:rsid w:val="007863C4"/>
    <w:rsid w:val="00791F2F"/>
    <w:rsid w:val="007959FE"/>
    <w:rsid w:val="00797E75"/>
    <w:rsid w:val="007A5D30"/>
    <w:rsid w:val="007B323B"/>
    <w:rsid w:val="007B4392"/>
    <w:rsid w:val="007B5A27"/>
    <w:rsid w:val="007C5AEC"/>
    <w:rsid w:val="007C6E49"/>
    <w:rsid w:val="007D04D3"/>
    <w:rsid w:val="007E0B37"/>
    <w:rsid w:val="007E20E0"/>
    <w:rsid w:val="007F1F61"/>
    <w:rsid w:val="007F3778"/>
    <w:rsid w:val="007F4830"/>
    <w:rsid w:val="007F71F3"/>
    <w:rsid w:val="00810329"/>
    <w:rsid w:val="0081441C"/>
    <w:rsid w:val="0082067F"/>
    <w:rsid w:val="00827AC0"/>
    <w:rsid w:val="00832F70"/>
    <w:rsid w:val="008355BB"/>
    <w:rsid w:val="008359ED"/>
    <w:rsid w:val="0084438C"/>
    <w:rsid w:val="0084507A"/>
    <w:rsid w:val="00852D34"/>
    <w:rsid w:val="008571DA"/>
    <w:rsid w:val="00857AF7"/>
    <w:rsid w:val="00860E04"/>
    <w:rsid w:val="008648A0"/>
    <w:rsid w:val="00864B36"/>
    <w:rsid w:val="008662AA"/>
    <w:rsid w:val="00866B07"/>
    <w:rsid w:val="00867E5C"/>
    <w:rsid w:val="00871452"/>
    <w:rsid w:val="0087350B"/>
    <w:rsid w:val="0087569B"/>
    <w:rsid w:val="00880D06"/>
    <w:rsid w:val="00882F74"/>
    <w:rsid w:val="0088378F"/>
    <w:rsid w:val="00892F79"/>
    <w:rsid w:val="0089306C"/>
    <w:rsid w:val="008940CE"/>
    <w:rsid w:val="008970A3"/>
    <w:rsid w:val="008A3618"/>
    <w:rsid w:val="008A3B90"/>
    <w:rsid w:val="008A752C"/>
    <w:rsid w:val="008B0350"/>
    <w:rsid w:val="008B677B"/>
    <w:rsid w:val="008B6DBB"/>
    <w:rsid w:val="008C5F1D"/>
    <w:rsid w:val="008D4863"/>
    <w:rsid w:val="008D60C7"/>
    <w:rsid w:val="008D7D12"/>
    <w:rsid w:val="008E1E3E"/>
    <w:rsid w:val="008E3720"/>
    <w:rsid w:val="008E3AD9"/>
    <w:rsid w:val="008E4F8D"/>
    <w:rsid w:val="008F03BC"/>
    <w:rsid w:val="008F135A"/>
    <w:rsid w:val="008F29DC"/>
    <w:rsid w:val="009032FE"/>
    <w:rsid w:val="00903CBA"/>
    <w:rsid w:val="00904F7A"/>
    <w:rsid w:val="00904F93"/>
    <w:rsid w:val="00906ACE"/>
    <w:rsid w:val="00907AEA"/>
    <w:rsid w:val="00910F3D"/>
    <w:rsid w:val="009111F8"/>
    <w:rsid w:val="00912F75"/>
    <w:rsid w:val="00916DAE"/>
    <w:rsid w:val="00920D45"/>
    <w:rsid w:val="009211ED"/>
    <w:rsid w:val="00925D86"/>
    <w:rsid w:val="009311F8"/>
    <w:rsid w:val="0093129B"/>
    <w:rsid w:val="0093601C"/>
    <w:rsid w:val="00943CF0"/>
    <w:rsid w:val="00950828"/>
    <w:rsid w:val="0095181A"/>
    <w:rsid w:val="009550B2"/>
    <w:rsid w:val="00964D09"/>
    <w:rsid w:val="0096593B"/>
    <w:rsid w:val="00967A48"/>
    <w:rsid w:val="00970CB5"/>
    <w:rsid w:val="00973BF2"/>
    <w:rsid w:val="00980C4B"/>
    <w:rsid w:val="00981BE7"/>
    <w:rsid w:val="009851A0"/>
    <w:rsid w:val="009A3F9E"/>
    <w:rsid w:val="009B109F"/>
    <w:rsid w:val="009B188A"/>
    <w:rsid w:val="009B6C69"/>
    <w:rsid w:val="009C4331"/>
    <w:rsid w:val="009D2B12"/>
    <w:rsid w:val="009E4470"/>
    <w:rsid w:val="009E53AB"/>
    <w:rsid w:val="009E68E3"/>
    <w:rsid w:val="009F1843"/>
    <w:rsid w:val="009F20C9"/>
    <w:rsid w:val="009F6860"/>
    <w:rsid w:val="00A005DB"/>
    <w:rsid w:val="00A03687"/>
    <w:rsid w:val="00A06F6D"/>
    <w:rsid w:val="00A126DF"/>
    <w:rsid w:val="00A13411"/>
    <w:rsid w:val="00A13A3C"/>
    <w:rsid w:val="00A15623"/>
    <w:rsid w:val="00A16E46"/>
    <w:rsid w:val="00A178B2"/>
    <w:rsid w:val="00A17912"/>
    <w:rsid w:val="00A20312"/>
    <w:rsid w:val="00A210A6"/>
    <w:rsid w:val="00A22D58"/>
    <w:rsid w:val="00A3189B"/>
    <w:rsid w:val="00A377D9"/>
    <w:rsid w:val="00A378C1"/>
    <w:rsid w:val="00A4374D"/>
    <w:rsid w:val="00A4419D"/>
    <w:rsid w:val="00A464EF"/>
    <w:rsid w:val="00A519B5"/>
    <w:rsid w:val="00A53969"/>
    <w:rsid w:val="00A57DF4"/>
    <w:rsid w:val="00A6257B"/>
    <w:rsid w:val="00A731AB"/>
    <w:rsid w:val="00A751C2"/>
    <w:rsid w:val="00A75F3B"/>
    <w:rsid w:val="00A90DE2"/>
    <w:rsid w:val="00A9160D"/>
    <w:rsid w:val="00A92D2C"/>
    <w:rsid w:val="00A96037"/>
    <w:rsid w:val="00A96247"/>
    <w:rsid w:val="00A96671"/>
    <w:rsid w:val="00AA2D15"/>
    <w:rsid w:val="00AC6260"/>
    <w:rsid w:val="00AD08DB"/>
    <w:rsid w:val="00AE0178"/>
    <w:rsid w:val="00AE0743"/>
    <w:rsid w:val="00B04C73"/>
    <w:rsid w:val="00B04F84"/>
    <w:rsid w:val="00B0613C"/>
    <w:rsid w:val="00B175FE"/>
    <w:rsid w:val="00B20726"/>
    <w:rsid w:val="00B216EA"/>
    <w:rsid w:val="00B24559"/>
    <w:rsid w:val="00B252E2"/>
    <w:rsid w:val="00B34A2F"/>
    <w:rsid w:val="00B37678"/>
    <w:rsid w:val="00B3788E"/>
    <w:rsid w:val="00B407AD"/>
    <w:rsid w:val="00B40B30"/>
    <w:rsid w:val="00B430D8"/>
    <w:rsid w:val="00B52ECC"/>
    <w:rsid w:val="00B56FF1"/>
    <w:rsid w:val="00B60EE2"/>
    <w:rsid w:val="00B60F64"/>
    <w:rsid w:val="00B83468"/>
    <w:rsid w:val="00B87B6F"/>
    <w:rsid w:val="00B938AE"/>
    <w:rsid w:val="00B94F22"/>
    <w:rsid w:val="00BA0F51"/>
    <w:rsid w:val="00BA147C"/>
    <w:rsid w:val="00BA219F"/>
    <w:rsid w:val="00BA347D"/>
    <w:rsid w:val="00BA3CB5"/>
    <w:rsid w:val="00BA7669"/>
    <w:rsid w:val="00BB3998"/>
    <w:rsid w:val="00BB7924"/>
    <w:rsid w:val="00BC1CDA"/>
    <w:rsid w:val="00BC504F"/>
    <w:rsid w:val="00BC5F0E"/>
    <w:rsid w:val="00BC7233"/>
    <w:rsid w:val="00BE0510"/>
    <w:rsid w:val="00BE137A"/>
    <w:rsid w:val="00BF0F71"/>
    <w:rsid w:val="00BF48A1"/>
    <w:rsid w:val="00BF4DF8"/>
    <w:rsid w:val="00C0130F"/>
    <w:rsid w:val="00C06970"/>
    <w:rsid w:val="00C0724E"/>
    <w:rsid w:val="00C07780"/>
    <w:rsid w:val="00C12272"/>
    <w:rsid w:val="00C12B1E"/>
    <w:rsid w:val="00C15415"/>
    <w:rsid w:val="00C15A2D"/>
    <w:rsid w:val="00C166D7"/>
    <w:rsid w:val="00C24C2B"/>
    <w:rsid w:val="00C264DF"/>
    <w:rsid w:val="00C275E7"/>
    <w:rsid w:val="00C27F72"/>
    <w:rsid w:val="00C3055C"/>
    <w:rsid w:val="00C404BB"/>
    <w:rsid w:val="00C41066"/>
    <w:rsid w:val="00C43673"/>
    <w:rsid w:val="00C53F76"/>
    <w:rsid w:val="00C57548"/>
    <w:rsid w:val="00C6282A"/>
    <w:rsid w:val="00C62C1B"/>
    <w:rsid w:val="00C663DC"/>
    <w:rsid w:val="00C70C83"/>
    <w:rsid w:val="00C71147"/>
    <w:rsid w:val="00C714F1"/>
    <w:rsid w:val="00C739BA"/>
    <w:rsid w:val="00C73AC2"/>
    <w:rsid w:val="00C7475B"/>
    <w:rsid w:val="00C76397"/>
    <w:rsid w:val="00C763D8"/>
    <w:rsid w:val="00C76AD3"/>
    <w:rsid w:val="00C76F25"/>
    <w:rsid w:val="00C77CD5"/>
    <w:rsid w:val="00C86320"/>
    <w:rsid w:val="00C872CF"/>
    <w:rsid w:val="00C97576"/>
    <w:rsid w:val="00CA3BDB"/>
    <w:rsid w:val="00CA595E"/>
    <w:rsid w:val="00CA6E97"/>
    <w:rsid w:val="00CB4B6E"/>
    <w:rsid w:val="00CB6F20"/>
    <w:rsid w:val="00CC295C"/>
    <w:rsid w:val="00CC7C68"/>
    <w:rsid w:val="00CE1733"/>
    <w:rsid w:val="00CE5D8B"/>
    <w:rsid w:val="00CE6AD9"/>
    <w:rsid w:val="00CF133A"/>
    <w:rsid w:val="00CF22C6"/>
    <w:rsid w:val="00CF380D"/>
    <w:rsid w:val="00CF5E8B"/>
    <w:rsid w:val="00D016C1"/>
    <w:rsid w:val="00D03962"/>
    <w:rsid w:val="00D0443B"/>
    <w:rsid w:val="00D148A1"/>
    <w:rsid w:val="00D200CA"/>
    <w:rsid w:val="00D250C2"/>
    <w:rsid w:val="00D264C6"/>
    <w:rsid w:val="00D27E54"/>
    <w:rsid w:val="00D320B3"/>
    <w:rsid w:val="00D41644"/>
    <w:rsid w:val="00D439CF"/>
    <w:rsid w:val="00D51828"/>
    <w:rsid w:val="00D5352D"/>
    <w:rsid w:val="00D61D41"/>
    <w:rsid w:val="00D61D8D"/>
    <w:rsid w:val="00D64311"/>
    <w:rsid w:val="00D651B9"/>
    <w:rsid w:val="00D6658A"/>
    <w:rsid w:val="00D66ECA"/>
    <w:rsid w:val="00D851EB"/>
    <w:rsid w:val="00D93F4C"/>
    <w:rsid w:val="00DA59EC"/>
    <w:rsid w:val="00DC10D7"/>
    <w:rsid w:val="00DC77B7"/>
    <w:rsid w:val="00DD4A89"/>
    <w:rsid w:val="00DD4FB8"/>
    <w:rsid w:val="00DD73A8"/>
    <w:rsid w:val="00DE1E66"/>
    <w:rsid w:val="00DE5C32"/>
    <w:rsid w:val="00DF1436"/>
    <w:rsid w:val="00DF23DB"/>
    <w:rsid w:val="00DF3D07"/>
    <w:rsid w:val="00DF4B37"/>
    <w:rsid w:val="00DF7C9C"/>
    <w:rsid w:val="00E1143E"/>
    <w:rsid w:val="00E21D9A"/>
    <w:rsid w:val="00E22731"/>
    <w:rsid w:val="00E2590E"/>
    <w:rsid w:val="00E26013"/>
    <w:rsid w:val="00E309D8"/>
    <w:rsid w:val="00E41A89"/>
    <w:rsid w:val="00E50A2B"/>
    <w:rsid w:val="00E51F18"/>
    <w:rsid w:val="00E60CBA"/>
    <w:rsid w:val="00E60FC0"/>
    <w:rsid w:val="00E66B6D"/>
    <w:rsid w:val="00E673D3"/>
    <w:rsid w:val="00E6778E"/>
    <w:rsid w:val="00E70582"/>
    <w:rsid w:val="00E73735"/>
    <w:rsid w:val="00E737F7"/>
    <w:rsid w:val="00E872A2"/>
    <w:rsid w:val="00E87ADE"/>
    <w:rsid w:val="00E93D07"/>
    <w:rsid w:val="00E94CCD"/>
    <w:rsid w:val="00E97998"/>
    <w:rsid w:val="00E97D9F"/>
    <w:rsid w:val="00EA1B89"/>
    <w:rsid w:val="00EA1F9C"/>
    <w:rsid w:val="00EA3C53"/>
    <w:rsid w:val="00EA612F"/>
    <w:rsid w:val="00EA71C0"/>
    <w:rsid w:val="00EB6C96"/>
    <w:rsid w:val="00EC03F3"/>
    <w:rsid w:val="00EC2B13"/>
    <w:rsid w:val="00EC5709"/>
    <w:rsid w:val="00ED08D1"/>
    <w:rsid w:val="00ED507A"/>
    <w:rsid w:val="00ED67FE"/>
    <w:rsid w:val="00EE0C58"/>
    <w:rsid w:val="00EE40E5"/>
    <w:rsid w:val="00EE69C0"/>
    <w:rsid w:val="00EF1FAE"/>
    <w:rsid w:val="00EF590D"/>
    <w:rsid w:val="00EF6CD4"/>
    <w:rsid w:val="00F020CF"/>
    <w:rsid w:val="00F1133D"/>
    <w:rsid w:val="00F16C5B"/>
    <w:rsid w:val="00F26F31"/>
    <w:rsid w:val="00F27E1E"/>
    <w:rsid w:val="00F411B7"/>
    <w:rsid w:val="00F41EC6"/>
    <w:rsid w:val="00F42A04"/>
    <w:rsid w:val="00F44064"/>
    <w:rsid w:val="00F44188"/>
    <w:rsid w:val="00F503A1"/>
    <w:rsid w:val="00F52430"/>
    <w:rsid w:val="00F52D81"/>
    <w:rsid w:val="00F56D89"/>
    <w:rsid w:val="00F62DE7"/>
    <w:rsid w:val="00F6556B"/>
    <w:rsid w:val="00F6591D"/>
    <w:rsid w:val="00F66CC4"/>
    <w:rsid w:val="00F67B4A"/>
    <w:rsid w:val="00F774D6"/>
    <w:rsid w:val="00F81EDC"/>
    <w:rsid w:val="00F84F44"/>
    <w:rsid w:val="00F912BA"/>
    <w:rsid w:val="00F92A64"/>
    <w:rsid w:val="00F945F7"/>
    <w:rsid w:val="00F97A63"/>
    <w:rsid w:val="00FA15EA"/>
    <w:rsid w:val="00FA4518"/>
    <w:rsid w:val="00FA55B0"/>
    <w:rsid w:val="00FA57CB"/>
    <w:rsid w:val="00FB051E"/>
    <w:rsid w:val="00FB0BEB"/>
    <w:rsid w:val="00FB32A7"/>
    <w:rsid w:val="00FB7AFE"/>
    <w:rsid w:val="00FC6368"/>
    <w:rsid w:val="00FD14D7"/>
    <w:rsid w:val="00FD2DE2"/>
    <w:rsid w:val="00FD3467"/>
    <w:rsid w:val="00FD4142"/>
    <w:rsid w:val="00FD70CD"/>
    <w:rsid w:val="00FE53F3"/>
    <w:rsid w:val="00FF07A6"/>
    <w:rsid w:val="00FF0F54"/>
    <w:rsid w:val="00FF5347"/>
    <w:rsid w:val="00FF5B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A3D64"/>
  <w15:chartTrackingRefBased/>
  <w15:docId w15:val="{0088F3E5-5833-4FEE-B96E-69F37347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8F"/>
    <w:pPr>
      <w:spacing w:after="200" w:line="276" w:lineRule="auto"/>
    </w:pPr>
  </w:style>
  <w:style w:type="paragraph" w:styleId="Ttulo1">
    <w:name w:val="heading 1"/>
    <w:basedOn w:val="Normal"/>
    <w:next w:val="Normal"/>
    <w:link w:val="Ttulo1Car"/>
    <w:uiPriority w:val="9"/>
    <w:qFormat/>
    <w:rsid w:val="00704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76F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418F"/>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70418F"/>
    <w:pPr>
      <w:ind w:left="720"/>
      <w:contextualSpacing/>
    </w:pPr>
  </w:style>
  <w:style w:type="table" w:customStyle="1" w:styleId="TableNormal">
    <w:name w:val="Table Normal"/>
    <w:uiPriority w:val="2"/>
    <w:semiHidden/>
    <w:unhideWhenUsed/>
    <w:qFormat/>
    <w:rsid w:val="007041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18F"/>
    <w:pPr>
      <w:widowControl w:val="0"/>
      <w:autoSpaceDE w:val="0"/>
      <w:autoSpaceDN w:val="0"/>
      <w:spacing w:after="0" w:line="240" w:lineRule="auto"/>
    </w:pPr>
    <w:rPr>
      <w:rFonts w:ascii="Arial" w:eastAsia="Arial" w:hAnsi="Arial" w:cs="Arial"/>
      <w:lang w:eastAsia="es-CL" w:bidi="es-CL"/>
    </w:rPr>
  </w:style>
  <w:style w:type="character" w:styleId="Refdecomentario">
    <w:name w:val="annotation reference"/>
    <w:basedOn w:val="Fuentedeprrafopredeter"/>
    <w:uiPriority w:val="99"/>
    <w:unhideWhenUsed/>
    <w:rsid w:val="00C0724E"/>
    <w:rPr>
      <w:sz w:val="16"/>
      <w:szCs w:val="16"/>
    </w:rPr>
  </w:style>
  <w:style w:type="paragraph" w:styleId="Textocomentario">
    <w:name w:val="annotation text"/>
    <w:basedOn w:val="Normal"/>
    <w:link w:val="TextocomentarioCar"/>
    <w:uiPriority w:val="99"/>
    <w:unhideWhenUsed/>
    <w:rsid w:val="00C0724E"/>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C0724E"/>
    <w:rPr>
      <w:sz w:val="20"/>
      <w:szCs w:val="20"/>
    </w:rPr>
  </w:style>
  <w:style w:type="paragraph" w:styleId="Textodeglobo">
    <w:name w:val="Balloon Text"/>
    <w:basedOn w:val="Normal"/>
    <w:link w:val="TextodegloboCar"/>
    <w:uiPriority w:val="99"/>
    <w:semiHidden/>
    <w:unhideWhenUsed/>
    <w:rsid w:val="00C072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24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93F4C"/>
    <w:pPr>
      <w:spacing w:after="200"/>
    </w:pPr>
    <w:rPr>
      <w:b/>
      <w:bCs/>
    </w:rPr>
  </w:style>
  <w:style w:type="character" w:customStyle="1" w:styleId="AsuntodelcomentarioCar">
    <w:name w:val="Asunto del comentario Car"/>
    <w:basedOn w:val="TextocomentarioCar"/>
    <w:link w:val="Asuntodelcomentario"/>
    <w:uiPriority w:val="99"/>
    <w:semiHidden/>
    <w:rsid w:val="00D93F4C"/>
    <w:rPr>
      <w:b/>
      <w:bCs/>
      <w:sz w:val="20"/>
      <w:szCs w:val="20"/>
    </w:rPr>
  </w:style>
  <w:style w:type="paragraph" w:styleId="Textoindependiente">
    <w:name w:val="Body Text"/>
    <w:basedOn w:val="Normal"/>
    <w:link w:val="TextoindependienteCar"/>
    <w:semiHidden/>
    <w:unhideWhenUsed/>
    <w:rsid w:val="00B216EA"/>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semiHidden/>
    <w:rsid w:val="00B216EA"/>
    <w:rPr>
      <w:rFonts w:ascii="Arial" w:eastAsia="Times New Roman" w:hAnsi="Arial" w:cs="Times New Roman"/>
      <w:sz w:val="24"/>
      <w:szCs w:val="20"/>
      <w:lang w:val="es-ES" w:eastAsia="es-ES"/>
    </w:rPr>
  </w:style>
  <w:style w:type="character" w:styleId="Hipervnculo">
    <w:name w:val="Hyperlink"/>
    <w:uiPriority w:val="99"/>
    <w:unhideWhenUsed/>
    <w:rsid w:val="007F71F3"/>
    <w:rPr>
      <w:color w:val="0563C1"/>
      <w:u w:val="single"/>
    </w:rPr>
  </w:style>
  <w:style w:type="paragraph" w:styleId="Encabezado">
    <w:name w:val="header"/>
    <w:basedOn w:val="Normal"/>
    <w:link w:val="EncabezadoCar"/>
    <w:uiPriority w:val="99"/>
    <w:unhideWhenUsed/>
    <w:rsid w:val="00C711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147"/>
  </w:style>
  <w:style w:type="paragraph" w:styleId="Piedepgina">
    <w:name w:val="footer"/>
    <w:basedOn w:val="Normal"/>
    <w:link w:val="PiedepginaCar"/>
    <w:uiPriority w:val="99"/>
    <w:unhideWhenUsed/>
    <w:rsid w:val="00C711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147"/>
  </w:style>
  <w:style w:type="character" w:customStyle="1" w:styleId="Ttulo2Car">
    <w:name w:val="Título 2 Car"/>
    <w:basedOn w:val="Fuentedeprrafopredeter"/>
    <w:link w:val="Ttulo2"/>
    <w:uiPriority w:val="9"/>
    <w:rsid w:val="00C76F25"/>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C76F2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C76F25"/>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C76F25"/>
    <w:rPr>
      <w:vertAlign w:val="superscript"/>
    </w:rPr>
  </w:style>
  <w:style w:type="table" w:styleId="Sombreadomedio1-nfasis1">
    <w:name w:val="Medium Shading 1 Accent 1"/>
    <w:basedOn w:val="Tablanormal"/>
    <w:uiPriority w:val="63"/>
    <w:rsid w:val="00943CF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94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75690">
      <w:bodyDiv w:val="1"/>
      <w:marLeft w:val="0"/>
      <w:marRight w:val="0"/>
      <w:marTop w:val="0"/>
      <w:marBottom w:val="0"/>
      <w:divBdr>
        <w:top w:val="none" w:sz="0" w:space="0" w:color="auto"/>
        <w:left w:val="none" w:sz="0" w:space="0" w:color="auto"/>
        <w:bottom w:val="none" w:sz="0" w:space="0" w:color="auto"/>
        <w:right w:val="none" w:sz="0" w:space="0" w:color="auto"/>
      </w:divBdr>
    </w:div>
    <w:div w:id="1651472670">
      <w:bodyDiv w:val="1"/>
      <w:marLeft w:val="0"/>
      <w:marRight w:val="0"/>
      <w:marTop w:val="0"/>
      <w:marBottom w:val="0"/>
      <w:divBdr>
        <w:top w:val="none" w:sz="0" w:space="0" w:color="auto"/>
        <w:left w:val="none" w:sz="0" w:space="0" w:color="auto"/>
        <w:bottom w:val="none" w:sz="0" w:space="0" w:color="auto"/>
        <w:right w:val="none" w:sz="0" w:space="0" w:color="auto"/>
      </w:divBdr>
    </w:div>
    <w:div w:id="19167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D928-6D66-4936-9E09-7735B5EC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2287</Words>
  <Characters>12582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Muñoz Vicuña</dc:creator>
  <cp:keywords/>
  <dc:description/>
  <cp:lastModifiedBy>Claudia Valladares</cp:lastModifiedBy>
  <cp:revision>2</cp:revision>
  <cp:lastPrinted>2018-06-21T15:37:00Z</cp:lastPrinted>
  <dcterms:created xsi:type="dcterms:W3CDTF">2021-05-06T15:12:00Z</dcterms:created>
  <dcterms:modified xsi:type="dcterms:W3CDTF">2021-05-06T15:12:00Z</dcterms:modified>
</cp:coreProperties>
</file>