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E1D0" w14:textId="0C6AD22F" w:rsidR="004A4E91" w:rsidRPr="00E96FB7" w:rsidRDefault="00817910" w:rsidP="004A4E91">
      <w:pPr>
        <w:spacing w:after="0" w:line="240" w:lineRule="auto"/>
        <w:ind w:left="4253" w:hanging="142"/>
        <w:jc w:val="both"/>
        <w:rPr>
          <w:rFonts w:ascii="Arial" w:hAnsi="Arial" w:cs="Arial"/>
          <w:b/>
          <w:bCs/>
        </w:rPr>
      </w:pPr>
      <w:r>
        <w:rPr>
          <w:rFonts w:ascii="Arial" w:hAnsi="Arial"/>
        </w:rPr>
        <w:tab/>
      </w:r>
      <w:r w:rsidR="004A4E91">
        <w:rPr>
          <w:rFonts w:ascii="Arial" w:hAnsi="Arial" w:cs="Arial"/>
          <w:b/>
          <w:bCs/>
        </w:rPr>
        <w:t>IMP</w:t>
      </w:r>
      <w:r w:rsidR="00687732">
        <w:rPr>
          <w:rFonts w:ascii="Arial" w:hAnsi="Arial" w:cs="Arial"/>
          <w:b/>
          <w:bCs/>
        </w:rPr>
        <w:t>Á</w:t>
      </w:r>
      <w:r w:rsidR="004A4E91">
        <w:rPr>
          <w:rFonts w:ascii="Arial" w:hAnsi="Arial" w:cs="Arial"/>
          <w:b/>
          <w:bCs/>
        </w:rPr>
        <w:t xml:space="preserve">RTENSE LAS SIGUIENTES INSTRUCCIONES DE CARÁCTER GENERAL A LAS SOCIEDADES OPERADORAS DE CASINOS DE JUEGO SOBRE LAS TRANSACCIONES DE ENTREGA DE VALORES ENTRE EL CASINO DE JUEGO Y LOS JUGADORES. </w:t>
      </w:r>
    </w:p>
    <w:p w14:paraId="2A909267" w14:textId="4B184369" w:rsidR="00817910" w:rsidRPr="004A4E91" w:rsidRDefault="00817910" w:rsidP="004A4E91">
      <w:pPr>
        <w:pStyle w:val="Ttulo"/>
        <w:tabs>
          <w:tab w:val="clear" w:pos="4111"/>
          <w:tab w:val="left" w:pos="709"/>
          <w:tab w:val="left" w:pos="1276"/>
          <w:tab w:val="left" w:pos="2268"/>
          <w:tab w:val="left" w:pos="3600"/>
        </w:tabs>
        <w:jc w:val="both"/>
        <w:rPr>
          <w:rFonts w:ascii="Arial" w:hAnsi="Arial" w:cs="Arial"/>
          <w:b w:val="0"/>
          <w:sz w:val="16"/>
          <w:szCs w:val="16"/>
        </w:rPr>
      </w:pPr>
    </w:p>
    <w:p w14:paraId="3932C2AC" w14:textId="09F458CB" w:rsidR="00817910" w:rsidRDefault="00817910" w:rsidP="00994FF1">
      <w:pPr>
        <w:spacing w:after="0" w:line="240" w:lineRule="auto"/>
        <w:jc w:val="both"/>
        <w:rPr>
          <w:rFonts w:ascii="Arial" w:hAnsi="Arial" w:cs="Arial"/>
        </w:rPr>
      </w:pPr>
      <w:r w:rsidRPr="004A4E91">
        <w:rPr>
          <w:rFonts w:ascii="Arial" w:hAnsi="Arial" w:cs="Arial"/>
          <w:b/>
          <w:bCs/>
          <w:sz w:val="16"/>
          <w:szCs w:val="16"/>
        </w:rPr>
        <w:br/>
      </w:r>
      <w:r w:rsidRPr="005F540F">
        <w:rPr>
          <w:rFonts w:ascii="Arial" w:hAnsi="Arial" w:cs="Arial"/>
          <w:b/>
          <w:bCs/>
        </w:rPr>
        <w:tab/>
      </w:r>
      <w:r w:rsidRPr="005F540F">
        <w:rPr>
          <w:rFonts w:ascii="Arial" w:hAnsi="Arial" w:cs="Arial"/>
          <w:b/>
          <w:bCs/>
        </w:rPr>
        <w:tab/>
      </w:r>
      <w:r w:rsidRPr="005F540F">
        <w:rPr>
          <w:rFonts w:ascii="Arial" w:hAnsi="Arial" w:cs="Arial"/>
          <w:b/>
          <w:bCs/>
        </w:rPr>
        <w:tab/>
      </w:r>
      <w:r w:rsidRPr="005F540F">
        <w:rPr>
          <w:rFonts w:ascii="Arial" w:hAnsi="Arial" w:cs="Arial"/>
          <w:b/>
          <w:bCs/>
        </w:rPr>
        <w:tab/>
      </w:r>
      <w:r w:rsidRPr="005F540F">
        <w:rPr>
          <w:rFonts w:ascii="Arial" w:hAnsi="Arial" w:cs="Arial"/>
          <w:b/>
          <w:bCs/>
        </w:rPr>
        <w:tab/>
      </w:r>
      <w:r w:rsidRPr="005F540F">
        <w:rPr>
          <w:rFonts w:ascii="Arial" w:hAnsi="Arial" w:cs="Arial"/>
          <w:b/>
          <w:bCs/>
        </w:rPr>
        <w:tab/>
        <w:t xml:space="preserve">VISTO, </w:t>
      </w:r>
      <w:r w:rsidRPr="005F540F">
        <w:rPr>
          <w:rFonts w:ascii="Arial" w:hAnsi="Arial" w:cs="Arial"/>
          <w:bCs/>
        </w:rPr>
        <w:t>en ejercicio de sus facultades legales, particularmente en</w:t>
      </w:r>
      <w:r w:rsidRPr="005F540F">
        <w:rPr>
          <w:rFonts w:ascii="Arial" w:hAnsi="Arial" w:cs="Arial"/>
          <w:b/>
          <w:bCs/>
        </w:rPr>
        <w:t xml:space="preserve"> </w:t>
      </w:r>
      <w:r w:rsidRPr="005F540F">
        <w:rPr>
          <w:rFonts w:ascii="Arial" w:hAnsi="Arial" w:cs="Arial"/>
          <w:bCs/>
        </w:rPr>
        <w:t xml:space="preserve">virtud de lo dispuesto en el artículo 42 </w:t>
      </w:r>
      <w:proofErr w:type="spellStart"/>
      <w:r w:rsidRPr="005F540F">
        <w:rPr>
          <w:rFonts w:ascii="Arial" w:hAnsi="Arial" w:cs="Arial"/>
          <w:bCs/>
        </w:rPr>
        <w:t>N°</w:t>
      </w:r>
      <w:r w:rsidR="00F27D3D">
        <w:rPr>
          <w:rFonts w:ascii="Arial" w:hAnsi="Arial" w:cs="Arial"/>
          <w:bCs/>
        </w:rPr>
        <w:t>s</w:t>
      </w:r>
      <w:proofErr w:type="spellEnd"/>
      <w:r w:rsidRPr="005F540F">
        <w:rPr>
          <w:rFonts w:ascii="Arial" w:hAnsi="Arial" w:cs="Arial"/>
          <w:bCs/>
        </w:rPr>
        <w:t xml:space="preserve"> 7 y 9 de la Ley N°19.995,</w:t>
      </w:r>
      <w:r w:rsidRPr="005F540F">
        <w:rPr>
          <w:rFonts w:ascii="Arial" w:hAnsi="Arial" w:cs="Arial"/>
          <w:b/>
          <w:bCs/>
        </w:rPr>
        <w:t xml:space="preserve"> </w:t>
      </w:r>
      <w:r w:rsidRPr="005F540F">
        <w:rPr>
          <w:rFonts w:ascii="Arial" w:hAnsi="Arial" w:cs="Arial"/>
          <w:bCs/>
        </w:rPr>
        <w:t>sobre Bases Generales para la Autorización, Funcionamiento y Fiscalización de Casinos de Juego; en el artículo 20 del Decreto Supremo N°547, de 2005, del Ministerio de Hacienda</w:t>
      </w:r>
      <w:r w:rsidR="00F27D3D">
        <w:rPr>
          <w:rFonts w:ascii="Arial" w:hAnsi="Arial" w:cs="Arial"/>
          <w:bCs/>
        </w:rPr>
        <w:t>,</w:t>
      </w:r>
      <w:r w:rsidRPr="005F540F">
        <w:rPr>
          <w:rFonts w:ascii="Arial" w:hAnsi="Arial" w:cs="Arial"/>
          <w:bCs/>
        </w:rPr>
        <w:t xml:space="preserve"> que contiene el Reglamento de Juegos de Azar en Casinos de Juego y Sistema de Homologación; </w:t>
      </w:r>
      <w:r>
        <w:rPr>
          <w:rFonts w:ascii="Arial" w:hAnsi="Arial" w:cs="Arial"/>
          <w:bCs/>
        </w:rPr>
        <w:t>el</w:t>
      </w:r>
      <w:r w:rsidRPr="005F540F">
        <w:rPr>
          <w:rFonts w:ascii="Arial" w:hAnsi="Arial" w:cs="Arial"/>
          <w:bCs/>
        </w:rPr>
        <w:t xml:space="preserve"> Decreto Supremo N°287, de 2005, del Ministerio de Hacienda que contiene el Reglamento de Funcionamiento y Fiscalización de Casinos de Juego</w:t>
      </w:r>
      <w:r>
        <w:rPr>
          <w:rFonts w:ascii="Arial" w:hAnsi="Arial" w:cs="Arial"/>
          <w:bCs/>
        </w:rPr>
        <w:t xml:space="preserve">; en la Circular Conjunta </w:t>
      </w:r>
      <w:proofErr w:type="spellStart"/>
      <w:r>
        <w:rPr>
          <w:rFonts w:ascii="Arial" w:hAnsi="Arial" w:cs="Arial"/>
          <w:bCs/>
        </w:rPr>
        <w:t>N°</w:t>
      </w:r>
      <w:proofErr w:type="spellEnd"/>
      <w:r>
        <w:rPr>
          <w:rFonts w:ascii="Arial" w:hAnsi="Arial" w:cs="Arial"/>
          <w:bCs/>
        </w:rPr>
        <w:t xml:space="preserve"> 50-57 </w:t>
      </w:r>
      <w:r w:rsidRPr="00817910">
        <w:rPr>
          <w:rFonts w:ascii="Arial" w:hAnsi="Arial" w:cs="Arial"/>
          <w:bCs/>
        </w:rPr>
        <w:t>de la Unidad de Análisis Financiero y Superintendencia de Casinos de Juego</w:t>
      </w:r>
      <w:r w:rsidR="007223DB">
        <w:rPr>
          <w:rFonts w:ascii="Arial" w:hAnsi="Arial" w:cs="Arial"/>
          <w:bCs/>
        </w:rPr>
        <w:t>, respectivamente, del año 2014</w:t>
      </w:r>
      <w:r w:rsidR="00F27D3D">
        <w:rPr>
          <w:rFonts w:ascii="Arial" w:hAnsi="Arial" w:cs="Arial"/>
          <w:bCs/>
        </w:rPr>
        <w:t>;</w:t>
      </w:r>
      <w:r w:rsidRPr="00817910">
        <w:rPr>
          <w:rFonts w:ascii="Arial" w:hAnsi="Arial" w:cs="Arial"/>
          <w:bCs/>
        </w:rPr>
        <w:t xml:space="preserve"> </w:t>
      </w:r>
      <w:r w:rsidR="00F27D3D">
        <w:rPr>
          <w:rFonts w:ascii="Arial" w:hAnsi="Arial" w:cs="Arial"/>
          <w:bCs/>
        </w:rPr>
        <w:t>en los</w:t>
      </w:r>
      <w:r w:rsidRPr="00817910">
        <w:rPr>
          <w:rFonts w:ascii="Arial" w:hAnsi="Arial" w:cs="Arial"/>
        </w:rPr>
        <w:t xml:space="preserve"> Decreto</w:t>
      </w:r>
      <w:r w:rsidR="00F27D3D">
        <w:rPr>
          <w:rFonts w:ascii="Arial" w:hAnsi="Arial" w:cs="Arial"/>
        </w:rPr>
        <w:t>s</w:t>
      </w:r>
      <w:r w:rsidRPr="00817910">
        <w:rPr>
          <w:rFonts w:ascii="Arial" w:hAnsi="Arial" w:cs="Arial"/>
        </w:rPr>
        <w:t xml:space="preserve"> Supremo</w:t>
      </w:r>
      <w:r w:rsidR="00F27D3D">
        <w:rPr>
          <w:rFonts w:ascii="Arial" w:hAnsi="Arial" w:cs="Arial"/>
        </w:rPr>
        <w:t>s</w:t>
      </w:r>
      <w:r w:rsidRPr="00817910">
        <w:rPr>
          <w:rFonts w:ascii="Arial" w:hAnsi="Arial" w:cs="Arial"/>
        </w:rPr>
        <w:t xml:space="preserve"> </w:t>
      </w:r>
      <w:proofErr w:type="spellStart"/>
      <w:r w:rsidRPr="00817910">
        <w:rPr>
          <w:rFonts w:ascii="Arial" w:hAnsi="Arial" w:cs="Arial"/>
        </w:rPr>
        <w:t>Nº</w:t>
      </w:r>
      <w:proofErr w:type="spellEnd"/>
      <w:r w:rsidRPr="00817910">
        <w:rPr>
          <w:rFonts w:ascii="Arial" w:hAnsi="Arial" w:cs="Arial"/>
        </w:rPr>
        <w:t xml:space="preserve"> </w:t>
      </w:r>
      <w:r w:rsidR="00F27D3D">
        <w:rPr>
          <w:rFonts w:ascii="Arial" w:hAnsi="Arial" w:cs="Arial"/>
        </w:rPr>
        <w:t xml:space="preserve">32, de 2017, </w:t>
      </w:r>
      <w:proofErr w:type="spellStart"/>
      <w:r w:rsidR="00F27D3D">
        <w:rPr>
          <w:rFonts w:ascii="Arial" w:hAnsi="Arial" w:cs="Arial"/>
        </w:rPr>
        <w:t>N°</w:t>
      </w:r>
      <w:proofErr w:type="spellEnd"/>
      <w:r w:rsidR="00F27D3D">
        <w:rPr>
          <w:rFonts w:ascii="Arial" w:hAnsi="Arial" w:cs="Arial"/>
        </w:rPr>
        <w:t xml:space="preserve"> </w:t>
      </w:r>
      <w:r w:rsidRPr="00817910">
        <w:rPr>
          <w:rFonts w:ascii="Arial" w:hAnsi="Arial" w:cs="Arial"/>
        </w:rPr>
        <w:t>248</w:t>
      </w:r>
      <w:r w:rsidR="00F27D3D">
        <w:rPr>
          <w:rFonts w:ascii="Arial" w:hAnsi="Arial" w:cs="Arial"/>
        </w:rPr>
        <w:t>,</w:t>
      </w:r>
      <w:r w:rsidRPr="00817910">
        <w:rPr>
          <w:rFonts w:ascii="Arial" w:hAnsi="Arial" w:cs="Arial"/>
        </w:rPr>
        <w:t xml:space="preserve"> de 2020</w:t>
      </w:r>
      <w:r w:rsidR="00F27D3D">
        <w:rPr>
          <w:rFonts w:ascii="Arial" w:hAnsi="Arial" w:cs="Arial"/>
        </w:rPr>
        <w:t>, ambos</w:t>
      </w:r>
      <w:r w:rsidRPr="00817910">
        <w:rPr>
          <w:rFonts w:ascii="Arial" w:hAnsi="Arial" w:cs="Arial"/>
        </w:rPr>
        <w:t xml:space="preserve"> del Ministerio de Hacienda</w:t>
      </w:r>
      <w:r w:rsidR="00F27D3D">
        <w:rPr>
          <w:rFonts w:ascii="Arial" w:hAnsi="Arial" w:cs="Arial"/>
        </w:rPr>
        <w:t>, que designan en el cargo y renuevan en el mismo a la Superintendenta de Casinos de Juego;</w:t>
      </w:r>
      <w:r w:rsidRPr="00817910">
        <w:rPr>
          <w:rFonts w:ascii="Arial" w:hAnsi="Arial" w:cs="Arial"/>
        </w:rPr>
        <w:t xml:space="preserve"> y en la Resolución </w:t>
      </w:r>
      <w:proofErr w:type="spellStart"/>
      <w:r w:rsidRPr="00817910">
        <w:rPr>
          <w:rFonts w:ascii="Arial" w:hAnsi="Arial" w:cs="Arial"/>
        </w:rPr>
        <w:t>N°</w:t>
      </w:r>
      <w:proofErr w:type="spellEnd"/>
      <w:r w:rsidRPr="00817910">
        <w:rPr>
          <w:rFonts w:ascii="Arial" w:hAnsi="Arial" w:cs="Arial"/>
        </w:rPr>
        <w:t xml:space="preserve"> 7, de 2019, de la Contraloría General de la República, que Fija Normas Sobre Exención del Trámite de Toma de Razón.</w:t>
      </w:r>
    </w:p>
    <w:p w14:paraId="7DFF19FE" w14:textId="3E951298" w:rsidR="00687732" w:rsidRDefault="00687732" w:rsidP="00994FF1">
      <w:pPr>
        <w:spacing w:after="0" w:line="240" w:lineRule="auto"/>
        <w:jc w:val="both"/>
        <w:rPr>
          <w:rFonts w:ascii="Arial" w:hAnsi="Arial" w:cs="Arial"/>
        </w:rPr>
      </w:pPr>
    </w:p>
    <w:p w14:paraId="77F72BA7" w14:textId="489FA763" w:rsidR="00687732" w:rsidRDefault="00687732" w:rsidP="00994FF1">
      <w:pPr>
        <w:spacing w:after="0" w:line="240" w:lineRule="auto"/>
        <w:jc w:val="both"/>
        <w:rPr>
          <w:rFonts w:ascii="Arial" w:hAnsi="Arial" w:cs="Arial"/>
        </w:rPr>
      </w:pPr>
    </w:p>
    <w:p w14:paraId="4A954988" w14:textId="77777777" w:rsidR="004A4E91" w:rsidRPr="009C7AE8" w:rsidRDefault="004A4E91" w:rsidP="00994FF1">
      <w:pPr>
        <w:spacing w:after="0" w:line="240" w:lineRule="auto"/>
        <w:jc w:val="both"/>
        <w:rPr>
          <w:rFonts w:ascii="Arial" w:hAnsi="Arial" w:cs="Arial"/>
          <w:bCs/>
        </w:rPr>
      </w:pPr>
    </w:p>
    <w:p w14:paraId="6B6309D6" w14:textId="754B8A1D" w:rsidR="00817910" w:rsidRPr="005F540F" w:rsidRDefault="00817910" w:rsidP="00994FF1">
      <w:pPr>
        <w:spacing w:after="0" w:line="240" w:lineRule="auto"/>
        <w:jc w:val="both"/>
        <w:rPr>
          <w:rFonts w:ascii="Arial" w:hAnsi="Arial" w:cs="Arial"/>
          <w:b/>
        </w:rPr>
      </w:pPr>
      <w:r w:rsidRPr="005F540F">
        <w:rPr>
          <w:rFonts w:ascii="Arial" w:hAnsi="Arial" w:cs="Arial"/>
        </w:rPr>
        <w:tab/>
      </w:r>
      <w:r w:rsidRPr="005F540F">
        <w:rPr>
          <w:rFonts w:ascii="Arial" w:hAnsi="Arial" w:cs="Arial"/>
        </w:rPr>
        <w:tab/>
      </w:r>
      <w:r w:rsidRPr="005F540F">
        <w:rPr>
          <w:rFonts w:ascii="Arial" w:hAnsi="Arial" w:cs="Arial"/>
        </w:rPr>
        <w:tab/>
      </w:r>
      <w:r w:rsidRPr="005F540F">
        <w:rPr>
          <w:rFonts w:ascii="Arial" w:hAnsi="Arial" w:cs="Arial"/>
        </w:rPr>
        <w:tab/>
      </w:r>
      <w:r w:rsidRPr="005F540F">
        <w:rPr>
          <w:rFonts w:ascii="Arial" w:hAnsi="Arial" w:cs="Arial"/>
        </w:rPr>
        <w:tab/>
      </w:r>
      <w:r w:rsidRPr="005F540F">
        <w:rPr>
          <w:rFonts w:ascii="Arial" w:hAnsi="Arial" w:cs="Arial"/>
        </w:rPr>
        <w:tab/>
      </w:r>
      <w:r w:rsidRPr="005F540F">
        <w:rPr>
          <w:rFonts w:ascii="Arial" w:hAnsi="Arial" w:cs="Arial"/>
          <w:b/>
        </w:rPr>
        <w:t>CONSIDERANDO,</w:t>
      </w:r>
    </w:p>
    <w:p w14:paraId="517D5046" w14:textId="77777777" w:rsidR="00817910" w:rsidRPr="004A4E91" w:rsidRDefault="00817910" w:rsidP="00994FF1">
      <w:pPr>
        <w:spacing w:after="0" w:line="240" w:lineRule="auto"/>
        <w:jc w:val="both"/>
        <w:rPr>
          <w:rFonts w:ascii="Arial" w:hAnsi="Arial" w:cs="Arial"/>
          <w:sz w:val="16"/>
          <w:szCs w:val="16"/>
        </w:rPr>
      </w:pPr>
    </w:p>
    <w:p w14:paraId="4F7D7F3F" w14:textId="4E9A31E2" w:rsidR="00817910" w:rsidRDefault="00817910" w:rsidP="00994FF1">
      <w:pPr>
        <w:numPr>
          <w:ilvl w:val="0"/>
          <w:numId w:val="29"/>
        </w:numPr>
        <w:spacing w:after="0" w:line="240" w:lineRule="auto"/>
        <w:ind w:left="0" w:firstLine="4253"/>
        <w:jc w:val="both"/>
        <w:rPr>
          <w:rFonts w:ascii="Arial" w:hAnsi="Arial" w:cs="Arial"/>
        </w:rPr>
      </w:pPr>
      <w:r w:rsidRPr="005F540F">
        <w:rPr>
          <w:rFonts w:ascii="Arial" w:hAnsi="Arial" w:cs="Arial"/>
        </w:rPr>
        <w:t xml:space="preserve">Que, el pago a los jugadores de las fichas u otros instrumentos </w:t>
      </w:r>
      <w:r w:rsidR="0028605B" w:rsidRPr="005F540F">
        <w:rPr>
          <w:rFonts w:ascii="Arial" w:hAnsi="Arial" w:cs="Arial"/>
        </w:rPr>
        <w:t>autorizados</w:t>
      </w:r>
      <w:r w:rsidRPr="005F540F">
        <w:rPr>
          <w:rFonts w:ascii="Arial" w:hAnsi="Arial" w:cs="Arial"/>
        </w:rPr>
        <w:t xml:space="preserve"> se encuentra regulado en el artículo 20 del Decreto Supremo N°547, de 2005, del Ministerio de Hacienda</w:t>
      </w:r>
      <w:r w:rsidR="00F27D3D">
        <w:rPr>
          <w:rFonts w:ascii="Arial" w:hAnsi="Arial" w:cs="Arial"/>
        </w:rPr>
        <w:t>,</w:t>
      </w:r>
      <w:r w:rsidRPr="005F540F">
        <w:rPr>
          <w:rFonts w:ascii="Arial" w:hAnsi="Arial" w:cs="Arial"/>
        </w:rPr>
        <w:t xml:space="preserve"> que contiene el Reglamento de Juegos de Azar en Casinos de Juego y Sistema de Homologación.</w:t>
      </w:r>
    </w:p>
    <w:p w14:paraId="34BF0AEF" w14:textId="77777777" w:rsidR="00817910" w:rsidRPr="004A4E91" w:rsidRDefault="00817910" w:rsidP="00994FF1">
      <w:pPr>
        <w:spacing w:after="0" w:line="240" w:lineRule="auto"/>
        <w:ind w:left="4962"/>
        <w:jc w:val="both"/>
        <w:rPr>
          <w:rFonts w:ascii="Arial" w:hAnsi="Arial" w:cs="Arial"/>
          <w:sz w:val="16"/>
          <w:szCs w:val="16"/>
        </w:rPr>
      </w:pPr>
    </w:p>
    <w:p w14:paraId="559168D5" w14:textId="7BD571A0" w:rsidR="00817910" w:rsidRDefault="00817910" w:rsidP="00994FF1">
      <w:pPr>
        <w:numPr>
          <w:ilvl w:val="0"/>
          <w:numId w:val="29"/>
        </w:numPr>
        <w:spacing w:after="0" w:line="240" w:lineRule="auto"/>
        <w:ind w:left="0" w:firstLine="4253"/>
        <w:jc w:val="both"/>
        <w:rPr>
          <w:rFonts w:ascii="Arial" w:hAnsi="Arial" w:cs="Arial"/>
        </w:rPr>
      </w:pPr>
      <w:r>
        <w:rPr>
          <w:rFonts w:ascii="Arial" w:hAnsi="Arial" w:cs="Arial"/>
        </w:rPr>
        <w:t xml:space="preserve">Que, </w:t>
      </w:r>
      <w:r w:rsidRPr="00817910">
        <w:rPr>
          <w:rFonts w:ascii="Arial" w:hAnsi="Arial" w:cs="Arial"/>
        </w:rPr>
        <w:t>el casino de juego debe canjear a los jugadores las fichas u otros instrumentos autorizados por esta Superintendencia para la realización de apuestas, por su importe en moneda de curso legal en Chile, autoriz</w:t>
      </w:r>
      <w:r w:rsidR="00F27D3D">
        <w:rPr>
          <w:rFonts w:ascii="Arial" w:hAnsi="Arial" w:cs="Arial"/>
        </w:rPr>
        <w:t>ándose</w:t>
      </w:r>
      <w:r w:rsidRPr="00817910">
        <w:rPr>
          <w:rFonts w:ascii="Arial" w:hAnsi="Arial" w:cs="Arial"/>
        </w:rPr>
        <w:t xml:space="preserve">  excepcionalmente la sustitución del pago en dinero por la entrega de un cheque contra la cuenta corriente del casino de juego o una transferencia bancaria electrónica, conforme a las instrucciones que imparta la Superintendencia respecto del procedimiento y registro de dichas operaciones.</w:t>
      </w:r>
    </w:p>
    <w:p w14:paraId="1A56AD89" w14:textId="6ACA3AB6" w:rsidR="0028605B" w:rsidRDefault="00817910" w:rsidP="007223DB">
      <w:pPr>
        <w:numPr>
          <w:ilvl w:val="0"/>
          <w:numId w:val="29"/>
        </w:numPr>
        <w:spacing w:after="0" w:line="240" w:lineRule="auto"/>
        <w:ind w:left="0" w:firstLine="4253"/>
        <w:jc w:val="both"/>
        <w:rPr>
          <w:rFonts w:ascii="Arial" w:hAnsi="Arial" w:cs="Arial"/>
        </w:rPr>
      </w:pPr>
      <w:r w:rsidRPr="005F540F">
        <w:rPr>
          <w:rFonts w:ascii="Arial" w:hAnsi="Arial" w:cs="Arial"/>
        </w:rPr>
        <w:t xml:space="preserve">Que, </w:t>
      </w:r>
      <w:r w:rsidR="0028605B">
        <w:rPr>
          <w:rFonts w:ascii="Arial" w:hAnsi="Arial" w:cs="Arial"/>
        </w:rPr>
        <w:t>la Circular N°50 de 2014</w:t>
      </w:r>
      <w:r w:rsidR="007223DB">
        <w:rPr>
          <w:rFonts w:ascii="Arial" w:hAnsi="Arial" w:cs="Arial"/>
        </w:rPr>
        <w:t xml:space="preserve">, de esta </w:t>
      </w:r>
      <w:r w:rsidR="007223DB" w:rsidRPr="00817910">
        <w:rPr>
          <w:rFonts w:ascii="Arial" w:hAnsi="Arial" w:cs="Arial"/>
        </w:rPr>
        <w:t>Superintendencia</w:t>
      </w:r>
      <w:r w:rsidR="007223DB">
        <w:rPr>
          <w:rFonts w:ascii="Arial" w:hAnsi="Arial" w:cs="Arial"/>
        </w:rPr>
        <w:t>,</w:t>
      </w:r>
      <w:r w:rsidR="0028605B">
        <w:rPr>
          <w:rFonts w:ascii="Arial" w:hAnsi="Arial" w:cs="Arial"/>
        </w:rPr>
        <w:t xml:space="preserve"> contiene instrucciones de carácter general sobre el procedimiento y registro de </w:t>
      </w:r>
      <w:r w:rsidR="0028605B" w:rsidRPr="005F540F">
        <w:rPr>
          <w:rFonts w:ascii="Arial" w:hAnsi="Arial" w:cs="Arial"/>
          <w:bCs/>
        </w:rPr>
        <w:t xml:space="preserve">pago </w:t>
      </w:r>
      <w:r w:rsidR="007223DB">
        <w:rPr>
          <w:rFonts w:ascii="Arial" w:hAnsi="Arial" w:cs="Arial"/>
          <w:bCs/>
        </w:rPr>
        <w:t xml:space="preserve">o canje </w:t>
      </w:r>
      <w:r w:rsidR="0028605B" w:rsidRPr="005F540F">
        <w:rPr>
          <w:rFonts w:ascii="Arial" w:hAnsi="Arial" w:cs="Arial"/>
          <w:bCs/>
        </w:rPr>
        <w:t>de fichas u otros instrumentos autorizados a los jugadores</w:t>
      </w:r>
      <w:r w:rsidR="007223DB">
        <w:rPr>
          <w:rFonts w:ascii="Arial" w:hAnsi="Arial" w:cs="Arial"/>
          <w:bCs/>
        </w:rPr>
        <w:t>,</w:t>
      </w:r>
      <w:r w:rsidR="0028605B" w:rsidRPr="005F540F">
        <w:rPr>
          <w:rFonts w:ascii="Arial" w:hAnsi="Arial" w:cs="Arial"/>
          <w:bCs/>
        </w:rPr>
        <w:t xml:space="preserve"> mediante cheque contra </w:t>
      </w:r>
      <w:r w:rsidR="0028605B" w:rsidRPr="005F540F">
        <w:rPr>
          <w:rFonts w:ascii="Arial" w:hAnsi="Arial" w:cs="Arial"/>
        </w:rPr>
        <w:t>la cuenta corriente del casino de juego o mediante transferencia bancaria electrónica</w:t>
      </w:r>
      <w:r w:rsidR="00B204D1">
        <w:rPr>
          <w:rFonts w:ascii="Arial" w:hAnsi="Arial" w:cs="Arial"/>
        </w:rPr>
        <w:t>.</w:t>
      </w:r>
    </w:p>
    <w:p w14:paraId="40F68410" w14:textId="77777777" w:rsidR="00B204D1" w:rsidRDefault="00B204D1" w:rsidP="00994FF1">
      <w:pPr>
        <w:spacing w:after="0" w:line="240" w:lineRule="auto"/>
        <w:ind w:left="4962"/>
        <w:jc w:val="both"/>
        <w:rPr>
          <w:rFonts w:ascii="Arial" w:hAnsi="Arial" w:cs="Arial"/>
        </w:rPr>
      </w:pPr>
    </w:p>
    <w:p w14:paraId="39A3443E" w14:textId="5BEE1ECF" w:rsidR="00B204D1" w:rsidRDefault="00B204D1" w:rsidP="007223DB">
      <w:pPr>
        <w:numPr>
          <w:ilvl w:val="0"/>
          <w:numId w:val="29"/>
        </w:numPr>
        <w:spacing w:after="0" w:line="240" w:lineRule="auto"/>
        <w:ind w:left="0" w:firstLine="4253"/>
        <w:jc w:val="both"/>
        <w:rPr>
          <w:rFonts w:ascii="Arial" w:hAnsi="Arial" w:cs="Arial"/>
        </w:rPr>
      </w:pPr>
      <w:r>
        <w:rPr>
          <w:rFonts w:ascii="Arial" w:hAnsi="Arial" w:cs="Arial"/>
        </w:rPr>
        <w:t xml:space="preserve">Que, con el aumento en la introducción de nuevos medios tecnológicos resulta necesario transparentar e informar a los jugadores y </w:t>
      </w:r>
      <w:r w:rsidR="007223DB">
        <w:rPr>
          <w:rFonts w:ascii="Arial" w:hAnsi="Arial" w:cs="Arial"/>
        </w:rPr>
        <w:t xml:space="preserve">a las </w:t>
      </w:r>
      <w:r>
        <w:rPr>
          <w:rFonts w:ascii="Arial" w:hAnsi="Arial" w:cs="Arial"/>
        </w:rPr>
        <w:t>jugadoras</w:t>
      </w:r>
      <w:r w:rsidR="007223DB">
        <w:rPr>
          <w:rFonts w:ascii="Arial" w:hAnsi="Arial" w:cs="Arial"/>
        </w:rPr>
        <w:t>,</w:t>
      </w:r>
      <w:r>
        <w:rPr>
          <w:rFonts w:ascii="Arial" w:hAnsi="Arial" w:cs="Arial"/>
        </w:rPr>
        <w:t xml:space="preserve"> los medios de pago que pueden utilizar en sus transacciones con el casino de juego y las condiciones de </w:t>
      </w:r>
      <w:r w:rsidR="007223DB">
        <w:rPr>
          <w:rFonts w:ascii="Arial" w:hAnsi="Arial" w:cs="Arial"/>
        </w:rPr>
        <w:t>é</w:t>
      </w:r>
      <w:r w:rsidR="008257BB">
        <w:rPr>
          <w:rFonts w:ascii="Arial" w:hAnsi="Arial" w:cs="Arial"/>
        </w:rPr>
        <w:t>stas</w:t>
      </w:r>
      <w:r w:rsidR="00863625">
        <w:rPr>
          <w:rFonts w:ascii="Arial" w:hAnsi="Arial" w:cs="Arial"/>
        </w:rPr>
        <w:t xml:space="preserve">, así como también aquellos medios a través de los cuales los casinos de juego pueden pagar los premios a los jugadores. </w:t>
      </w:r>
    </w:p>
    <w:p w14:paraId="7E942CA9" w14:textId="77777777" w:rsidR="00B204D1" w:rsidRDefault="00B204D1" w:rsidP="00994FF1">
      <w:pPr>
        <w:spacing w:after="0" w:line="240" w:lineRule="auto"/>
        <w:jc w:val="both"/>
        <w:rPr>
          <w:rFonts w:ascii="Arial" w:hAnsi="Arial" w:cs="Arial"/>
        </w:rPr>
      </w:pPr>
    </w:p>
    <w:p w14:paraId="2F607D8D" w14:textId="48C06FD5" w:rsidR="00863625" w:rsidRPr="007223DB" w:rsidRDefault="007223DB" w:rsidP="00F23432">
      <w:pPr>
        <w:numPr>
          <w:ilvl w:val="0"/>
          <w:numId w:val="29"/>
        </w:numPr>
        <w:spacing w:after="0" w:line="240" w:lineRule="auto"/>
        <w:ind w:left="0" w:firstLine="4253"/>
        <w:jc w:val="both"/>
        <w:rPr>
          <w:rFonts w:ascii="Arial" w:hAnsi="Arial" w:cs="Arial"/>
        </w:rPr>
      </w:pPr>
      <w:r w:rsidRPr="007223DB">
        <w:rPr>
          <w:rFonts w:ascii="Arial" w:hAnsi="Arial" w:cs="Arial"/>
        </w:rPr>
        <w:t>Que, a</w:t>
      </w:r>
      <w:r w:rsidR="00B204D1" w:rsidRPr="007223DB">
        <w:rPr>
          <w:rFonts w:ascii="Arial" w:hAnsi="Arial" w:cs="Arial"/>
        </w:rPr>
        <w:t xml:space="preserve">simismo se hace necesario </w:t>
      </w:r>
      <w:r w:rsidR="00863625" w:rsidRPr="007223DB">
        <w:rPr>
          <w:rFonts w:ascii="Arial" w:hAnsi="Arial" w:cs="Arial"/>
        </w:rPr>
        <w:t xml:space="preserve">explicitar y unificar los controles </w:t>
      </w:r>
      <w:r w:rsidR="008F689B" w:rsidRPr="007223DB">
        <w:rPr>
          <w:rFonts w:ascii="Arial" w:hAnsi="Arial" w:cs="Arial"/>
        </w:rPr>
        <w:t xml:space="preserve">internos </w:t>
      </w:r>
      <w:r w:rsidR="00863625" w:rsidRPr="007223DB">
        <w:rPr>
          <w:rFonts w:ascii="Arial" w:hAnsi="Arial" w:cs="Arial"/>
        </w:rPr>
        <w:t>que deben tener las sociedades operadoras de casinos de juego</w:t>
      </w:r>
      <w:r w:rsidRPr="007223DB">
        <w:rPr>
          <w:rFonts w:ascii="Arial" w:hAnsi="Arial" w:cs="Arial"/>
        </w:rPr>
        <w:t>,</w:t>
      </w:r>
      <w:r w:rsidR="00863625" w:rsidRPr="007223DB">
        <w:rPr>
          <w:rFonts w:ascii="Arial" w:hAnsi="Arial" w:cs="Arial"/>
        </w:rPr>
        <w:t xml:space="preserve"> sobre las transacciones que involucran traspaso de dinero desde y hacia sus jugadores, incorporándolos en sus respectivos procedimientos operativos y reforzando las medidas de debida diligencia </w:t>
      </w:r>
      <w:r w:rsidR="00526752">
        <w:rPr>
          <w:rFonts w:ascii="Arial" w:hAnsi="Arial" w:cs="Arial"/>
        </w:rPr>
        <w:t xml:space="preserve">y conocimiento de aquellos, </w:t>
      </w:r>
      <w:r w:rsidRPr="007223DB">
        <w:rPr>
          <w:rFonts w:ascii="Arial" w:hAnsi="Arial" w:cs="Arial"/>
        </w:rPr>
        <w:t>previstas</w:t>
      </w:r>
      <w:r w:rsidR="00863625" w:rsidRPr="007223DB">
        <w:rPr>
          <w:rFonts w:ascii="Arial" w:hAnsi="Arial" w:cs="Arial"/>
        </w:rPr>
        <w:t xml:space="preserve"> en </w:t>
      </w:r>
      <w:r w:rsidR="008F689B" w:rsidRPr="007223DB">
        <w:rPr>
          <w:rFonts w:ascii="Arial" w:hAnsi="Arial" w:cs="Arial"/>
        </w:rPr>
        <w:t>su</w:t>
      </w:r>
      <w:r w:rsidR="00863625" w:rsidRPr="007223DB">
        <w:rPr>
          <w:rFonts w:ascii="Arial" w:hAnsi="Arial" w:cs="Arial"/>
        </w:rPr>
        <w:t xml:space="preserve"> </w:t>
      </w:r>
      <w:r w:rsidR="00480D51" w:rsidRPr="007223DB">
        <w:rPr>
          <w:rFonts w:ascii="Arial" w:hAnsi="Arial" w:cs="Arial"/>
        </w:rPr>
        <w:t>S</w:t>
      </w:r>
      <w:r w:rsidR="00863625" w:rsidRPr="007223DB">
        <w:rPr>
          <w:rFonts w:ascii="Arial" w:hAnsi="Arial" w:cs="Arial"/>
        </w:rPr>
        <w:t xml:space="preserve">istema de </w:t>
      </w:r>
      <w:r w:rsidR="00480D51" w:rsidRPr="007223DB">
        <w:rPr>
          <w:rFonts w:ascii="Arial" w:hAnsi="Arial" w:cs="Arial"/>
        </w:rPr>
        <w:t>P</w:t>
      </w:r>
      <w:r w:rsidR="00863625" w:rsidRPr="007223DB">
        <w:rPr>
          <w:rFonts w:ascii="Arial" w:hAnsi="Arial" w:cs="Arial"/>
        </w:rPr>
        <w:t xml:space="preserve">revención del Lavado de Activos y </w:t>
      </w:r>
      <w:r w:rsidR="008F689B" w:rsidRPr="007223DB">
        <w:rPr>
          <w:rFonts w:ascii="Arial" w:hAnsi="Arial" w:cs="Arial"/>
        </w:rPr>
        <w:t>F</w:t>
      </w:r>
      <w:r w:rsidR="00863625" w:rsidRPr="007223DB">
        <w:rPr>
          <w:rFonts w:ascii="Arial" w:hAnsi="Arial" w:cs="Arial"/>
        </w:rPr>
        <w:t xml:space="preserve">inanciamiento del </w:t>
      </w:r>
      <w:r w:rsidR="008F689B" w:rsidRPr="007223DB">
        <w:rPr>
          <w:rFonts w:ascii="Arial" w:hAnsi="Arial" w:cs="Arial"/>
        </w:rPr>
        <w:t>T</w:t>
      </w:r>
      <w:r w:rsidR="00863625" w:rsidRPr="007223DB">
        <w:rPr>
          <w:rFonts w:ascii="Arial" w:hAnsi="Arial" w:cs="Arial"/>
        </w:rPr>
        <w:t>errorismo</w:t>
      </w:r>
      <w:r w:rsidRPr="007223DB">
        <w:rPr>
          <w:rFonts w:ascii="Arial" w:hAnsi="Arial" w:cs="Arial"/>
        </w:rPr>
        <w:t xml:space="preserve">, conforme lo exige la Ley </w:t>
      </w:r>
      <w:proofErr w:type="spellStart"/>
      <w:r w:rsidRPr="007223DB">
        <w:rPr>
          <w:rFonts w:ascii="Arial" w:hAnsi="Arial" w:cs="Arial"/>
        </w:rPr>
        <w:t>N°</w:t>
      </w:r>
      <w:proofErr w:type="spellEnd"/>
      <w:r w:rsidRPr="007223DB">
        <w:rPr>
          <w:rFonts w:ascii="Arial" w:hAnsi="Arial" w:cs="Arial"/>
        </w:rPr>
        <w:t xml:space="preserve"> 19.913, que crea la </w:t>
      </w:r>
      <w:r w:rsidR="00D35F84">
        <w:rPr>
          <w:rFonts w:ascii="Arial" w:hAnsi="Arial" w:cs="Arial"/>
        </w:rPr>
        <w:t>U</w:t>
      </w:r>
      <w:r w:rsidRPr="007223DB">
        <w:rPr>
          <w:rFonts w:ascii="Arial" w:hAnsi="Arial" w:cs="Arial"/>
        </w:rPr>
        <w:t xml:space="preserve">nidad de </w:t>
      </w:r>
      <w:r w:rsidR="00D35F84">
        <w:rPr>
          <w:rFonts w:ascii="Arial" w:hAnsi="Arial" w:cs="Arial"/>
        </w:rPr>
        <w:t>A</w:t>
      </w:r>
      <w:r w:rsidR="00D35F84" w:rsidRPr="007223DB">
        <w:rPr>
          <w:rFonts w:ascii="Arial" w:hAnsi="Arial" w:cs="Arial"/>
        </w:rPr>
        <w:t>nálisis</w:t>
      </w:r>
      <w:r w:rsidRPr="007223DB">
        <w:rPr>
          <w:rFonts w:ascii="Arial" w:hAnsi="Arial" w:cs="Arial"/>
        </w:rPr>
        <w:t xml:space="preserve"> </w:t>
      </w:r>
      <w:r w:rsidR="00D35F84">
        <w:rPr>
          <w:rFonts w:ascii="Arial" w:hAnsi="Arial" w:cs="Arial"/>
        </w:rPr>
        <w:t>F</w:t>
      </w:r>
      <w:r w:rsidRPr="007223DB">
        <w:rPr>
          <w:rFonts w:ascii="Arial" w:hAnsi="Arial" w:cs="Arial"/>
        </w:rPr>
        <w:t>inanciero y modifica diversas disposiciones en materia de lavado y blanqueo de activos, como también la</w:t>
      </w:r>
      <w:r w:rsidRPr="007223DB">
        <w:rPr>
          <w:rFonts w:ascii="Arial" w:hAnsi="Arial" w:cs="Arial"/>
          <w:bCs/>
        </w:rPr>
        <w:t xml:space="preserve"> Circular Conjunta </w:t>
      </w:r>
      <w:proofErr w:type="spellStart"/>
      <w:r w:rsidRPr="007223DB">
        <w:rPr>
          <w:rFonts w:ascii="Arial" w:hAnsi="Arial" w:cs="Arial"/>
          <w:bCs/>
        </w:rPr>
        <w:t>N°</w:t>
      </w:r>
      <w:proofErr w:type="spellEnd"/>
      <w:r w:rsidRPr="007223DB">
        <w:rPr>
          <w:rFonts w:ascii="Arial" w:hAnsi="Arial" w:cs="Arial"/>
          <w:bCs/>
        </w:rPr>
        <w:t xml:space="preserve"> 50-57 de la Unidad de Análisis Financiero y </w:t>
      </w:r>
      <w:r w:rsidR="00D35F84">
        <w:rPr>
          <w:rFonts w:ascii="Arial" w:hAnsi="Arial" w:cs="Arial"/>
          <w:bCs/>
        </w:rPr>
        <w:t xml:space="preserve">de la </w:t>
      </w:r>
      <w:r w:rsidRPr="007223DB">
        <w:rPr>
          <w:rFonts w:ascii="Arial" w:hAnsi="Arial" w:cs="Arial"/>
          <w:bCs/>
        </w:rPr>
        <w:t>Superintendencia de Casinos de Juego, respectivamente, del año 2014</w:t>
      </w:r>
      <w:r w:rsidR="00863625" w:rsidRPr="007223DB">
        <w:rPr>
          <w:rFonts w:ascii="Arial" w:hAnsi="Arial" w:cs="Arial"/>
        </w:rPr>
        <w:t xml:space="preserve">. </w:t>
      </w:r>
    </w:p>
    <w:p w14:paraId="54A8C239" w14:textId="77777777" w:rsidR="00FF5335" w:rsidRDefault="00FF5335" w:rsidP="00994FF1">
      <w:pPr>
        <w:spacing w:after="0" w:line="240" w:lineRule="auto"/>
        <w:ind w:left="4962"/>
        <w:jc w:val="both"/>
        <w:rPr>
          <w:rFonts w:ascii="Arial" w:hAnsi="Arial" w:cs="Arial"/>
        </w:rPr>
      </w:pPr>
    </w:p>
    <w:p w14:paraId="7CD258E8" w14:textId="1A5881EE" w:rsidR="00253DCE" w:rsidRDefault="00253DCE" w:rsidP="00526752">
      <w:pPr>
        <w:numPr>
          <w:ilvl w:val="0"/>
          <w:numId w:val="29"/>
        </w:numPr>
        <w:spacing w:after="0" w:line="240" w:lineRule="auto"/>
        <w:ind w:left="0" w:firstLine="4253"/>
        <w:jc w:val="both"/>
        <w:rPr>
          <w:rFonts w:ascii="Arial" w:hAnsi="Arial" w:cs="Arial"/>
        </w:rPr>
      </w:pPr>
      <w:r>
        <w:rPr>
          <w:rFonts w:ascii="Arial" w:hAnsi="Arial" w:cs="Arial"/>
        </w:rPr>
        <w:t xml:space="preserve">Que, </w:t>
      </w:r>
      <w:r w:rsidR="00D35F84">
        <w:rPr>
          <w:rFonts w:ascii="Arial" w:hAnsi="Arial" w:cs="Arial"/>
        </w:rPr>
        <w:t xml:space="preserve">resulta relevante </w:t>
      </w:r>
      <w:r>
        <w:rPr>
          <w:rFonts w:ascii="Arial" w:hAnsi="Arial" w:cs="Arial"/>
        </w:rPr>
        <w:t xml:space="preserve">promover el uso de transferencias electrónicas y otros medios tecnológicos para efectuar transacciones al interior del casino </w:t>
      </w:r>
      <w:r w:rsidR="008F689B">
        <w:rPr>
          <w:rFonts w:ascii="Arial" w:hAnsi="Arial" w:cs="Arial"/>
        </w:rPr>
        <w:t>de juego</w:t>
      </w:r>
      <w:r w:rsidR="00D35F84">
        <w:rPr>
          <w:rFonts w:ascii="Arial" w:hAnsi="Arial" w:cs="Arial"/>
        </w:rPr>
        <w:t>, evitando así</w:t>
      </w:r>
      <w:r w:rsidR="00B204D1" w:rsidRPr="00253DCE">
        <w:rPr>
          <w:rFonts w:ascii="Arial" w:hAnsi="Arial" w:cs="Arial"/>
          <w:lang w:val="es-MX"/>
        </w:rPr>
        <w:t xml:space="preserve"> el uso y circulación de dinero en efectivo, aportando </w:t>
      </w:r>
      <w:r w:rsidR="008F689B">
        <w:rPr>
          <w:rFonts w:ascii="Arial" w:hAnsi="Arial" w:cs="Arial"/>
          <w:lang w:val="es-MX"/>
        </w:rPr>
        <w:t xml:space="preserve">así </w:t>
      </w:r>
      <w:r w:rsidR="00B204D1" w:rsidRPr="00253DCE">
        <w:rPr>
          <w:rFonts w:ascii="Arial" w:hAnsi="Arial" w:cs="Arial"/>
          <w:lang w:val="es-MX"/>
        </w:rPr>
        <w:t>a las medidas sanitarias.</w:t>
      </w:r>
    </w:p>
    <w:p w14:paraId="3168258A" w14:textId="77777777" w:rsidR="001B09E5" w:rsidRPr="001B09E5" w:rsidRDefault="001B09E5" w:rsidP="00994FF1">
      <w:pPr>
        <w:spacing w:after="0" w:line="240" w:lineRule="auto"/>
        <w:jc w:val="both"/>
        <w:rPr>
          <w:rFonts w:ascii="Arial" w:hAnsi="Arial" w:cs="Arial"/>
        </w:rPr>
      </w:pPr>
    </w:p>
    <w:p w14:paraId="65123EF2" w14:textId="430952FF" w:rsidR="00681C5B" w:rsidRDefault="001B09E5" w:rsidP="00526752">
      <w:pPr>
        <w:numPr>
          <w:ilvl w:val="0"/>
          <w:numId w:val="29"/>
        </w:numPr>
        <w:spacing w:after="0" w:line="240" w:lineRule="auto"/>
        <w:ind w:left="0" w:firstLine="4253"/>
        <w:jc w:val="both"/>
        <w:rPr>
          <w:rFonts w:ascii="Arial" w:hAnsi="Arial" w:cs="Arial"/>
        </w:rPr>
      </w:pPr>
      <w:r>
        <w:rPr>
          <w:rFonts w:ascii="Arial" w:hAnsi="Arial" w:cs="Arial"/>
        </w:rPr>
        <w:t xml:space="preserve">Que, la determinación de los controles y requisitos que deben </w:t>
      </w:r>
      <w:r w:rsidR="008F689B">
        <w:rPr>
          <w:rFonts w:ascii="Arial" w:hAnsi="Arial" w:cs="Arial"/>
        </w:rPr>
        <w:t>l</w:t>
      </w:r>
      <w:r>
        <w:rPr>
          <w:rFonts w:ascii="Arial" w:hAnsi="Arial" w:cs="Arial"/>
        </w:rPr>
        <w:t xml:space="preserve">levar los casinos de juego </w:t>
      </w:r>
      <w:r w:rsidR="006A1886">
        <w:rPr>
          <w:rFonts w:ascii="Arial" w:hAnsi="Arial" w:cs="Arial"/>
        </w:rPr>
        <w:t>respecto de</w:t>
      </w:r>
      <w:r>
        <w:rPr>
          <w:rFonts w:ascii="Arial" w:hAnsi="Arial" w:cs="Arial"/>
        </w:rPr>
        <w:t xml:space="preserve"> este tipo de </w:t>
      </w:r>
      <w:r w:rsidR="0049132C">
        <w:rPr>
          <w:rFonts w:ascii="Arial" w:hAnsi="Arial" w:cs="Arial"/>
        </w:rPr>
        <w:t>transacciones</w:t>
      </w:r>
      <w:r>
        <w:rPr>
          <w:rFonts w:ascii="Arial" w:hAnsi="Arial" w:cs="Arial"/>
        </w:rPr>
        <w:t xml:space="preserve"> permite identificar y efectuar la trazabilidad de las transacciones </w:t>
      </w:r>
      <w:r w:rsidR="008F689B">
        <w:rPr>
          <w:rFonts w:ascii="Arial" w:hAnsi="Arial" w:cs="Arial"/>
        </w:rPr>
        <w:t>realizadas</w:t>
      </w:r>
      <w:r w:rsidR="006A1886">
        <w:rPr>
          <w:rFonts w:ascii="Arial" w:hAnsi="Arial" w:cs="Arial"/>
        </w:rPr>
        <w:t>, para lo cual</w:t>
      </w:r>
      <w:r w:rsidR="00681C5B">
        <w:rPr>
          <w:rFonts w:ascii="Arial" w:hAnsi="Arial" w:cs="Arial"/>
        </w:rPr>
        <w:t xml:space="preserve"> resulta fundamental explicitar los medios de pago a través de los cuales se efectuarán las transacciones y quienes pueden ser parte de ellas. </w:t>
      </w:r>
    </w:p>
    <w:p w14:paraId="1FA9F4D5" w14:textId="13154691" w:rsidR="00681C5B" w:rsidRDefault="00681C5B" w:rsidP="00994FF1">
      <w:pPr>
        <w:spacing w:after="0" w:line="240" w:lineRule="auto"/>
        <w:jc w:val="both"/>
        <w:rPr>
          <w:rFonts w:ascii="Arial" w:hAnsi="Arial" w:cs="Arial"/>
        </w:rPr>
      </w:pPr>
    </w:p>
    <w:p w14:paraId="4E09C3EC" w14:textId="548E9527" w:rsidR="001B09E5" w:rsidRDefault="008257BB" w:rsidP="006A1886">
      <w:pPr>
        <w:spacing w:after="0" w:line="240" w:lineRule="auto"/>
        <w:ind w:firstLine="4253"/>
        <w:jc w:val="both"/>
        <w:rPr>
          <w:rFonts w:ascii="Arial" w:hAnsi="Arial" w:cs="Arial"/>
        </w:rPr>
      </w:pPr>
      <w:r>
        <w:rPr>
          <w:rFonts w:ascii="Arial" w:hAnsi="Arial" w:cs="Arial"/>
        </w:rPr>
        <w:t xml:space="preserve">De este modo, con el fin de </w:t>
      </w:r>
      <w:r w:rsidR="006A1886">
        <w:rPr>
          <w:rFonts w:ascii="Arial" w:hAnsi="Arial" w:cs="Arial"/>
        </w:rPr>
        <w:t>determinar</w:t>
      </w:r>
      <w:r>
        <w:rPr>
          <w:rFonts w:ascii="Arial" w:hAnsi="Arial" w:cs="Arial"/>
        </w:rPr>
        <w:t xml:space="preserve"> y limitar el uso de instrumentos mediante los cuales los</w:t>
      </w:r>
      <w:r w:rsidR="00480D51">
        <w:rPr>
          <w:rFonts w:ascii="Arial" w:hAnsi="Arial" w:cs="Arial"/>
        </w:rPr>
        <w:t>/as</w:t>
      </w:r>
      <w:r>
        <w:rPr>
          <w:rFonts w:ascii="Arial" w:hAnsi="Arial" w:cs="Arial"/>
        </w:rPr>
        <w:t xml:space="preserve"> jugadores</w:t>
      </w:r>
      <w:r w:rsidR="00480D51">
        <w:rPr>
          <w:rFonts w:ascii="Arial" w:hAnsi="Arial" w:cs="Arial"/>
        </w:rPr>
        <w:t>/as</w:t>
      </w:r>
      <w:r>
        <w:rPr>
          <w:rFonts w:ascii="Arial" w:hAnsi="Arial" w:cs="Arial"/>
        </w:rPr>
        <w:t xml:space="preserve"> y </w:t>
      </w:r>
      <w:r w:rsidR="006A1886">
        <w:rPr>
          <w:rFonts w:ascii="Arial" w:hAnsi="Arial" w:cs="Arial"/>
        </w:rPr>
        <w:t>los</w:t>
      </w:r>
      <w:r>
        <w:rPr>
          <w:rFonts w:ascii="Arial" w:hAnsi="Arial" w:cs="Arial"/>
        </w:rPr>
        <w:t xml:space="preserve"> casino</w:t>
      </w:r>
      <w:r w:rsidR="006A1886">
        <w:rPr>
          <w:rFonts w:ascii="Arial" w:hAnsi="Arial" w:cs="Arial"/>
        </w:rPr>
        <w:t>s</w:t>
      </w:r>
      <w:r>
        <w:rPr>
          <w:rFonts w:ascii="Arial" w:hAnsi="Arial" w:cs="Arial"/>
        </w:rPr>
        <w:t xml:space="preserve"> de juego</w:t>
      </w:r>
      <w:r w:rsidR="006A1886">
        <w:rPr>
          <w:rFonts w:ascii="Arial" w:hAnsi="Arial" w:cs="Arial"/>
        </w:rPr>
        <w:t xml:space="preserve"> </w:t>
      </w:r>
      <w:r>
        <w:rPr>
          <w:rFonts w:ascii="Arial" w:hAnsi="Arial" w:cs="Arial"/>
        </w:rPr>
        <w:t>traspasan dinero entre sí,</w:t>
      </w:r>
      <w:r w:rsidR="00480D51">
        <w:rPr>
          <w:rFonts w:ascii="Arial" w:hAnsi="Arial" w:cs="Arial"/>
        </w:rPr>
        <w:t xml:space="preserve"> se</w:t>
      </w:r>
      <w:r>
        <w:rPr>
          <w:rFonts w:ascii="Arial" w:hAnsi="Arial" w:cs="Arial"/>
        </w:rPr>
        <w:t xml:space="preserve"> procede </w:t>
      </w:r>
      <w:r w:rsidR="00480D51">
        <w:rPr>
          <w:rFonts w:ascii="Arial" w:hAnsi="Arial" w:cs="Arial"/>
        </w:rPr>
        <w:t xml:space="preserve">a </w:t>
      </w:r>
      <w:r>
        <w:rPr>
          <w:rFonts w:ascii="Arial" w:hAnsi="Arial" w:cs="Arial"/>
        </w:rPr>
        <w:t xml:space="preserve">identificar aquellos que son de uso del sistema financiero y </w:t>
      </w:r>
      <w:r w:rsidR="00480D51">
        <w:rPr>
          <w:rFonts w:ascii="Arial" w:hAnsi="Arial" w:cs="Arial"/>
        </w:rPr>
        <w:t>los</w:t>
      </w:r>
      <w:r>
        <w:rPr>
          <w:rFonts w:ascii="Arial" w:hAnsi="Arial" w:cs="Arial"/>
        </w:rPr>
        <w:t xml:space="preserve"> propios de la operación del casino de juegos, excluyendo todos aquellos que no cuenten con una regulación de parte de esta Superintendencia o del organismo competente. </w:t>
      </w:r>
    </w:p>
    <w:p w14:paraId="391B84F5" w14:textId="77777777" w:rsidR="008257BB" w:rsidRPr="000A6F2D" w:rsidRDefault="008257BB" w:rsidP="00994FF1">
      <w:pPr>
        <w:spacing w:after="0" w:line="240" w:lineRule="auto"/>
        <w:ind w:firstLine="4962"/>
        <w:jc w:val="both"/>
        <w:rPr>
          <w:rFonts w:ascii="Arial" w:hAnsi="Arial" w:cs="Arial"/>
        </w:rPr>
      </w:pPr>
    </w:p>
    <w:p w14:paraId="4E7B10A1" w14:textId="30993E8F" w:rsidR="00681C5B" w:rsidRDefault="006A1886" w:rsidP="006A1886">
      <w:pPr>
        <w:numPr>
          <w:ilvl w:val="0"/>
          <w:numId w:val="29"/>
        </w:numPr>
        <w:spacing w:after="0" w:line="240" w:lineRule="auto"/>
        <w:ind w:left="0" w:firstLine="4253"/>
        <w:jc w:val="both"/>
        <w:rPr>
          <w:rFonts w:ascii="Arial" w:hAnsi="Arial" w:cs="Arial"/>
        </w:rPr>
      </w:pPr>
      <w:r>
        <w:rPr>
          <w:rFonts w:ascii="Arial" w:hAnsi="Arial" w:cs="Arial"/>
        </w:rPr>
        <w:t>Que, por</w:t>
      </w:r>
      <w:r w:rsidR="00681C5B">
        <w:rPr>
          <w:rFonts w:ascii="Arial" w:hAnsi="Arial" w:cs="Arial"/>
        </w:rPr>
        <w:t xml:space="preserve"> otra parte, respecto de la custodia de valores y de la responsabilidad que detenta el Director </w:t>
      </w:r>
      <w:r w:rsidR="000A6F2D">
        <w:rPr>
          <w:rFonts w:ascii="Arial" w:hAnsi="Arial" w:cs="Arial"/>
        </w:rPr>
        <w:t>General de Juegos y los demás directores</w:t>
      </w:r>
      <w:r>
        <w:rPr>
          <w:rFonts w:ascii="Arial" w:hAnsi="Arial" w:cs="Arial"/>
        </w:rPr>
        <w:t xml:space="preserve"> de una sociedad operadora</w:t>
      </w:r>
      <w:r w:rsidR="008F689B">
        <w:rPr>
          <w:rFonts w:ascii="Arial" w:hAnsi="Arial" w:cs="Arial"/>
        </w:rPr>
        <w:t>,</w:t>
      </w:r>
      <w:r w:rsidR="000A6F2D">
        <w:rPr>
          <w:rFonts w:ascii="Arial" w:hAnsi="Arial" w:cs="Arial"/>
        </w:rPr>
        <w:t xml:space="preserve"> en particular el </w:t>
      </w:r>
      <w:r w:rsidR="008F689B">
        <w:rPr>
          <w:rFonts w:ascii="Arial" w:hAnsi="Arial" w:cs="Arial"/>
        </w:rPr>
        <w:t>D</w:t>
      </w:r>
      <w:r w:rsidR="000A6F2D">
        <w:rPr>
          <w:rFonts w:ascii="Arial" w:hAnsi="Arial" w:cs="Arial"/>
        </w:rPr>
        <w:t xml:space="preserve">irector </w:t>
      </w:r>
      <w:r w:rsidR="00681C5B">
        <w:rPr>
          <w:rFonts w:ascii="Arial" w:hAnsi="Arial" w:cs="Arial"/>
        </w:rPr>
        <w:t xml:space="preserve">de </w:t>
      </w:r>
      <w:r w:rsidR="008F689B">
        <w:rPr>
          <w:rFonts w:ascii="Arial" w:hAnsi="Arial" w:cs="Arial"/>
        </w:rPr>
        <w:t>T</w:t>
      </w:r>
      <w:r w:rsidR="00681C5B">
        <w:rPr>
          <w:rFonts w:ascii="Arial" w:hAnsi="Arial" w:cs="Arial"/>
        </w:rPr>
        <w:t xml:space="preserve">esorería </w:t>
      </w:r>
      <w:r w:rsidR="008F689B">
        <w:rPr>
          <w:rFonts w:ascii="Arial" w:hAnsi="Arial" w:cs="Arial"/>
        </w:rPr>
        <w:t>O</w:t>
      </w:r>
      <w:r w:rsidR="00681C5B">
        <w:rPr>
          <w:rFonts w:ascii="Arial" w:hAnsi="Arial" w:cs="Arial"/>
        </w:rPr>
        <w:t>perativa</w:t>
      </w:r>
      <w:r w:rsidR="008F689B">
        <w:rPr>
          <w:rFonts w:ascii="Arial" w:hAnsi="Arial" w:cs="Arial"/>
        </w:rPr>
        <w:t>,</w:t>
      </w:r>
      <w:r w:rsidR="00681C5B">
        <w:rPr>
          <w:rFonts w:ascii="Arial" w:hAnsi="Arial" w:cs="Arial"/>
        </w:rPr>
        <w:t xml:space="preserve"> </w:t>
      </w:r>
      <w:r>
        <w:rPr>
          <w:rFonts w:ascii="Arial" w:hAnsi="Arial" w:cs="Arial"/>
        </w:rPr>
        <w:t>respecto d</w:t>
      </w:r>
      <w:r w:rsidR="00681C5B">
        <w:rPr>
          <w:rFonts w:ascii="Arial" w:hAnsi="Arial" w:cs="Arial"/>
        </w:rPr>
        <w:t xml:space="preserve">el dinero y los valores provenientes de la operación de los juegos, surge la necesidad de prohibir la custodia de valores de terceros en cajas, bóvedas o cualquier otra dependencia de </w:t>
      </w:r>
      <w:r>
        <w:rPr>
          <w:rFonts w:ascii="Arial" w:hAnsi="Arial" w:cs="Arial"/>
        </w:rPr>
        <w:t xml:space="preserve">la respectiva </w:t>
      </w:r>
      <w:r w:rsidR="00681C5B">
        <w:rPr>
          <w:rFonts w:ascii="Arial" w:hAnsi="Arial" w:cs="Arial"/>
        </w:rPr>
        <w:t>Tesorería</w:t>
      </w:r>
      <w:r>
        <w:rPr>
          <w:rFonts w:ascii="Arial" w:hAnsi="Arial" w:cs="Arial"/>
        </w:rPr>
        <w:t>,</w:t>
      </w:r>
      <w:r w:rsidR="000A6F2D">
        <w:rPr>
          <w:rFonts w:ascii="Arial" w:hAnsi="Arial" w:cs="Arial"/>
        </w:rPr>
        <w:t xml:space="preserve"> cuando dicha custodia no esté contemplada en su respectivo procedimiento operativo para este tipo de actividad</w:t>
      </w:r>
      <w:r w:rsidR="00681C5B">
        <w:rPr>
          <w:rFonts w:ascii="Arial" w:hAnsi="Arial" w:cs="Arial"/>
        </w:rPr>
        <w:t xml:space="preserve">, puesto que dicha situación vulnera </w:t>
      </w:r>
      <w:r w:rsidR="000A6F2D">
        <w:rPr>
          <w:rFonts w:ascii="Arial" w:hAnsi="Arial" w:cs="Arial"/>
        </w:rPr>
        <w:t xml:space="preserve">lo dispuesto en el artículo 18 letra e) del Decreto Supremo </w:t>
      </w:r>
      <w:proofErr w:type="spellStart"/>
      <w:r w:rsidR="000A6F2D">
        <w:rPr>
          <w:rFonts w:ascii="Arial" w:hAnsi="Arial" w:cs="Arial"/>
        </w:rPr>
        <w:t>N°</w:t>
      </w:r>
      <w:proofErr w:type="spellEnd"/>
      <w:r w:rsidR="000A6F2D">
        <w:rPr>
          <w:rFonts w:ascii="Arial" w:hAnsi="Arial" w:cs="Arial"/>
        </w:rPr>
        <w:t xml:space="preserve"> 287 de 2005</w:t>
      </w:r>
      <w:r>
        <w:rPr>
          <w:rFonts w:ascii="Arial" w:hAnsi="Arial" w:cs="Arial"/>
        </w:rPr>
        <w:t>,</w:t>
      </w:r>
      <w:r w:rsidR="000A6F2D">
        <w:rPr>
          <w:rFonts w:ascii="Arial" w:hAnsi="Arial" w:cs="Arial"/>
        </w:rPr>
        <w:t xml:space="preserve"> del Ministerio de Hacienda</w:t>
      </w:r>
      <w:r>
        <w:rPr>
          <w:rFonts w:ascii="Arial" w:hAnsi="Arial" w:cs="Arial"/>
        </w:rPr>
        <w:t>,</w:t>
      </w:r>
      <w:r w:rsidR="000A6F2D">
        <w:rPr>
          <w:rFonts w:ascii="Arial" w:hAnsi="Arial" w:cs="Arial"/>
        </w:rPr>
        <w:t xml:space="preserve"> que prohíbe expresamente al personal de juego transportar o mantener fichas o dinero durante su servicio en el interior del casino con infracción a los procedimientos previstos en las normas de funcionamiento. </w:t>
      </w:r>
    </w:p>
    <w:p w14:paraId="771954E3" w14:textId="77777777" w:rsidR="00992A1D" w:rsidRPr="009C7AE8" w:rsidRDefault="00992A1D" w:rsidP="00994FF1">
      <w:pPr>
        <w:spacing w:after="0" w:line="240" w:lineRule="auto"/>
        <w:ind w:left="4962"/>
        <w:jc w:val="both"/>
        <w:rPr>
          <w:rFonts w:ascii="Arial" w:hAnsi="Arial" w:cs="Arial"/>
        </w:rPr>
      </w:pPr>
    </w:p>
    <w:p w14:paraId="3B195731" w14:textId="039678F3" w:rsidR="00FF5335" w:rsidRDefault="006A1886" w:rsidP="006A1886">
      <w:pPr>
        <w:numPr>
          <w:ilvl w:val="0"/>
          <w:numId w:val="29"/>
        </w:numPr>
        <w:spacing w:after="0" w:line="240" w:lineRule="auto"/>
        <w:ind w:left="0" w:firstLine="4253"/>
        <w:jc w:val="both"/>
        <w:rPr>
          <w:rFonts w:ascii="Arial" w:hAnsi="Arial" w:cs="Arial"/>
        </w:rPr>
      </w:pPr>
      <w:r>
        <w:rPr>
          <w:rFonts w:ascii="Arial" w:hAnsi="Arial" w:cs="Arial"/>
        </w:rPr>
        <w:t>Que, p</w:t>
      </w:r>
      <w:r w:rsidR="001B09E5">
        <w:rPr>
          <w:rFonts w:ascii="Arial" w:hAnsi="Arial" w:cs="Arial"/>
        </w:rPr>
        <w:t>or último</w:t>
      </w:r>
      <w:r>
        <w:rPr>
          <w:rFonts w:ascii="Arial" w:hAnsi="Arial" w:cs="Arial"/>
        </w:rPr>
        <w:t xml:space="preserve"> y</w:t>
      </w:r>
      <w:r w:rsidR="001B09E5">
        <w:rPr>
          <w:rFonts w:ascii="Arial" w:hAnsi="Arial" w:cs="Arial"/>
        </w:rPr>
        <w:t xml:space="preserve"> con el fin de prevenir cualquier tipo de otorgamiento de crédito a los jugadores, </w:t>
      </w:r>
      <w:r>
        <w:rPr>
          <w:rFonts w:ascii="Arial" w:hAnsi="Arial" w:cs="Arial"/>
        </w:rPr>
        <w:t xml:space="preserve">actividad </w:t>
      </w:r>
      <w:r w:rsidR="001B09E5">
        <w:rPr>
          <w:rFonts w:ascii="Arial" w:hAnsi="Arial" w:cs="Arial"/>
        </w:rPr>
        <w:t>prohibi</w:t>
      </w:r>
      <w:r>
        <w:rPr>
          <w:rFonts w:ascii="Arial" w:hAnsi="Arial" w:cs="Arial"/>
        </w:rPr>
        <w:t xml:space="preserve">da conforme lo prescrito </w:t>
      </w:r>
      <w:r w:rsidR="001B09E5">
        <w:rPr>
          <w:rFonts w:ascii="Arial" w:hAnsi="Arial" w:cs="Arial"/>
        </w:rPr>
        <w:t>en el artículo 7</w:t>
      </w:r>
      <w:r>
        <w:rPr>
          <w:rFonts w:ascii="Arial" w:hAnsi="Arial" w:cs="Arial"/>
        </w:rPr>
        <w:t>°</w:t>
      </w:r>
      <w:r w:rsidR="001B09E5">
        <w:rPr>
          <w:rFonts w:ascii="Arial" w:hAnsi="Arial" w:cs="Arial"/>
        </w:rPr>
        <w:t xml:space="preserve"> de la Ley </w:t>
      </w:r>
      <w:proofErr w:type="spellStart"/>
      <w:r>
        <w:rPr>
          <w:rFonts w:ascii="Arial" w:hAnsi="Arial" w:cs="Arial"/>
        </w:rPr>
        <w:t>N°</w:t>
      </w:r>
      <w:proofErr w:type="spellEnd"/>
      <w:r>
        <w:rPr>
          <w:rFonts w:ascii="Arial" w:hAnsi="Arial" w:cs="Arial"/>
        </w:rPr>
        <w:t xml:space="preserve"> </w:t>
      </w:r>
      <w:r w:rsidR="001B09E5">
        <w:rPr>
          <w:rFonts w:ascii="Arial" w:hAnsi="Arial" w:cs="Arial"/>
        </w:rPr>
        <w:t>19.995</w:t>
      </w:r>
      <w:r w:rsidR="001D06F8">
        <w:rPr>
          <w:rFonts w:ascii="Arial" w:hAnsi="Arial" w:cs="Arial"/>
        </w:rPr>
        <w:t>, se hacen necesarias mayores medidas de control en las transacciones y los intervinientes de ellas</w:t>
      </w:r>
      <w:r w:rsidR="00992A1D">
        <w:rPr>
          <w:rFonts w:ascii="Arial" w:hAnsi="Arial" w:cs="Arial"/>
        </w:rPr>
        <w:t xml:space="preserve">, por lo que </w:t>
      </w:r>
      <w:r w:rsidR="009C7AE8">
        <w:rPr>
          <w:rFonts w:ascii="Arial" w:hAnsi="Arial" w:cs="Arial"/>
        </w:rPr>
        <w:t>se establece un contenido mínimo con el que deben contar los registros llevados por la sociedad operadora</w:t>
      </w:r>
      <w:r w:rsidR="00457DEA">
        <w:rPr>
          <w:rFonts w:ascii="Arial" w:hAnsi="Arial" w:cs="Arial"/>
        </w:rPr>
        <w:t>, delimitándose</w:t>
      </w:r>
      <w:r w:rsidR="00992A1D">
        <w:rPr>
          <w:rFonts w:ascii="Arial" w:hAnsi="Arial" w:cs="Arial"/>
        </w:rPr>
        <w:t xml:space="preserve"> </w:t>
      </w:r>
      <w:r w:rsidR="00992A1D" w:rsidRPr="00992A1D">
        <w:rPr>
          <w:rFonts w:ascii="Arial" w:hAnsi="Arial" w:cs="Arial"/>
        </w:rPr>
        <w:t xml:space="preserve">los medios por los cuales los casinos de juego </w:t>
      </w:r>
      <w:r w:rsidR="00992A1D">
        <w:rPr>
          <w:rFonts w:ascii="Arial" w:hAnsi="Arial" w:cs="Arial"/>
        </w:rPr>
        <w:t xml:space="preserve">están autorizados para </w:t>
      </w:r>
      <w:r w:rsidR="00992A1D" w:rsidRPr="00992A1D">
        <w:rPr>
          <w:rFonts w:ascii="Arial" w:hAnsi="Arial" w:cs="Arial"/>
        </w:rPr>
        <w:t>acept</w:t>
      </w:r>
      <w:r w:rsidR="00992A1D">
        <w:rPr>
          <w:rFonts w:ascii="Arial" w:hAnsi="Arial" w:cs="Arial"/>
        </w:rPr>
        <w:t>ar</w:t>
      </w:r>
      <w:r w:rsidR="00992A1D" w:rsidRPr="00992A1D">
        <w:rPr>
          <w:rFonts w:ascii="Arial" w:hAnsi="Arial" w:cs="Arial"/>
        </w:rPr>
        <w:t xml:space="preserve"> dinero de parte de los</w:t>
      </w:r>
      <w:r>
        <w:rPr>
          <w:rFonts w:ascii="Arial" w:hAnsi="Arial" w:cs="Arial"/>
        </w:rPr>
        <w:t>/las</w:t>
      </w:r>
      <w:r w:rsidR="00992A1D" w:rsidRPr="00992A1D">
        <w:rPr>
          <w:rFonts w:ascii="Arial" w:hAnsi="Arial" w:cs="Arial"/>
        </w:rPr>
        <w:t xml:space="preserve"> jugadores/as</w:t>
      </w:r>
      <w:r w:rsidR="00992A1D">
        <w:rPr>
          <w:rFonts w:ascii="Arial" w:hAnsi="Arial" w:cs="Arial"/>
        </w:rPr>
        <w:t>.</w:t>
      </w:r>
    </w:p>
    <w:p w14:paraId="0829676F" w14:textId="77777777" w:rsidR="00432501" w:rsidRPr="00FF5335" w:rsidRDefault="00432501" w:rsidP="00994FF1">
      <w:pPr>
        <w:spacing w:after="0" w:line="240" w:lineRule="auto"/>
        <w:jc w:val="both"/>
        <w:rPr>
          <w:rFonts w:ascii="Arial" w:hAnsi="Arial" w:cs="Arial"/>
        </w:rPr>
      </w:pPr>
    </w:p>
    <w:p w14:paraId="678BAB38" w14:textId="3673F427" w:rsidR="00432501" w:rsidRDefault="00432501" w:rsidP="006A1886">
      <w:pPr>
        <w:numPr>
          <w:ilvl w:val="0"/>
          <w:numId w:val="29"/>
        </w:numPr>
        <w:spacing w:after="0" w:line="240" w:lineRule="auto"/>
        <w:ind w:left="0" w:firstLine="4253"/>
        <w:jc w:val="both"/>
        <w:rPr>
          <w:rFonts w:ascii="Arial" w:hAnsi="Arial" w:cs="Arial"/>
        </w:rPr>
      </w:pPr>
      <w:r>
        <w:rPr>
          <w:rFonts w:ascii="Arial" w:hAnsi="Arial" w:cs="Arial"/>
        </w:rPr>
        <w:t xml:space="preserve">Que, atendido lo antes expuesto, y en uso de las facultades que me confiere la ley, </w:t>
      </w:r>
    </w:p>
    <w:p w14:paraId="1BEEA4E1" w14:textId="17F38C27" w:rsidR="009C7AE8" w:rsidRDefault="009C7AE8" w:rsidP="00994FF1">
      <w:pPr>
        <w:pStyle w:val="Prrafodelista"/>
        <w:spacing w:after="0" w:line="240" w:lineRule="auto"/>
        <w:rPr>
          <w:rFonts w:ascii="Arial" w:hAnsi="Arial" w:cs="Arial"/>
        </w:rPr>
      </w:pPr>
    </w:p>
    <w:p w14:paraId="196A3E8F" w14:textId="77777777" w:rsidR="009C7AE8" w:rsidRPr="009C7AE8" w:rsidRDefault="009C7AE8" w:rsidP="00994FF1">
      <w:pPr>
        <w:spacing w:after="0" w:line="240" w:lineRule="auto"/>
        <w:jc w:val="both"/>
        <w:rPr>
          <w:rFonts w:ascii="Arial" w:hAnsi="Arial" w:cs="Arial"/>
        </w:rPr>
      </w:pPr>
    </w:p>
    <w:p w14:paraId="18B0DCB2" w14:textId="6BE2DEB9" w:rsidR="00432501" w:rsidRDefault="00432501" w:rsidP="00994FF1">
      <w:pPr>
        <w:spacing w:after="0" w:line="240" w:lineRule="auto"/>
        <w:ind w:left="4253"/>
        <w:jc w:val="both"/>
        <w:rPr>
          <w:rFonts w:ascii="Arial" w:hAnsi="Arial" w:cs="Arial"/>
          <w:b/>
          <w:bCs/>
        </w:rPr>
      </w:pPr>
      <w:r w:rsidRPr="00432501">
        <w:rPr>
          <w:rFonts w:ascii="Arial" w:hAnsi="Arial" w:cs="Arial"/>
          <w:b/>
          <w:bCs/>
        </w:rPr>
        <w:t>RESUELVO</w:t>
      </w:r>
    </w:p>
    <w:p w14:paraId="79873CF0" w14:textId="44915A29" w:rsidR="009C7AE8" w:rsidRDefault="009C7AE8" w:rsidP="00994FF1">
      <w:pPr>
        <w:spacing w:after="0" w:line="240" w:lineRule="auto"/>
        <w:ind w:left="4956"/>
        <w:jc w:val="both"/>
        <w:rPr>
          <w:rFonts w:ascii="Arial" w:hAnsi="Arial" w:cs="Arial"/>
          <w:b/>
          <w:bCs/>
        </w:rPr>
      </w:pPr>
    </w:p>
    <w:p w14:paraId="19C96582" w14:textId="57C1D8D4" w:rsidR="00532E3B" w:rsidRPr="00E96FB7" w:rsidRDefault="00432501" w:rsidP="00994FF1">
      <w:pPr>
        <w:spacing w:after="0" w:line="240" w:lineRule="auto"/>
        <w:jc w:val="both"/>
        <w:rPr>
          <w:rFonts w:ascii="Arial" w:hAnsi="Arial" w:cs="Arial"/>
          <w:b/>
          <w:bCs/>
        </w:rPr>
      </w:pPr>
      <w:r>
        <w:rPr>
          <w:rFonts w:ascii="Arial" w:hAnsi="Arial" w:cs="Arial"/>
          <w:b/>
          <w:bCs/>
        </w:rPr>
        <w:t>IMP</w:t>
      </w:r>
      <w:r w:rsidR="001528AB">
        <w:rPr>
          <w:rFonts w:ascii="Arial" w:hAnsi="Arial" w:cs="Arial"/>
          <w:b/>
          <w:bCs/>
        </w:rPr>
        <w:t>Á</w:t>
      </w:r>
      <w:r>
        <w:rPr>
          <w:rFonts w:ascii="Arial" w:hAnsi="Arial" w:cs="Arial"/>
          <w:b/>
          <w:bCs/>
        </w:rPr>
        <w:t xml:space="preserve">RTENSE LAS SIGUIENTES INSTRUCCIONES DE CARÁCTER GENERAL A LAS SOCIEDADES OPERADORAS DE CASINOS DE JUEGO </w:t>
      </w:r>
      <w:r w:rsidR="00E96FB7">
        <w:rPr>
          <w:rFonts w:ascii="Arial" w:hAnsi="Arial" w:cs="Arial"/>
          <w:b/>
          <w:bCs/>
        </w:rPr>
        <w:t xml:space="preserve">SOBRE LAS TRANSACCIONES DE ENTREGA DE VALORES ENTRE EL CASINO DE JUEGO Y LOS JUGADORES. </w:t>
      </w:r>
    </w:p>
    <w:p w14:paraId="2293980D" w14:textId="77777777" w:rsidR="007466D9" w:rsidRPr="00273D4D" w:rsidRDefault="007466D9" w:rsidP="00994FF1">
      <w:pPr>
        <w:spacing w:after="0" w:line="240" w:lineRule="auto"/>
        <w:rPr>
          <w:rFonts w:ascii="Arial" w:hAnsi="Arial" w:cs="Arial"/>
          <w:lang w:val="es-MX"/>
        </w:rPr>
      </w:pPr>
    </w:p>
    <w:p w14:paraId="29C7D5DA" w14:textId="1065D62D" w:rsidR="00E23396" w:rsidRDefault="00E23396" w:rsidP="00994FF1">
      <w:pPr>
        <w:pStyle w:val="Prrafodelista"/>
        <w:numPr>
          <w:ilvl w:val="0"/>
          <w:numId w:val="1"/>
        </w:numPr>
        <w:spacing w:after="0" w:line="240" w:lineRule="auto"/>
        <w:ind w:left="284" w:hanging="284"/>
        <w:rPr>
          <w:rFonts w:ascii="Arial" w:hAnsi="Arial" w:cs="Arial"/>
          <w:b/>
          <w:bCs/>
          <w:lang w:val="es-MX"/>
        </w:rPr>
      </w:pPr>
      <w:r w:rsidRPr="007466D9">
        <w:rPr>
          <w:rFonts w:ascii="Arial" w:hAnsi="Arial" w:cs="Arial"/>
          <w:b/>
          <w:bCs/>
          <w:lang w:val="es-MX"/>
        </w:rPr>
        <w:t>INTRODUCCIÓN</w:t>
      </w:r>
    </w:p>
    <w:p w14:paraId="2DD6385E" w14:textId="77777777" w:rsidR="00994FF1" w:rsidRPr="007466D9" w:rsidRDefault="00994FF1" w:rsidP="00994FF1">
      <w:pPr>
        <w:pStyle w:val="Prrafodelista"/>
        <w:spacing w:after="0" w:line="240" w:lineRule="auto"/>
        <w:ind w:left="284"/>
        <w:rPr>
          <w:rFonts w:ascii="Arial" w:hAnsi="Arial" w:cs="Arial"/>
          <w:b/>
          <w:bCs/>
          <w:lang w:val="es-MX"/>
        </w:rPr>
      </w:pPr>
    </w:p>
    <w:p w14:paraId="008EB5AC" w14:textId="48B76187" w:rsidR="0032287D" w:rsidRDefault="00334681" w:rsidP="00994FF1">
      <w:pPr>
        <w:pStyle w:val="Prrafodelista"/>
        <w:spacing w:after="0" w:line="240" w:lineRule="auto"/>
        <w:ind w:left="284"/>
        <w:jc w:val="both"/>
        <w:rPr>
          <w:rFonts w:ascii="Arial" w:hAnsi="Arial" w:cs="Arial"/>
          <w:lang w:val="es-MX"/>
        </w:rPr>
      </w:pPr>
      <w:r>
        <w:rPr>
          <w:rFonts w:ascii="Arial" w:hAnsi="Arial" w:cs="Arial"/>
          <w:lang w:val="es-MX"/>
        </w:rPr>
        <w:t>Las reglas para el desarrollo de los juegos de azar que describe</w:t>
      </w:r>
      <w:r w:rsidR="00B47BE4">
        <w:rPr>
          <w:rFonts w:ascii="Arial" w:hAnsi="Arial" w:cs="Arial"/>
          <w:lang w:val="es-MX"/>
        </w:rPr>
        <w:t xml:space="preserve"> el Catálogo de Juegos </w:t>
      </w:r>
      <w:r w:rsidR="00526752">
        <w:rPr>
          <w:rFonts w:ascii="Arial" w:hAnsi="Arial" w:cs="Arial"/>
          <w:lang w:val="es-MX"/>
        </w:rPr>
        <w:t>vigente</w:t>
      </w:r>
      <w:r w:rsidR="00B47BE4">
        <w:rPr>
          <w:rFonts w:ascii="Arial" w:hAnsi="Arial" w:cs="Arial"/>
          <w:lang w:val="es-MX"/>
        </w:rPr>
        <w:t xml:space="preserve"> nace</w:t>
      </w:r>
      <w:r>
        <w:rPr>
          <w:rFonts w:ascii="Arial" w:hAnsi="Arial" w:cs="Arial"/>
          <w:lang w:val="es-MX"/>
        </w:rPr>
        <w:t>n</w:t>
      </w:r>
      <w:r w:rsidR="00B47BE4">
        <w:rPr>
          <w:rFonts w:ascii="Arial" w:hAnsi="Arial" w:cs="Arial"/>
          <w:lang w:val="es-MX"/>
        </w:rPr>
        <w:t xml:space="preserve"> de una relación directa entre </w:t>
      </w:r>
      <w:r w:rsidR="0032287D">
        <w:rPr>
          <w:rFonts w:ascii="Arial" w:hAnsi="Arial" w:cs="Arial"/>
          <w:lang w:val="es-MX"/>
        </w:rPr>
        <w:t xml:space="preserve">jugador/a y </w:t>
      </w:r>
      <w:r>
        <w:rPr>
          <w:rFonts w:ascii="Arial" w:hAnsi="Arial" w:cs="Arial"/>
          <w:lang w:val="es-MX"/>
        </w:rPr>
        <w:t xml:space="preserve">el </w:t>
      </w:r>
      <w:r w:rsidR="0032287D">
        <w:rPr>
          <w:rFonts w:ascii="Arial" w:hAnsi="Arial" w:cs="Arial"/>
          <w:lang w:val="es-MX"/>
        </w:rPr>
        <w:t>casino de juego, por cuanto</w:t>
      </w:r>
      <w:r w:rsidR="00B47BE4">
        <w:rPr>
          <w:rFonts w:ascii="Arial" w:hAnsi="Arial" w:cs="Arial"/>
          <w:lang w:val="es-MX"/>
        </w:rPr>
        <w:t xml:space="preserve"> en</w:t>
      </w:r>
      <w:r w:rsidR="0032287D">
        <w:rPr>
          <w:rFonts w:ascii="Arial" w:hAnsi="Arial" w:cs="Arial"/>
          <w:lang w:val="es-MX"/>
        </w:rPr>
        <w:t xml:space="preserve"> las transacciones</w:t>
      </w:r>
      <w:r w:rsidR="00B47BE4">
        <w:rPr>
          <w:rFonts w:ascii="Arial" w:hAnsi="Arial" w:cs="Arial"/>
          <w:lang w:val="es-MX"/>
        </w:rPr>
        <w:t xml:space="preserve"> y medios de pago que </w:t>
      </w:r>
      <w:r w:rsidR="0032287D">
        <w:rPr>
          <w:rFonts w:ascii="Arial" w:hAnsi="Arial" w:cs="Arial"/>
          <w:lang w:val="es-MX"/>
        </w:rPr>
        <w:t xml:space="preserve">se </w:t>
      </w:r>
      <w:r w:rsidR="001F5315">
        <w:rPr>
          <w:rFonts w:ascii="Arial" w:hAnsi="Arial" w:cs="Arial"/>
          <w:lang w:val="es-MX"/>
        </w:rPr>
        <w:t>señalan</w:t>
      </w:r>
      <w:r w:rsidR="0032287D">
        <w:rPr>
          <w:rFonts w:ascii="Arial" w:hAnsi="Arial" w:cs="Arial"/>
          <w:lang w:val="es-MX"/>
        </w:rPr>
        <w:t xml:space="preserve"> en los </w:t>
      </w:r>
      <w:r>
        <w:rPr>
          <w:rFonts w:ascii="Arial" w:hAnsi="Arial" w:cs="Arial"/>
          <w:lang w:val="es-MX"/>
        </w:rPr>
        <w:t xml:space="preserve">números </w:t>
      </w:r>
      <w:r w:rsidR="0032287D">
        <w:rPr>
          <w:rFonts w:ascii="Arial" w:hAnsi="Arial" w:cs="Arial"/>
          <w:lang w:val="es-MX"/>
        </w:rPr>
        <w:t>siguientes, no deben existir otros intermediarios más que los que en la presente circular se disponen.</w:t>
      </w:r>
    </w:p>
    <w:p w14:paraId="495B9280" w14:textId="59100B85" w:rsidR="00B47BE4" w:rsidRDefault="00B47BE4" w:rsidP="00994FF1">
      <w:pPr>
        <w:pStyle w:val="Prrafodelista"/>
        <w:spacing w:after="0" w:line="240" w:lineRule="auto"/>
        <w:ind w:left="284"/>
        <w:jc w:val="both"/>
        <w:rPr>
          <w:rFonts w:ascii="Arial" w:hAnsi="Arial" w:cs="Arial"/>
          <w:lang w:val="es-MX"/>
        </w:rPr>
      </w:pPr>
    </w:p>
    <w:p w14:paraId="32477C8E" w14:textId="68895A69" w:rsidR="00526752" w:rsidRDefault="00B47BE4" w:rsidP="00994FF1">
      <w:pPr>
        <w:pStyle w:val="Prrafodelista"/>
        <w:spacing w:after="0" w:line="240" w:lineRule="auto"/>
        <w:ind w:left="284"/>
        <w:jc w:val="both"/>
        <w:rPr>
          <w:rFonts w:ascii="Arial" w:hAnsi="Arial" w:cs="Arial"/>
          <w:lang w:val="es-MX"/>
        </w:rPr>
      </w:pPr>
      <w:r>
        <w:rPr>
          <w:rFonts w:ascii="Arial" w:hAnsi="Arial" w:cs="Arial"/>
          <w:lang w:val="es-MX"/>
        </w:rPr>
        <w:t>El objetivo de la</w:t>
      </w:r>
      <w:r w:rsidR="00526752">
        <w:rPr>
          <w:rFonts w:ascii="Arial" w:hAnsi="Arial" w:cs="Arial"/>
          <w:lang w:val="es-MX"/>
        </w:rPr>
        <w:t>s</w:t>
      </w:r>
      <w:r>
        <w:rPr>
          <w:rFonts w:ascii="Arial" w:hAnsi="Arial" w:cs="Arial"/>
          <w:lang w:val="es-MX"/>
        </w:rPr>
        <w:t xml:space="preserve"> </w:t>
      </w:r>
      <w:r w:rsidR="00526752">
        <w:rPr>
          <w:rFonts w:ascii="Arial" w:hAnsi="Arial" w:cs="Arial"/>
          <w:lang w:val="es-MX"/>
        </w:rPr>
        <w:t>instrucciones de carácter general</w:t>
      </w:r>
      <w:r>
        <w:rPr>
          <w:rFonts w:ascii="Arial" w:hAnsi="Arial" w:cs="Arial"/>
          <w:lang w:val="es-MX"/>
        </w:rPr>
        <w:t xml:space="preserve"> es esclarecer y delimitar el uso de los instrumentos por los cuales es posible que los</w:t>
      </w:r>
      <w:r w:rsidR="00526752">
        <w:rPr>
          <w:rFonts w:ascii="Arial" w:hAnsi="Arial" w:cs="Arial"/>
          <w:lang w:val="es-MX"/>
        </w:rPr>
        <w:t>/</w:t>
      </w:r>
      <w:r>
        <w:rPr>
          <w:rFonts w:ascii="Arial" w:hAnsi="Arial" w:cs="Arial"/>
          <w:lang w:val="es-MX"/>
        </w:rPr>
        <w:t>as jugadores/as compren fichas</w:t>
      </w:r>
      <w:r w:rsidR="004942CB">
        <w:rPr>
          <w:rFonts w:ascii="Arial" w:hAnsi="Arial" w:cs="Arial"/>
          <w:lang w:val="es-MX"/>
        </w:rPr>
        <w:t xml:space="preserve">, </w:t>
      </w:r>
      <w:r w:rsidRPr="00436BDA">
        <w:rPr>
          <w:rFonts w:ascii="Arial" w:hAnsi="Arial" w:cs="Arial"/>
          <w:lang w:val="es-MX"/>
        </w:rPr>
        <w:t>carguen tarjetas de juego</w:t>
      </w:r>
      <w:r w:rsidRPr="00FF5335">
        <w:rPr>
          <w:rFonts w:ascii="Arial" w:hAnsi="Arial" w:cs="Arial"/>
          <w:lang w:val="es-MX"/>
        </w:rPr>
        <w:t xml:space="preserve"> o paguen inscripciones a torneos, en conjunto con los medios por</w:t>
      </w:r>
      <w:r>
        <w:rPr>
          <w:rFonts w:ascii="Arial" w:hAnsi="Arial" w:cs="Arial"/>
          <w:lang w:val="es-MX"/>
        </w:rPr>
        <w:t xml:space="preserve"> los cuales el casino </w:t>
      </w:r>
      <w:r w:rsidR="00830A7C">
        <w:rPr>
          <w:rFonts w:ascii="Arial" w:hAnsi="Arial" w:cs="Arial"/>
          <w:lang w:val="es-MX"/>
        </w:rPr>
        <w:t xml:space="preserve">de juego </w:t>
      </w:r>
      <w:r>
        <w:rPr>
          <w:rFonts w:ascii="Arial" w:hAnsi="Arial" w:cs="Arial"/>
          <w:lang w:val="es-MX"/>
        </w:rPr>
        <w:t xml:space="preserve">puede pagar premios o efectuar el canje de fichas, </w:t>
      </w:r>
      <w:proofErr w:type="gramStart"/>
      <w:r>
        <w:rPr>
          <w:rFonts w:ascii="Arial" w:hAnsi="Arial" w:cs="Arial"/>
          <w:lang w:val="es-MX"/>
        </w:rPr>
        <w:t>ticket</w:t>
      </w:r>
      <w:proofErr w:type="gramEnd"/>
      <w:r>
        <w:rPr>
          <w:rFonts w:ascii="Arial" w:hAnsi="Arial" w:cs="Arial"/>
          <w:lang w:val="es-MX"/>
        </w:rPr>
        <w:t xml:space="preserve"> o créditos en tarjetas de juego</w:t>
      </w:r>
      <w:r w:rsidR="00F33BEB">
        <w:rPr>
          <w:rFonts w:ascii="Arial" w:hAnsi="Arial" w:cs="Arial"/>
          <w:lang w:val="es-MX"/>
        </w:rPr>
        <w:t xml:space="preserve">. </w:t>
      </w:r>
    </w:p>
    <w:p w14:paraId="4901E3B4" w14:textId="77777777" w:rsidR="00526752" w:rsidRDefault="00526752" w:rsidP="00994FF1">
      <w:pPr>
        <w:pStyle w:val="Prrafodelista"/>
        <w:spacing w:after="0" w:line="240" w:lineRule="auto"/>
        <w:ind w:left="284"/>
        <w:jc w:val="both"/>
        <w:rPr>
          <w:rFonts w:ascii="Arial" w:hAnsi="Arial" w:cs="Arial"/>
          <w:lang w:val="es-MX"/>
        </w:rPr>
      </w:pPr>
    </w:p>
    <w:p w14:paraId="2FA67AB8" w14:textId="4084D28E" w:rsidR="00D85EF6" w:rsidRDefault="00F33BEB" w:rsidP="00994FF1">
      <w:pPr>
        <w:pStyle w:val="Prrafodelista"/>
        <w:spacing w:after="0" w:line="240" w:lineRule="auto"/>
        <w:ind w:left="284"/>
        <w:jc w:val="both"/>
        <w:rPr>
          <w:rFonts w:ascii="Arial" w:hAnsi="Arial" w:cs="Arial"/>
          <w:lang w:val="es-MX"/>
        </w:rPr>
      </w:pPr>
      <w:r>
        <w:rPr>
          <w:rFonts w:ascii="Arial" w:hAnsi="Arial" w:cs="Arial"/>
          <w:lang w:val="es-MX"/>
        </w:rPr>
        <w:t>Se</w:t>
      </w:r>
      <w:r w:rsidR="00B47BE4">
        <w:rPr>
          <w:rFonts w:ascii="Arial" w:hAnsi="Arial" w:cs="Arial"/>
          <w:lang w:val="es-MX"/>
        </w:rPr>
        <w:t xml:space="preserve"> establece</w:t>
      </w:r>
      <w:r>
        <w:rPr>
          <w:rFonts w:ascii="Arial" w:hAnsi="Arial" w:cs="Arial"/>
          <w:lang w:val="es-MX"/>
        </w:rPr>
        <w:t>n</w:t>
      </w:r>
      <w:r w:rsidR="00B47BE4">
        <w:rPr>
          <w:rFonts w:ascii="Arial" w:hAnsi="Arial" w:cs="Arial"/>
          <w:lang w:val="es-MX"/>
        </w:rPr>
        <w:t xml:space="preserve"> </w:t>
      </w:r>
      <w:r w:rsidR="00526752">
        <w:rPr>
          <w:rFonts w:ascii="Arial" w:hAnsi="Arial" w:cs="Arial"/>
          <w:lang w:val="es-MX"/>
        </w:rPr>
        <w:t xml:space="preserve">asimismo </w:t>
      </w:r>
      <w:r w:rsidR="00B47BE4">
        <w:rPr>
          <w:rFonts w:ascii="Arial" w:hAnsi="Arial" w:cs="Arial"/>
          <w:lang w:val="es-MX"/>
        </w:rPr>
        <w:t>los medios y procedimientos válidos mediante los cuales los casinos de juego pueden efectuar transacciones que incluyen traspaso de dinero desde y hacia sus</w:t>
      </w:r>
      <w:r w:rsidR="00436BDA">
        <w:rPr>
          <w:rFonts w:ascii="Arial" w:hAnsi="Arial" w:cs="Arial"/>
          <w:lang w:val="es-MX"/>
        </w:rPr>
        <w:t xml:space="preserve"> jugadores/as</w:t>
      </w:r>
      <w:r w:rsidR="00B47BE4">
        <w:rPr>
          <w:rFonts w:ascii="Arial" w:hAnsi="Arial" w:cs="Arial"/>
          <w:lang w:val="es-MX"/>
        </w:rPr>
        <w:t>.</w:t>
      </w:r>
      <w:r w:rsidR="00D85EF6">
        <w:rPr>
          <w:rFonts w:ascii="Arial" w:hAnsi="Arial" w:cs="Arial"/>
          <w:lang w:val="es-MX"/>
        </w:rPr>
        <w:t xml:space="preserve"> Lo anterior, aumenta la transparencia de la información hacia los</w:t>
      </w:r>
      <w:r w:rsidR="00526752">
        <w:rPr>
          <w:rFonts w:ascii="Arial" w:hAnsi="Arial" w:cs="Arial"/>
          <w:lang w:val="es-MX"/>
        </w:rPr>
        <w:t>/</w:t>
      </w:r>
      <w:r w:rsidR="00D85EF6">
        <w:rPr>
          <w:rFonts w:ascii="Arial" w:hAnsi="Arial" w:cs="Arial"/>
          <w:lang w:val="es-MX"/>
        </w:rPr>
        <w:t xml:space="preserve">as jugadores/as, resguardando la fe pública y </w:t>
      </w:r>
      <w:r w:rsidR="00526752">
        <w:rPr>
          <w:rFonts w:ascii="Arial" w:hAnsi="Arial" w:cs="Arial"/>
          <w:lang w:val="es-MX"/>
        </w:rPr>
        <w:t>reforzando</w:t>
      </w:r>
      <w:r w:rsidR="00D85EF6">
        <w:rPr>
          <w:rFonts w:ascii="Arial" w:hAnsi="Arial" w:cs="Arial"/>
          <w:lang w:val="es-MX"/>
        </w:rPr>
        <w:t xml:space="preserve"> a la debida diligencia </w:t>
      </w:r>
      <w:r w:rsidR="00526752">
        <w:rPr>
          <w:rFonts w:ascii="Arial" w:hAnsi="Arial" w:cs="Arial"/>
          <w:lang w:val="es-MX"/>
        </w:rPr>
        <w:t xml:space="preserve">y conocimiento </w:t>
      </w:r>
      <w:r w:rsidR="00D85EF6">
        <w:rPr>
          <w:rFonts w:ascii="Arial" w:hAnsi="Arial" w:cs="Arial"/>
          <w:lang w:val="es-MX"/>
        </w:rPr>
        <w:t xml:space="preserve">de </w:t>
      </w:r>
      <w:r w:rsidR="00526752">
        <w:rPr>
          <w:rFonts w:ascii="Arial" w:hAnsi="Arial" w:cs="Arial"/>
          <w:lang w:val="es-MX"/>
        </w:rPr>
        <w:t xml:space="preserve">los </w:t>
      </w:r>
      <w:r w:rsidR="00D85EF6" w:rsidRPr="00436BDA">
        <w:rPr>
          <w:rFonts w:ascii="Arial" w:hAnsi="Arial" w:cs="Arial"/>
          <w:lang w:val="es-MX"/>
        </w:rPr>
        <w:t>clientes.</w:t>
      </w:r>
    </w:p>
    <w:p w14:paraId="7448E3DC" w14:textId="77777777" w:rsidR="001F6020" w:rsidRPr="007466D9" w:rsidRDefault="001F6020" w:rsidP="00994FF1">
      <w:pPr>
        <w:spacing w:after="0" w:line="240" w:lineRule="auto"/>
        <w:jc w:val="both"/>
        <w:rPr>
          <w:rFonts w:ascii="Arial" w:hAnsi="Arial" w:cs="Arial"/>
          <w:lang w:val="es-MX"/>
        </w:rPr>
      </w:pPr>
    </w:p>
    <w:p w14:paraId="7414C20D" w14:textId="77777777" w:rsidR="009F3BE7" w:rsidRDefault="00584603" w:rsidP="00994FF1">
      <w:pPr>
        <w:pStyle w:val="Prrafodelista"/>
        <w:numPr>
          <w:ilvl w:val="0"/>
          <w:numId w:val="1"/>
        </w:numPr>
        <w:spacing w:after="0" w:line="240" w:lineRule="auto"/>
        <w:ind w:left="284" w:hanging="284"/>
        <w:rPr>
          <w:rFonts w:ascii="Arial" w:hAnsi="Arial" w:cs="Arial"/>
          <w:b/>
          <w:bCs/>
          <w:lang w:val="es-MX"/>
        </w:rPr>
      </w:pPr>
      <w:r w:rsidRPr="007466D9">
        <w:rPr>
          <w:rFonts w:ascii="Arial" w:hAnsi="Arial" w:cs="Arial"/>
          <w:b/>
          <w:bCs/>
          <w:lang w:val="es-MX"/>
        </w:rPr>
        <w:t>DEFINICIONES</w:t>
      </w:r>
    </w:p>
    <w:p w14:paraId="3E526114" w14:textId="77777777" w:rsidR="009F3BE7" w:rsidRDefault="009F3BE7" w:rsidP="00994FF1">
      <w:pPr>
        <w:pStyle w:val="Prrafodelista"/>
        <w:spacing w:after="0" w:line="240" w:lineRule="auto"/>
        <w:ind w:left="284"/>
        <w:rPr>
          <w:rFonts w:ascii="Arial" w:hAnsi="Arial" w:cs="Arial"/>
          <w:lang w:val="es-MX"/>
        </w:rPr>
      </w:pPr>
    </w:p>
    <w:p w14:paraId="3E88031A" w14:textId="469223D4" w:rsidR="00584603" w:rsidRDefault="00584603" w:rsidP="00994FF1">
      <w:pPr>
        <w:pStyle w:val="Prrafodelista"/>
        <w:spacing w:after="0" w:line="240" w:lineRule="auto"/>
        <w:ind w:left="284"/>
        <w:rPr>
          <w:rFonts w:ascii="Arial" w:hAnsi="Arial" w:cs="Arial"/>
          <w:lang w:val="es-MX"/>
        </w:rPr>
      </w:pPr>
      <w:r w:rsidRPr="009F3BE7">
        <w:rPr>
          <w:rFonts w:ascii="Arial" w:hAnsi="Arial" w:cs="Arial"/>
          <w:lang w:val="es-MX"/>
        </w:rPr>
        <w:t>Para efecto de las siguientes instrucciones, se entenderá por:</w:t>
      </w:r>
    </w:p>
    <w:p w14:paraId="08AFDDED" w14:textId="77777777" w:rsidR="00484DD0" w:rsidRPr="009F3BE7" w:rsidRDefault="00484DD0" w:rsidP="00994FF1">
      <w:pPr>
        <w:pStyle w:val="Prrafodelista"/>
        <w:spacing w:after="0" w:line="240" w:lineRule="auto"/>
        <w:ind w:left="284"/>
        <w:rPr>
          <w:rFonts w:ascii="Arial" w:hAnsi="Arial" w:cs="Arial"/>
          <w:b/>
          <w:bCs/>
          <w:lang w:val="es-MX"/>
        </w:rPr>
      </w:pPr>
    </w:p>
    <w:p w14:paraId="32566DC7" w14:textId="3A491FE9" w:rsidR="0032287D" w:rsidRDefault="0032287D" w:rsidP="00994FF1">
      <w:pPr>
        <w:pStyle w:val="Prrafodelista"/>
        <w:numPr>
          <w:ilvl w:val="0"/>
          <w:numId w:val="2"/>
        </w:numPr>
        <w:spacing w:after="0" w:line="240" w:lineRule="auto"/>
        <w:ind w:left="567" w:hanging="283"/>
        <w:jc w:val="both"/>
        <w:rPr>
          <w:rFonts w:ascii="Arial" w:hAnsi="Arial" w:cs="Arial"/>
          <w:lang w:val="es-MX"/>
        </w:rPr>
      </w:pPr>
      <w:r w:rsidRPr="007466D9">
        <w:rPr>
          <w:rFonts w:ascii="Arial" w:hAnsi="Arial" w:cs="Arial"/>
          <w:b/>
          <w:bCs/>
          <w:lang w:val="es-MX"/>
        </w:rPr>
        <w:t>Jugador</w:t>
      </w:r>
      <w:r>
        <w:rPr>
          <w:rFonts w:ascii="Arial" w:hAnsi="Arial" w:cs="Arial"/>
          <w:b/>
          <w:bCs/>
          <w:lang w:val="es-MX"/>
        </w:rPr>
        <w:t>/a</w:t>
      </w:r>
      <w:r w:rsidRPr="007466D9">
        <w:rPr>
          <w:rFonts w:ascii="Arial" w:hAnsi="Arial" w:cs="Arial"/>
          <w:lang w:val="es-MX"/>
        </w:rPr>
        <w:t>: Toda persona natural</w:t>
      </w:r>
      <w:r w:rsidR="00326378">
        <w:rPr>
          <w:rFonts w:ascii="Arial" w:hAnsi="Arial" w:cs="Arial"/>
          <w:lang w:val="es-MX"/>
        </w:rPr>
        <w:t xml:space="preserve"> </w:t>
      </w:r>
      <w:r w:rsidRPr="007466D9">
        <w:rPr>
          <w:rFonts w:ascii="Arial" w:hAnsi="Arial" w:cs="Arial"/>
          <w:lang w:val="es-MX"/>
        </w:rPr>
        <w:t>con la cual el casino de juego realice operaciones propias de su giro</w:t>
      </w:r>
      <w:r w:rsidR="00526752">
        <w:rPr>
          <w:rFonts w:ascii="Arial" w:hAnsi="Arial" w:cs="Arial"/>
          <w:lang w:val="es-MX"/>
        </w:rPr>
        <w:t>,</w:t>
      </w:r>
      <w:r w:rsidRPr="007466D9">
        <w:rPr>
          <w:rFonts w:ascii="Arial" w:hAnsi="Arial" w:cs="Arial"/>
          <w:lang w:val="es-MX"/>
        </w:rPr>
        <w:t xml:space="preserve"> como resultado de la realización de apuestas en los juegos de azar.</w:t>
      </w:r>
      <w:r w:rsidR="00B47BE4">
        <w:rPr>
          <w:rFonts w:ascii="Arial" w:hAnsi="Arial" w:cs="Arial"/>
          <w:lang w:val="es-MX"/>
        </w:rPr>
        <w:t xml:space="preserve"> En este sentido, </w:t>
      </w:r>
      <w:r w:rsidR="006451C7">
        <w:rPr>
          <w:rFonts w:ascii="Arial" w:hAnsi="Arial" w:cs="Arial"/>
          <w:lang w:val="es-MX"/>
        </w:rPr>
        <w:t>el jugador/a es el</w:t>
      </w:r>
      <w:r w:rsidR="00326378">
        <w:rPr>
          <w:rFonts w:ascii="Arial" w:hAnsi="Arial" w:cs="Arial"/>
          <w:lang w:val="es-MX"/>
        </w:rPr>
        <w:t>/la</w:t>
      </w:r>
      <w:r w:rsidR="006451C7">
        <w:rPr>
          <w:rFonts w:ascii="Arial" w:hAnsi="Arial" w:cs="Arial"/>
          <w:lang w:val="es-MX"/>
        </w:rPr>
        <w:t xml:space="preserve"> cliente/a de un casino de juego</w:t>
      </w:r>
      <w:r w:rsidR="00326378">
        <w:rPr>
          <w:rFonts w:ascii="Arial" w:hAnsi="Arial" w:cs="Arial"/>
          <w:lang w:val="es-MX"/>
        </w:rPr>
        <w:t>, que puede acreditar su identificación mediante cédula de identidad o pasaporte</w:t>
      </w:r>
      <w:r w:rsidR="00526752">
        <w:rPr>
          <w:rFonts w:ascii="Arial" w:hAnsi="Arial" w:cs="Arial"/>
          <w:lang w:val="es-MX"/>
        </w:rPr>
        <w:t xml:space="preserve"> vigente</w:t>
      </w:r>
      <w:r w:rsidR="00326378">
        <w:rPr>
          <w:rFonts w:ascii="Arial" w:hAnsi="Arial" w:cs="Arial"/>
          <w:lang w:val="es-MX"/>
        </w:rPr>
        <w:t>.</w:t>
      </w:r>
    </w:p>
    <w:p w14:paraId="5E56EDB8" w14:textId="77777777" w:rsidR="0032287D" w:rsidRPr="0032287D" w:rsidRDefault="0032287D" w:rsidP="00994FF1">
      <w:pPr>
        <w:pStyle w:val="Prrafodelista"/>
        <w:spacing w:after="0" w:line="240" w:lineRule="auto"/>
        <w:ind w:left="567"/>
        <w:jc w:val="both"/>
        <w:rPr>
          <w:rFonts w:ascii="Arial" w:hAnsi="Arial" w:cs="Arial"/>
          <w:lang w:val="es-MX"/>
        </w:rPr>
      </w:pPr>
    </w:p>
    <w:p w14:paraId="34114D62" w14:textId="516E0557" w:rsidR="00584603" w:rsidRDefault="00584603" w:rsidP="00994FF1">
      <w:pPr>
        <w:pStyle w:val="Prrafodelista"/>
        <w:numPr>
          <w:ilvl w:val="0"/>
          <w:numId w:val="2"/>
        </w:numPr>
        <w:spacing w:after="0" w:line="240" w:lineRule="auto"/>
        <w:ind w:left="567" w:hanging="283"/>
        <w:jc w:val="both"/>
        <w:rPr>
          <w:rFonts w:ascii="Arial" w:hAnsi="Arial" w:cs="Arial"/>
          <w:lang w:val="es-MX"/>
        </w:rPr>
      </w:pPr>
      <w:r w:rsidRPr="007466D9">
        <w:rPr>
          <w:rFonts w:ascii="Arial" w:hAnsi="Arial" w:cs="Arial"/>
          <w:b/>
          <w:bCs/>
          <w:lang w:val="es-MX"/>
        </w:rPr>
        <w:t>Cheque</w:t>
      </w:r>
      <w:r w:rsidRPr="007466D9">
        <w:rPr>
          <w:rFonts w:ascii="Arial" w:hAnsi="Arial" w:cs="Arial"/>
          <w:lang w:val="es-MX"/>
        </w:rPr>
        <w:t>: Orden escrita y girada contra un Banco para que éste pague, a su presentación, el todo o parte de los fondos que el librador pueda disponer en cuenta corriente. Dicho documento se debe emitir en moneda de curso legal</w:t>
      </w:r>
      <w:r w:rsidR="005412E4">
        <w:rPr>
          <w:rStyle w:val="Refdenotaalpie"/>
          <w:rFonts w:ascii="Arial" w:hAnsi="Arial" w:cs="Arial"/>
          <w:lang w:val="es-MX"/>
        </w:rPr>
        <w:footnoteReference w:id="2"/>
      </w:r>
      <w:r w:rsidRPr="007466D9">
        <w:rPr>
          <w:rFonts w:ascii="Arial" w:hAnsi="Arial" w:cs="Arial"/>
          <w:lang w:val="es-MX"/>
        </w:rPr>
        <w:t>.</w:t>
      </w:r>
    </w:p>
    <w:p w14:paraId="4E4998D5" w14:textId="77777777" w:rsidR="007466D9" w:rsidRPr="007466D9" w:rsidRDefault="007466D9" w:rsidP="00994FF1">
      <w:pPr>
        <w:pStyle w:val="Prrafodelista"/>
        <w:spacing w:after="0" w:line="240" w:lineRule="auto"/>
        <w:ind w:left="567"/>
        <w:jc w:val="both"/>
        <w:rPr>
          <w:rFonts w:ascii="Arial" w:hAnsi="Arial" w:cs="Arial"/>
          <w:lang w:val="es-MX"/>
        </w:rPr>
      </w:pPr>
    </w:p>
    <w:p w14:paraId="6E086F9A" w14:textId="222CFA1B" w:rsidR="00584603" w:rsidRDefault="00584603" w:rsidP="00994FF1">
      <w:pPr>
        <w:pStyle w:val="Prrafodelista"/>
        <w:numPr>
          <w:ilvl w:val="0"/>
          <w:numId w:val="2"/>
        </w:numPr>
        <w:spacing w:after="0" w:line="240" w:lineRule="auto"/>
        <w:ind w:left="567" w:hanging="283"/>
        <w:jc w:val="both"/>
        <w:rPr>
          <w:rFonts w:ascii="Arial" w:hAnsi="Arial" w:cs="Arial"/>
          <w:lang w:val="es-MX"/>
        </w:rPr>
      </w:pPr>
      <w:r w:rsidRPr="007466D9">
        <w:rPr>
          <w:rFonts w:ascii="Arial" w:hAnsi="Arial" w:cs="Arial"/>
          <w:b/>
          <w:bCs/>
          <w:lang w:val="es-MX"/>
        </w:rPr>
        <w:t>Cuenta corriente</w:t>
      </w:r>
      <w:r w:rsidRPr="007466D9">
        <w:rPr>
          <w:rFonts w:ascii="Arial" w:hAnsi="Arial" w:cs="Arial"/>
          <w:lang w:val="es-MX"/>
        </w:rPr>
        <w:t xml:space="preserve">: Contrato </w:t>
      </w:r>
      <w:r w:rsidR="0032287D" w:rsidRPr="007466D9">
        <w:rPr>
          <w:rFonts w:ascii="Arial" w:hAnsi="Arial" w:cs="Arial"/>
          <w:lang w:val="es-MX"/>
        </w:rPr>
        <w:t>en virtud del</w:t>
      </w:r>
      <w:r w:rsidRPr="007466D9">
        <w:rPr>
          <w:rFonts w:ascii="Arial" w:hAnsi="Arial" w:cs="Arial"/>
          <w:lang w:val="es-MX"/>
        </w:rPr>
        <w:t xml:space="preserve"> cual</w:t>
      </w:r>
      <w:r w:rsidR="0032287D">
        <w:rPr>
          <w:rFonts w:ascii="Arial" w:hAnsi="Arial" w:cs="Arial"/>
          <w:lang w:val="es-MX"/>
        </w:rPr>
        <w:t>,</w:t>
      </w:r>
      <w:r w:rsidRPr="007466D9">
        <w:rPr>
          <w:rFonts w:ascii="Arial" w:hAnsi="Arial" w:cs="Arial"/>
          <w:lang w:val="es-MX"/>
        </w:rPr>
        <w:t xml:space="preserve"> un Banco se obliga a cumplir las órdenes de pago de otra persona hasta concurrencia de las cantidades de dinero que hubiere </w:t>
      </w:r>
      <w:r w:rsidRPr="007466D9">
        <w:rPr>
          <w:rFonts w:ascii="Arial" w:hAnsi="Arial" w:cs="Arial"/>
          <w:lang w:val="es-MX"/>
        </w:rPr>
        <w:lastRenderedPageBreak/>
        <w:t>depositado en ella o del crédito que se haya estipulado. La cuenta corriente debe ser en moneda de curso legal</w:t>
      </w:r>
      <w:r w:rsidR="005412E4">
        <w:rPr>
          <w:rStyle w:val="Refdenotaalpie"/>
          <w:rFonts w:ascii="Arial" w:hAnsi="Arial" w:cs="Arial"/>
          <w:lang w:val="es-MX"/>
        </w:rPr>
        <w:footnoteReference w:id="3"/>
      </w:r>
      <w:r w:rsidRPr="007466D9">
        <w:rPr>
          <w:rFonts w:ascii="Arial" w:hAnsi="Arial" w:cs="Arial"/>
          <w:lang w:val="es-MX"/>
        </w:rPr>
        <w:t>.</w:t>
      </w:r>
    </w:p>
    <w:p w14:paraId="3FC7C24A" w14:textId="77777777" w:rsidR="007466D9" w:rsidRPr="007466D9" w:rsidRDefault="007466D9" w:rsidP="00994FF1">
      <w:pPr>
        <w:pStyle w:val="Prrafodelista"/>
        <w:spacing w:after="0" w:line="240" w:lineRule="auto"/>
        <w:ind w:left="567"/>
        <w:jc w:val="both"/>
        <w:rPr>
          <w:rFonts w:ascii="Arial" w:hAnsi="Arial" w:cs="Arial"/>
          <w:lang w:val="es-MX"/>
        </w:rPr>
      </w:pPr>
    </w:p>
    <w:p w14:paraId="6F9F3717" w14:textId="4D6FFF9A" w:rsidR="00526752" w:rsidRDefault="00584603" w:rsidP="00994FF1">
      <w:pPr>
        <w:pStyle w:val="Prrafodelista"/>
        <w:numPr>
          <w:ilvl w:val="0"/>
          <w:numId w:val="2"/>
        </w:numPr>
        <w:spacing w:after="0" w:line="240" w:lineRule="auto"/>
        <w:ind w:left="567" w:hanging="283"/>
        <w:jc w:val="both"/>
        <w:rPr>
          <w:rFonts w:ascii="Arial" w:hAnsi="Arial" w:cs="Arial"/>
          <w:lang w:val="es-MX"/>
        </w:rPr>
      </w:pPr>
      <w:r w:rsidRPr="007466D9">
        <w:rPr>
          <w:rFonts w:ascii="Arial" w:hAnsi="Arial" w:cs="Arial"/>
          <w:b/>
          <w:bCs/>
          <w:lang w:val="es-MX"/>
        </w:rPr>
        <w:t xml:space="preserve">Transferencia </w:t>
      </w:r>
      <w:r w:rsidR="00E23396" w:rsidRPr="007466D9">
        <w:rPr>
          <w:rFonts w:ascii="Arial" w:hAnsi="Arial" w:cs="Arial"/>
          <w:b/>
          <w:bCs/>
          <w:lang w:val="es-MX"/>
        </w:rPr>
        <w:t>bancaria</w:t>
      </w:r>
      <w:r w:rsidRPr="007466D9">
        <w:rPr>
          <w:rFonts w:ascii="Arial" w:hAnsi="Arial" w:cs="Arial"/>
          <w:lang w:val="es-MX"/>
        </w:rPr>
        <w:t xml:space="preserve">: </w:t>
      </w:r>
      <w:r w:rsidR="00E23396" w:rsidRPr="007466D9">
        <w:rPr>
          <w:rFonts w:ascii="Arial" w:hAnsi="Arial" w:cs="Arial"/>
          <w:lang w:val="es-MX"/>
        </w:rPr>
        <w:t>Todas aquellas transferencias electrónicas de fondo</w:t>
      </w:r>
      <w:r w:rsidR="00526752">
        <w:rPr>
          <w:rFonts w:ascii="Arial" w:hAnsi="Arial" w:cs="Arial"/>
          <w:lang w:val="es-MX"/>
        </w:rPr>
        <w:t>s</w:t>
      </w:r>
      <w:r w:rsidR="00E23396" w:rsidRPr="007466D9">
        <w:rPr>
          <w:rFonts w:ascii="Arial" w:hAnsi="Arial" w:cs="Arial"/>
          <w:lang w:val="es-MX"/>
        </w:rPr>
        <w:t xml:space="preserve"> que constituyen operaciones realizadas por medios electrónicos</w:t>
      </w:r>
      <w:r w:rsidR="00526752">
        <w:rPr>
          <w:rFonts w:ascii="Arial" w:hAnsi="Arial" w:cs="Arial"/>
          <w:lang w:val="es-MX"/>
        </w:rPr>
        <w:t>,</w:t>
      </w:r>
      <w:r w:rsidR="00E23396" w:rsidRPr="007466D9">
        <w:rPr>
          <w:rFonts w:ascii="Arial" w:hAnsi="Arial" w:cs="Arial"/>
          <w:lang w:val="es-MX"/>
        </w:rPr>
        <w:t xml:space="preserve"> que originen cargos o abonos de dinero en </w:t>
      </w:r>
      <w:r w:rsidR="00526752">
        <w:rPr>
          <w:rFonts w:ascii="Arial" w:hAnsi="Arial" w:cs="Arial"/>
          <w:lang w:val="es-MX"/>
        </w:rPr>
        <w:t xml:space="preserve">determinadas </w:t>
      </w:r>
      <w:r w:rsidR="00E23396" w:rsidRPr="007466D9">
        <w:rPr>
          <w:rFonts w:ascii="Arial" w:hAnsi="Arial" w:cs="Arial"/>
          <w:lang w:val="es-MX"/>
        </w:rPr>
        <w:t>cuentas bancarias</w:t>
      </w:r>
      <w:r w:rsidR="00196C9A">
        <w:rPr>
          <w:rStyle w:val="Refdenotaalpie"/>
          <w:rFonts w:ascii="Arial" w:hAnsi="Arial" w:cs="Arial"/>
          <w:lang w:val="es-MX"/>
        </w:rPr>
        <w:footnoteReference w:id="4"/>
      </w:r>
      <w:r w:rsidR="00E23396" w:rsidRPr="007466D9">
        <w:rPr>
          <w:rFonts w:ascii="Arial" w:hAnsi="Arial" w:cs="Arial"/>
          <w:lang w:val="es-MX"/>
        </w:rPr>
        <w:t xml:space="preserve">. </w:t>
      </w:r>
    </w:p>
    <w:p w14:paraId="4A116ED5" w14:textId="77777777" w:rsidR="00526752" w:rsidRPr="00526752" w:rsidRDefault="00526752" w:rsidP="00526752">
      <w:pPr>
        <w:pStyle w:val="Prrafodelista"/>
        <w:rPr>
          <w:rFonts w:ascii="Arial" w:hAnsi="Arial" w:cs="Arial"/>
          <w:lang w:val="es-MX"/>
        </w:rPr>
      </w:pPr>
    </w:p>
    <w:p w14:paraId="3C199994" w14:textId="2259F1D5" w:rsidR="00584603" w:rsidRDefault="00E23396" w:rsidP="00526752">
      <w:pPr>
        <w:pStyle w:val="Prrafodelista"/>
        <w:spacing w:after="0" w:line="240" w:lineRule="auto"/>
        <w:ind w:left="567"/>
        <w:jc w:val="both"/>
        <w:rPr>
          <w:rFonts w:ascii="Arial" w:hAnsi="Arial" w:cs="Arial"/>
          <w:lang w:val="es-MX"/>
        </w:rPr>
      </w:pPr>
      <w:r w:rsidRPr="007466D9">
        <w:rPr>
          <w:rFonts w:ascii="Arial" w:hAnsi="Arial" w:cs="Arial"/>
          <w:lang w:val="es-MX"/>
        </w:rPr>
        <w:t xml:space="preserve">En este caso, se considera transferencia bancaria a aquellas instruidas desde la </w:t>
      </w:r>
      <w:r w:rsidR="00F33BEB" w:rsidRPr="007466D9">
        <w:rPr>
          <w:rFonts w:ascii="Arial" w:hAnsi="Arial" w:cs="Arial"/>
          <w:lang w:val="es-MX"/>
        </w:rPr>
        <w:t xml:space="preserve">cuenta </w:t>
      </w:r>
      <w:r w:rsidRPr="007466D9">
        <w:rPr>
          <w:rFonts w:ascii="Arial" w:hAnsi="Arial" w:cs="Arial"/>
          <w:lang w:val="es-MX"/>
        </w:rPr>
        <w:t>bancaria del</w:t>
      </w:r>
      <w:r w:rsidR="003F5A29">
        <w:rPr>
          <w:rFonts w:ascii="Arial" w:hAnsi="Arial" w:cs="Arial"/>
          <w:lang w:val="es-MX"/>
        </w:rPr>
        <w:t>/la</w:t>
      </w:r>
      <w:r w:rsidRPr="007466D9">
        <w:rPr>
          <w:rFonts w:ascii="Arial" w:hAnsi="Arial" w:cs="Arial"/>
          <w:lang w:val="es-MX"/>
        </w:rPr>
        <w:t xml:space="preserve"> jugador</w:t>
      </w:r>
      <w:r w:rsidR="00EF20FE">
        <w:rPr>
          <w:rFonts w:ascii="Arial" w:hAnsi="Arial" w:cs="Arial"/>
          <w:lang w:val="es-MX"/>
        </w:rPr>
        <w:t>/a</w:t>
      </w:r>
      <w:r w:rsidRPr="007466D9">
        <w:rPr>
          <w:rFonts w:ascii="Arial" w:hAnsi="Arial" w:cs="Arial"/>
          <w:lang w:val="es-MX"/>
        </w:rPr>
        <w:t xml:space="preserve"> al casino de juego, como también a la emitida por este último a favor del</w:t>
      </w:r>
      <w:r w:rsidR="003F5A29">
        <w:rPr>
          <w:rFonts w:ascii="Arial" w:hAnsi="Arial" w:cs="Arial"/>
          <w:lang w:val="es-MX"/>
        </w:rPr>
        <w:t>/la</w:t>
      </w:r>
      <w:r w:rsidRPr="007466D9">
        <w:rPr>
          <w:rFonts w:ascii="Arial" w:hAnsi="Arial" w:cs="Arial"/>
          <w:lang w:val="es-MX"/>
        </w:rPr>
        <w:t xml:space="preserve"> cliente</w:t>
      </w:r>
      <w:r w:rsidR="00EF20FE">
        <w:rPr>
          <w:rFonts w:ascii="Arial" w:hAnsi="Arial" w:cs="Arial"/>
          <w:lang w:val="es-MX"/>
        </w:rPr>
        <w:t>/a</w:t>
      </w:r>
      <w:r w:rsidRPr="007466D9">
        <w:rPr>
          <w:rFonts w:ascii="Arial" w:hAnsi="Arial" w:cs="Arial"/>
          <w:lang w:val="es-MX"/>
        </w:rPr>
        <w:t>, en virtud de los pagos de premios.</w:t>
      </w:r>
      <w:r w:rsidR="00436BDA">
        <w:rPr>
          <w:rFonts w:ascii="Arial" w:hAnsi="Arial" w:cs="Arial"/>
          <w:lang w:val="es-MX"/>
        </w:rPr>
        <w:t xml:space="preserve"> Para estos efectos, se considera además las transferencias efectuadas mediante cuentas vistas o chequeras electrónicas.</w:t>
      </w:r>
    </w:p>
    <w:p w14:paraId="5AE36CD0" w14:textId="77777777" w:rsidR="0032287D" w:rsidRDefault="0032287D" w:rsidP="00994FF1">
      <w:pPr>
        <w:pStyle w:val="Prrafodelista"/>
        <w:spacing w:after="0" w:line="240" w:lineRule="auto"/>
        <w:ind w:left="567"/>
        <w:jc w:val="both"/>
        <w:rPr>
          <w:rFonts w:ascii="Arial" w:hAnsi="Arial" w:cs="Arial"/>
          <w:lang w:val="es-MX"/>
        </w:rPr>
      </w:pPr>
    </w:p>
    <w:p w14:paraId="51223723" w14:textId="07F1BF2C" w:rsidR="0032287D" w:rsidRPr="00455F0F" w:rsidRDefault="0032287D" w:rsidP="00994FF1">
      <w:pPr>
        <w:pStyle w:val="Prrafodelista"/>
        <w:numPr>
          <w:ilvl w:val="0"/>
          <w:numId w:val="2"/>
        </w:numPr>
        <w:spacing w:after="0" w:line="240" w:lineRule="auto"/>
        <w:ind w:left="567" w:hanging="283"/>
        <w:jc w:val="both"/>
        <w:rPr>
          <w:rFonts w:ascii="Arial" w:hAnsi="Arial" w:cs="Arial"/>
          <w:lang w:val="es-MX"/>
        </w:rPr>
      </w:pPr>
      <w:r w:rsidRPr="00455F0F">
        <w:rPr>
          <w:rFonts w:ascii="Arial" w:hAnsi="Arial" w:cs="Arial"/>
          <w:b/>
          <w:bCs/>
          <w:lang w:val="es-MX"/>
        </w:rPr>
        <w:t>Tarjeta de crédito</w:t>
      </w:r>
      <w:r w:rsidRPr="00455F0F">
        <w:rPr>
          <w:rFonts w:ascii="Arial" w:hAnsi="Arial" w:cs="Arial"/>
          <w:lang w:val="es-MX"/>
        </w:rPr>
        <w:t>:</w:t>
      </w:r>
      <w:r w:rsidR="00A7541E" w:rsidRPr="00A7541E">
        <w:t xml:space="preserve"> </w:t>
      </w:r>
      <w:r w:rsidR="00455F0F" w:rsidRPr="00B106ED">
        <w:rPr>
          <w:rFonts w:ascii="Arial" w:hAnsi="Arial" w:cs="Arial"/>
        </w:rPr>
        <w:t>T</w:t>
      </w:r>
      <w:proofErr w:type="spellStart"/>
      <w:r w:rsidR="00B106ED">
        <w:rPr>
          <w:rFonts w:ascii="Arial" w:hAnsi="Arial" w:cs="Arial"/>
          <w:lang w:val="es-MX"/>
        </w:rPr>
        <w:t>a</w:t>
      </w:r>
      <w:r w:rsidR="00455F0F" w:rsidRPr="00455F0F">
        <w:rPr>
          <w:rFonts w:ascii="Arial" w:hAnsi="Arial" w:cs="Arial"/>
          <w:lang w:val="es-MX"/>
        </w:rPr>
        <w:t>rjeta</w:t>
      </w:r>
      <w:proofErr w:type="spellEnd"/>
      <w:r w:rsidR="00455F0F" w:rsidRPr="00455F0F">
        <w:rPr>
          <w:rFonts w:ascii="Arial" w:hAnsi="Arial" w:cs="Arial"/>
          <w:lang w:val="es-MX"/>
        </w:rPr>
        <w:t xml:space="preserve"> </w:t>
      </w:r>
      <w:r w:rsidR="00455F0F" w:rsidRPr="00E873AA">
        <w:rPr>
          <w:rFonts w:ascii="Arial" w:hAnsi="Arial" w:cs="Arial"/>
          <w:lang w:val="es-MX"/>
        </w:rPr>
        <w:t xml:space="preserve">que permite a su titular o usuario disponer de un crédito otorgado por su </w:t>
      </w:r>
      <w:r w:rsidR="00455F0F" w:rsidRPr="00B106ED">
        <w:rPr>
          <w:rFonts w:ascii="Arial" w:hAnsi="Arial" w:cs="Arial"/>
          <w:lang w:val="es-MX"/>
        </w:rPr>
        <w:t>emisor</w:t>
      </w:r>
      <w:r w:rsidR="00455F0F" w:rsidRPr="00992A1D">
        <w:rPr>
          <w:rFonts w:ascii="Arial" w:hAnsi="Arial" w:cs="Arial"/>
          <w:lang w:val="es-MX"/>
        </w:rPr>
        <w:t xml:space="preserve"> para la </w:t>
      </w:r>
      <w:r w:rsidR="00455F0F" w:rsidRPr="00E37CE9">
        <w:rPr>
          <w:rFonts w:ascii="Arial" w:hAnsi="Arial" w:cs="Arial"/>
          <w:lang w:val="es-MX"/>
        </w:rPr>
        <w:t>adquisición de bienes, el pago de servicios o la extinción de otras obligaciones de pago en las</w:t>
      </w:r>
      <w:r w:rsidR="00455F0F" w:rsidRPr="00455F0F">
        <w:rPr>
          <w:rFonts w:ascii="Arial" w:hAnsi="Arial" w:cs="Arial"/>
          <w:lang w:val="es-MX"/>
        </w:rPr>
        <w:t xml:space="preserve"> entidades afiliadas al respectivo sistema</w:t>
      </w:r>
      <w:r w:rsidR="005412E4">
        <w:rPr>
          <w:rStyle w:val="Refdenotaalpie"/>
          <w:rFonts w:ascii="Arial" w:hAnsi="Arial" w:cs="Arial"/>
          <w:lang w:val="es-MX"/>
        </w:rPr>
        <w:footnoteReference w:id="5"/>
      </w:r>
      <w:r w:rsidR="00A7541E" w:rsidRPr="00455F0F">
        <w:rPr>
          <w:rFonts w:ascii="Arial" w:hAnsi="Arial" w:cs="Arial"/>
          <w:lang w:val="es-MX"/>
        </w:rPr>
        <w:t>.</w:t>
      </w:r>
    </w:p>
    <w:p w14:paraId="4E9069C3" w14:textId="77777777" w:rsidR="0032287D" w:rsidRPr="0032287D" w:rsidRDefault="0032287D" w:rsidP="00994FF1">
      <w:pPr>
        <w:pStyle w:val="Prrafodelista"/>
        <w:spacing w:after="0" w:line="240" w:lineRule="auto"/>
        <w:ind w:left="567"/>
        <w:jc w:val="both"/>
        <w:rPr>
          <w:rFonts w:ascii="Arial" w:hAnsi="Arial" w:cs="Arial"/>
          <w:lang w:val="es-MX"/>
        </w:rPr>
      </w:pPr>
    </w:p>
    <w:p w14:paraId="130427A6" w14:textId="078F85D2" w:rsidR="0032287D" w:rsidRPr="00093E32" w:rsidRDefault="0032287D" w:rsidP="00994FF1">
      <w:pPr>
        <w:pStyle w:val="Prrafodelista"/>
        <w:numPr>
          <w:ilvl w:val="0"/>
          <w:numId w:val="2"/>
        </w:numPr>
        <w:spacing w:after="0" w:line="240" w:lineRule="auto"/>
        <w:ind w:left="567" w:hanging="283"/>
        <w:jc w:val="both"/>
        <w:rPr>
          <w:rFonts w:ascii="Arial" w:hAnsi="Arial" w:cs="Arial"/>
          <w:lang w:val="es-MX"/>
        </w:rPr>
      </w:pPr>
      <w:r w:rsidRPr="00093E32">
        <w:rPr>
          <w:rFonts w:ascii="Arial" w:hAnsi="Arial" w:cs="Arial"/>
          <w:b/>
          <w:bCs/>
          <w:lang w:val="es-MX"/>
        </w:rPr>
        <w:t>Tarjeta de débito</w:t>
      </w:r>
      <w:r w:rsidRPr="00E873AA">
        <w:rPr>
          <w:rFonts w:ascii="Arial" w:hAnsi="Arial" w:cs="Arial"/>
          <w:lang w:val="es-MX"/>
        </w:rPr>
        <w:t>:</w:t>
      </w:r>
      <w:r w:rsidR="00E30277" w:rsidRPr="00E30277">
        <w:t xml:space="preserve"> </w:t>
      </w:r>
      <w:r w:rsidR="00455F0F" w:rsidRPr="00093E32">
        <w:rPr>
          <w:rFonts w:ascii="Arial" w:hAnsi="Arial" w:cs="Arial"/>
          <w:lang w:val="es-MX"/>
        </w:rPr>
        <w:t>Tarjeta q</w:t>
      </w:r>
      <w:r w:rsidR="00455F0F" w:rsidRPr="00E873AA">
        <w:rPr>
          <w:rFonts w:ascii="Arial" w:hAnsi="Arial" w:cs="Arial"/>
          <w:lang w:val="es-MX"/>
        </w:rPr>
        <w:t xml:space="preserve">ue </w:t>
      </w:r>
      <w:r w:rsidR="00093E32" w:rsidRPr="00E873AA">
        <w:rPr>
          <w:rFonts w:ascii="Arial" w:hAnsi="Arial" w:cs="Arial"/>
          <w:lang w:val="es-MX"/>
        </w:rPr>
        <w:t>p</w:t>
      </w:r>
      <w:r w:rsidR="00455F0F" w:rsidRPr="00E873AA">
        <w:rPr>
          <w:rFonts w:ascii="Arial" w:hAnsi="Arial" w:cs="Arial"/>
          <w:lang w:val="es-MX"/>
        </w:rPr>
        <w:t>ermite al titular o usuario su utilización como inst</w:t>
      </w:r>
      <w:r w:rsidR="00455F0F" w:rsidRPr="00992A1D">
        <w:rPr>
          <w:rFonts w:ascii="Arial" w:hAnsi="Arial" w:cs="Arial"/>
          <w:lang w:val="es-MX"/>
        </w:rPr>
        <w:t>rumento de pago en</w:t>
      </w:r>
      <w:r w:rsidR="00093E32" w:rsidRPr="00992A1D">
        <w:rPr>
          <w:rFonts w:ascii="Arial" w:hAnsi="Arial" w:cs="Arial"/>
          <w:lang w:val="es-MX"/>
        </w:rPr>
        <w:t xml:space="preserve"> </w:t>
      </w:r>
      <w:r w:rsidR="00455F0F" w:rsidRPr="00992A1D">
        <w:rPr>
          <w:rFonts w:ascii="Arial" w:hAnsi="Arial" w:cs="Arial"/>
          <w:lang w:val="es-MX"/>
        </w:rPr>
        <w:t>las entidades afiliadas que cuenten con dispositivos electrónicos que operen con captura</w:t>
      </w:r>
      <w:r w:rsidR="00093E32" w:rsidRPr="00093E32">
        <w:rPr>
          <w:rFonts w:ascii="Arial" w:hAnsi="Arial" w:cs="Arial"/>
          <w:lang w:val="es-MX"/>
        </w:rPr>
        <w:t xml:space="preserve"> </w:t>
      </w:r>
      <w:r w:rsidR="00455F0F" w:rsidRPr="00093E32">
        <w:rPr>
          <w:rFonts w:ascii="Arial" w:hAnsi="Arial" w:cs="Arial"/>
          <w:lang w:val="es-MX"/>
        </w:rPr>
        <w:t>en línea de las transacciones y en que los montos correspondientes sean debitados</w:t>
      </w:r>
      <w:r w:rsidR="00093E32" w:rsidRPr="00093E32">
        <w:rPr>
          <w:rFonts w:ascii="Arial" w:hAnsi="Arial" w:cs="Arial"/>
          <w:lang w:val="es-MX"/>
        </w:rPr>
        <w:t xml:space="preserve"> </w:t>
      </w:r>
      <w:r w:rsidR="00455F0F" w:rsidRPr="00093E32">
        <w:rPr>
          <w:rFonts w:ascii="Arial" w:hAnsi="Arial" w:cs="Arial"/>
          <w:lang w:val="es-MX"/>
        </w:rPr>
        <w:t>inmediatamente en la cuenta del Titular y posteriormente acreditados en la cuenta del</w:t>
      </w:r>
      <w:r w:rsidR="00093E32" w:rsidRPr="00093E32">
        <w:rPr>
          <w:rFonts w:ascii="Arial" w:hAnsi="Arial" w:cs="Arial"/>
          <w:lang w:val="es-MX"/>
        </w:rPr>
        <w:t xml:space="preserve"> </w:t>
      </w:r>
      <w:r w:rsidR="00455F0F" w:rsidRPr="00093E32">
        <w:rPr>
          <w:rFonts w:ascii="Arial" w:hAnsi="Arial" w:cs="Arial"/>
          <w:lang w:val="es-MX"/>
        </w:rPr>
        <w:t>beneficiario, sólo si dichas transacciones son autorizadas y existen fondos suficientes.</w:t>
      </w:r>
      <w:r w:rsidR="00093E32">
        <w:rPr>
          <w:rFonts w:ascii="Arial" w:hAnsi="Arial" w:cs="Arial"/>
          <w:lang w:val="es-MX"/>
        </w:rPr>
        <w:t xml:space="preserve"> </w:t>
      </w:r>
      <w:r w:rsidR="00436BDA">
        <w:rPr>
          <w:rFonts w:ascii="Arial" w:hAnsi="Arial" w:cs="Arial"/>
          <w:lang w:val="es-MX"/>
        </w:rPr>
        <w:t xml:space="preserve">Para efecto de las presentes instrucciones, se asimilarán a tarjetas de débito cualquier otro dispositivo electrónico </w:t>
      </w:r>
      <w:r w:rsidR="00B106ED">
        <w:rPr>
          <w:rFonts w:ascii="Arial" w:hAnsi="Arial" w:cs="Arial"/>
          <w:lang w:val="es-MX"/>
        </w:rPr>
        <w:t xml:space="preserve">dispuesto por las instituciones bancarias </w:t>
      </w:r>
      <w:r w:rsidR="00436BDA">
        <w:rPr>
          <w:rFonts w:ascii="Arial" w:hAnsi="Arial" w:cs="Arial"/>
          <w:lang w:val="es-MX"/>
        </w:rPr>
        <w:t>y de uso habitual en el comercio</w:t>
      </w:r>
      <w:r w:rsidR="009A4124">
        <w:rPr>
          <w:rFonts w:ascii="Arial" w:hAnsi="Arial" w:cs="Arial"/>
          <w:lang w:val="es-MX"/>
        </w:rPr>
        <w:t>,</w:t>
      </w:r>
      <w:r w:rsidR="00436BDA">
        <w:rPr>
          <w:rFonts w:ascii="Arial" w:hAnsi="Arial" w:cs="Arial"/>
          <w:lang w:val="es-MX"/>
        </w:rPr>
        <w:t xml:space="preserve"> que debite de manera automática</w:t>
      </w:r>
      <w:r w:rsidR="00B106ED">
        <w:rPr>
          <w:rFonts w:ascii="Arial" w:hAnsi="Arial" w:cs="Arial"/>
          <w:lang w:val="es-MX"/>
        </w:rPr>
        <w:t xml:space="preserve"> dinero de la cuenta corriente o vista de su titular.</w:t>
      </w:r>
    </w:p>
    <w:p w14:paraId="083057D2" w14:textId="77777777" w:rsidR="00702199" w:rsidRPr="00FF5335" w:rsidRDefault="00702199" w:rsidP="00994FF1">
      <w:pPr>
        <w:pStyle w:val="Prrafodelista"/>
        <w:spacing w:after="0" w:line="240" w:lineRule="auto"/>
        <w:rPr>
          <w:rFonts w:ascii="Arial" w:hAnsi="Arial" w:cs="Arial"/>
          <w:lang w:val="es-MX"/>
        </w:rPr>
      </w:pPr>
    </w:p>
    <w:p w14:paraId="6555A990" w14:textId="77777777" w:rsidR="002D2767" w:rsidRPr="00FF5335" w:rsidRDefault="002D2767" w:rsidP="00994FF1">
      <w:pPr>
        <w:pStyle w:val="Prrafodelista"/>
        <w:spacing w:after="0" w:line="240" w:lineRule="auto"/>
        <w:ind w:left="567"/>
        <w:jc w:val="both"/>
        <w:rPr>
          <w:rFonts w:ascii="Arial" w:hAnsi="Arial" w:cs="Arial"/>
          <w:lang w:val="es-MX"/>
        </w:rPr>
      </w:pPr>
    </w:p>
    <w:p w14:paraId="5BBBD0F5" w14:textId="6ABD32A1" w:rsidR="00E23396" w:rsidRPr="007466D9" w:rsidRDefault="003F5A29" w:rsidP="00994FF1">
      <w:pPr>
        <w:pStyle w:val="Prrafodelista"/>
        <w:numPr>
          <w:ilvl w:val="0"/>
          <w:numId w:val="1"/>
        </w:numPr>
        <w:spacing w:after="0" w:line="240" w:lineRule="auto"/>
        <w:ind w:left="284" w:hanging="284"/>
        <w:rPr>
          <w:rFonts w:ascii="Arial" w:hAnsi="Arial" w:cs="Arial"/>
          <w:b/>
          <w:bCs/>
          <w:lang w:val="es-MX"/>
        </w:rPr>
      </w:pPr>
      <w:r>
        <w:rPr>
          <w:rFonts w:ascii="Arial" w:hAnsi="Arial" w:cs="Arial"/>
          <w:b/>
          <w:bCs/>
          <w:lang w:val="es-MX"/>
        </w:rPr>
        <w:t>DE</w:t>
      </w:r>
      <w:r w:rsidR="00970F88" w:rsidRPr="007466D9">
        <w:rPr>
          <w:rFonts w:ascii="Arial" w:hAnsi="Arial" w:cs="Arial"/>
          <w:b/>
          <w:bCs/>
          <w:lang w:val="es-MX"/>
        </w:rPr>
        <w:t xml:space="preserve"> </w:t>
      </w:r>
      <w:r w:rsidR="007466D9" w:rsidRPr="007466D9">
        <w:rPr>
          <w:rFonts w:ascii="Arial" w:hAnsi="Arial" w:cs="Arial"/>
          <w:b/>
          <w:bCs/>
          <w:lang w:val="es-MX"/>
        </w:rPr>
        <w:t xml:space="preserve">LA </w:t>
      </w:r>
      <w:r w:rsidR="00970F88" w:rsidRPr="007466D9">
        <w:rPr>
          <w:rFonts w:ascii="Arial" w:hAnsi="Arial" w:cs="Arial"/>
          <w:b/>
          <w:bCs/>
          <w:lang w:val="es-MX"/>
        </w:rPr>
        <w:t xml:space="preserve">ENTREGA DE VALORES DESDE EL CASINO </w:t>
      </w:r>
      <w:r w:rsidR="00E224A9">
        <w:rPr>
          <w:rFonts w:ascii="Arial" w:hAnsi="Arial" w:cs="Arial"/>
          <w:b/>
          <w:bCs/>
          <w:lang w:val="es-MX"/>
        </w:rPr>
        <w:t xml:space="preserve">DE JUEGO </w:t>
      </w:r>
      <w:r w:rsidR="00BA3BD8">
        <w:rPr>
          <w:rFonts w:ascii="Arial" w:hAnsi="Arial" w:cs="Arial"/>
          <w:b/>
          <w:bCs/>
          <w:lang w:val="es-MX"/>
        </w:rPr>
        <w:t>AL</w:t>
      </w:r>
      <w:r w:rsidR="00970F88" w:rsidRPr="007466D9">
        <w:rPr>
          <w:rFonts w:ascii="Arial" w:hAnsi="Arial" w:cs="Arial"/>
          <w:b/>
          <w:bCs/>
          <w:lang w:val="es-MX"/>
        </w:rPr>
        <w:t xml:space="preserve"> JUGADOR</w:t>
      </w:r>
      <w:r w:rsidR="00C82F1E">
        <w:rPr>
          <w:rFonts w:ascii="Arial" w:hAnsi="Arial" w:cs="Arial"/>
          <w:b/>
          <w:bCs/>
          <w:lang w:val="es-MX"/>
        </w:rPr>
        <w:t>/A</w:t>
      </w:r>
    </w:p>
    <w:p w14:paraId="6CBF4F1D" w14:textId="024AFA49" w:rsidR="007466D9" w:rsidRPr="007466D9" w:rsidRDefault="007466D9" w:rsidP="00994FF1">
      <w:pPr>
        <w:pStyle w:val="Prrafodelista"/>
        <w:spacing w:after="0" w:line="240" w:lineRule="auto"/>
        <w:ind w:left="284"/>
        <w:jc w:val="both"/>
        <w:rPr>
          <w:rFonts w:ascii="Arial" w:hAnsi="Arial" w:cs="Arial"/>
          <w:lang w:val="es-MX"/>
        </w:rPr>
      </w:pPr>
    </w:p>
    <w:p w14:paraId="11514501" w14:textId="40EA4974" w:rsidR="00D006E4" w:rsidRPr="00CE324C" w:rsidRDefault="00D006E4" w:rsidP="00994FF1">
      <w:pPr>
        <w:pStyle w:val="Prrafodelista"/>
        <w:numPr>
          <w:ilvl w:val="1"/>
          <w:numId w:val="1"/>
        </w:numPr>
        <w:spacing w:after="0" w:line="240" w:lineRule="auto"/>
        <w:ind w:left="709" w:hanging="425"/>
        <w:jc w:val="both"/>
        <w:rPr>
          <w:rFonts w:ascii="Arial" w:hAnsi="Arial" w:cs="Arial"/>
          <w:b/>
          <w:bCs/>
          <w:lang w:val="es-MX"/>
        </w:rPr>
      </w:pPr>
      <w:r w:rsidRPr="00CE324C">
        <w:rPr>
          <w:rFonts w:ascii="Arial" w:hAnsi="Arial" w:cs="Arial"/>
          <w:b/>
          <w:bCs/>
          <w:lang w:val="es-MX"/>
        </w:rPr>
        <w:t>Medios para el pago de premios, canje de fichas u otros instrumentos autorizados desde el casino al jugador/a</w:t>
      </w:r>
    </w:p>
    <w:p w14:paraId="6BA5B071" w14:textId="77777777" w:rsidR="00D006E4" w:rsidRDefault="00D006E4" w:rsidP="00994FF1">
      <w:pPr>
        <w:pStyle w:val="Prrafodelista"/>
        <w:spacing w:after="0" w:line="240" w:lineRule="auto"/>
        <w:ind w:left="284"/>
        <w:jc w:val="both"/>
        <w:rPr>
          <w:rFonts w:ascii="Arial" w:hAnsi="Arial" w:cs="Arial"/>
          <w:lang w:val="es-MX"/>
        </w:rPr>
      </w:pPr>
    </w:p>
    <w:p w14:paraId="1170619E" w14:textId="603F9DF9" w:rsidR="007466D9" w:rsidRDefault="00FF5335" w:rsidP="00994FF1">
      <w:pPr>
        <w:pStyle w:val="Prrafodelista"/>
        <w:spacing w:after="0" w:line="240" w:lineRule="auto"/>
        <w:ind w:left="709"/>
        <w:jc w:val="both"/>
        <w:rPr>
          <w:rFonts w:ascii="Arial" w:hAnsi="Arial" w:cs="Arial"/>
          <w:lang w:val="es-MX"/>
        </w:rPr>
      </w:pPr>
      <w:r>
        <w:rPr>
          <w:rFonts w:ascii="Arial" w:hAnsi="Arial" w:cs="Arial"/>
          <w:lang w:val="es-MX"/>
        </w:rPr>
        <w:t>Según el artículo 20 del Decreto Supremo N°547 de 2005</w:t>
      </w:r>
      <w:r w:rsidR="00526752">
        <w:rPr>
          <w:rFonts w:ascii="Arial" w:hAnsi="Arial" w:cs="Arial"/>
          <w:lang w:val="es-MX"/>
        </w:rPr>
        <w:t>,</w:t>
      </w:r>
      <w:r>
        <w:rPr>
          <w:rFonts w:ascii="Arial" w:hAnsi="Arial" w:cs="Arial"/>
          <w:lang w:val="es-MX"/>
        </w:rPr>
        <w:t xml:space="preserve"> y sus posteriores modificaciones</w:t>
      </w:r>
      <w:r w:rsidR="003F5A29">
        <w:rPr>
          <w:rFonts w:ascii="Arial" w:hAnsi="Arial" w:cs="Arial"/>
          <w:lang w:val="es-MX"/>
        </w:rPr>
        <w:t>, las sociedades operadoras canjearán a los</w:t>
      </w:r>
      <w:r w:rsidR="008A177B">
        <w:rPr>
          <w:rFonts w:ascii="Arial" w:hAnsi="Arial" w:cs="Arial"/>
          <w:lang w:val="es-MX"/>
        </w:rPr>
        <w:t>/as</w:t>
      </w:r>
      <w:r w:rsidR="003F5A29">
        <w:rPr>
          <w:rFonts w:ascii="Arial" w:hAnsi="Arial" w:cs="Arial"/>
          <w:lang w:val="es-MX"/>
        </w:rPr>
        <w:t xml:space="preserve"> jugadores</w:t>
      </w:r>
      <w:r w:rsidR="008A177B">
        <w:rPr>
          <w:rFonts w:ascii="Arial" w:hAnsi="Arial" w:cs="Arial"/>
          <w:lang w:val="es-MX"/>
        </w:rPr>
        <w:t>/as</w:t>
      </w:r>
      <w:r w:rsidR="003F5A29">
        <w:rPr>
          <w:rFonts w:ascii="Arial" w:hAnsi="Arial" w:cs="Arial"/>
          <w:lang w:val="es-MX"/>
        </w:rPr>
        <w:t xml:space="preserve"> las fichas u </w:t>
      </w:r>
      <w:r w:rsidR="003F5A29" w:rsidRPr="00B106ED">
        <w:rPr>
          <w:rFonts w:ascii="Arial" w:hAnsi="Arial" w:cs="Arial"/>
          <w:lang w:val="es-MX"/>
        </w:rPr>
        <w:t>otros instrumentos</w:t>
      </w:r>
      <w:r w:rsidR="003F5A29">
        <w:rPr>
          <w:rFonts w:ascii="Arial" w:hAnsi="Arial" w:cs="Arial"/>
          <w:lang w:val="es-MX"/>
        </w:rPr>
        <w:t xml:space="preserve"> previamente autorizados por esta Superintendencia, por su importe en moneda de curso legal</w:t>
      </w:r>
      <w:r w:rsidR="008A177B">
        <w:rPr>
          <w:rFonts w:ascii="Arial" w:hAnsi="Arial" w:cs="Arial"/>
          <w:lang w:val="es-MX"/>
        </w:rPr>
        <w:t xml:space="preserve"> en Chile, sin poder efectuar deducción alguna por este concepto.</w:t>
      </w:r>
    </w:p>
    <w:p w14:paraId="42F9FCA4" w14:textId="0B5DE890" w:rsidR="008A177B" w:rsidRDefault="008A177B" w:rsidP="00994FF1">
      <w:pPr>
        <w:pStyle w:val="Prrafodelista"/>
        <w:spacing w:after="0" w:line="240" w:lineRule="auto"/>
        <w:ind w:left="709"/>
        <w:jc w:val="both"/>
        <w:rPr>
          <w:rFonts w:ascii="Arial" w:hAnsi="Arial" w:cs="Arial"/>
          <w:lang w:val="es-MX"/>
        </w:rPr>
      </w:pPr>
    </w:p>
    <w:p w14:paraId="2CAF8CA5" w14:textId="3546AFA9" w:rsidR="008A177B" w:rsidRDefault="000E0CA1" w:rsidP="00994FF1">
      <w:pPr>
        <w:pStyle w:val="Prrafodelista"/>
        <w:spacing w:after="0" w:line="240" w:lineRule="auto"/>
        <w:ind w:left="709"/>
        <w:jc w:val="both"/>
        <w:rPr>
          <w:rFonts w:ascii="Arial" w:hAnsi="Arial" w:cs="Arial"/>
          <w:lang w:val="es-MX"/>
        </w:rPr>
      </w:pPr>
      <w:r>
        <w:rPr>
          <w:rFonts w:ascii="Arial" w:hAnsi="Arial" w:cs="Arial"/>
          <w:lang w:val="es-MX"/>
        </w:rPr>
        <w:t xml:space="preserve">Existiendo mutuo acuerdo entre </w:t>
      </w:r>
      <w:r w:rsidR="0032287D">
        <w:rPr>
          <w:rFonts w:ascii="Arial" w:hAnsi="Arial" w:cs="Arial"/>
          <w:lang w:val="es-MX"/>
        </w:rPr>
        <w:t xml:space="preserve">el </w:t>
      </w:r>
      <w:r w:rsidR="00BA3BD8">
        <w:rPr>
          <w:rFonts w:ascii="Arial" w:hAnsi="Arial" w:cs="Arial"/>
          <w:lang w:val="es-MX"/>
        </w:rPr>
        <w:t xml:space="preserve">casino de juego </w:t>
      </w:r>
      <w:r>
        <w:rPr>
          <w:rFonts w:ascii="Arial" w:hAnsi="Arial" w:cs="Arial"/>
          <w:lang w:val="es-MX"/>
        </w:rPr>
        <w:t xml:space="preserve">y el o la jugador/a, </w:t>
      </w:r>
      <w:r w:rsidR="00716E51">
        <w:rPr>
          <w:rFonts w:ascii="Arial" w:hAnsi="Arial" w:cs="Arial"/>
          <w:lang w:val="es-MX"/>
        </w:rPr>
        <w:t>el</w:t>
      </w:r>
      <w:r w:rsidR="0032287D">
        <w:rPr>
          <w:rFonts w:ascii="Arial" w:hAnsi="Arial" w:cs="Arial"/>
          <w:lang w:val="es-MX"/>
        </w:rPr>
        <w:t xml:space="preserve"> casino podrá efectuar el pago de premios, el</w:t>
      </w:r>
      <w:r w:rsidR="00716E51">
        <w:rPr>
          <w:rFonts w:ascii="Arial" w:hAnsi="Arial" w:cs="Arial"/>
          <w:lang w:val="es-MX"/>
        </w:rPr>
        <w:t xml:space="preserve"> canje de fichas,</w:t>
      </w:r>
      <w:r w:rsidR="002660C8">
        <w:rPr>
          <w:rFonts w:ascii="Arial" w:hAnsi="Arial" w:cs="Arial"/>
          <w:lang w:val="es-MX"/>
        </w:rPr>
        <w:t xml:space="preserve"> </w:t>
      </w:r>
      <w:r w:rsidR="00526752">
        <w:rPr>
          <w:rFonts w:ascii="Arial" w:hAnsi="Arial" w:cs="Arial"/>
          <w:lang w:val="es-MX"/>
        </w:rPr>
        <w:t xml:space="preserve">o el </w:t>
      </w:r>
      <w:r w:rsidR="002660C8">
        <w:rPr>
          <w:rFonts w:ascii="Arial" w:hAnsi="Arial" w:cs="Arial"/>
          <w:lang w:val="es-MX"/>
        </w:rPr>
        <w:t>pago de</w:t>
      </w:r>
      <w:r w:rsidR="00716E51">
        <w:rPr>
          <w:rFonts w:ascii="Arial" w:hAnsi="Arial" w:cs="Arial"/>
          <w:lang w:val="es-MX"/>
        </w:rPr>
        <w:t xml:space="preserve"> </w:t>
      </w:r>
      <w:proofErr w:type="gramStart"/>
      <w:r w:rsidR="00716E51">
        <w:rPr>
          <w:rFonts w:ascii="Arial" w:hAnsi="Arial" w:cs="Arial"/>
          <w:lang w:val="es-MX"/>
        </w:rPr>
        <w:t>tickets</w:t>
      </w:r>
      <w:proofErr w:type="gramEnd"/>
      <w:r w:rsidR="00334681">
        <w:rPr>
          <w:rFonts w:ascii="Arial" w:hAnsi="Arial" w:cs="Arial"/>
          <w:lang w:val="es-MX"/>
        </w:rPr>
        <w:t xml:space="preserve">, </w:t>
      </w:r>
      <w:r w:rsidR="00D006E4">
        <w:rPr>
          <w:rFonts w:ascii="Arial" w:hAnsi="Arial" w:cs="Arial"/>
          <w:lang w:val="es-MX"/>
        </w:rPr>
        <w:t>tarjetas</w:t>
      </w:r>
      <w:r w:rsidR="00716E51">
        <w:rPr>
          <w:rFonts w:ascii="Arial" w:hAnsi="Arial" w:cs="Arial"/>
          <w:lang w:val="es-MX"/>
        </w:rPr>
        <w:t xml:space="preserve"> de máquinas de azar </w:t>
      </w:r>
      <w:r w:rsidR="00334681">
        <w:rPr>
          <w:rFonts w:ascii="Arial" w:hAnsi="Arial" w:cs="Arial"/>
          <w:lang w:val="es-MX"/>
        </w:rPr>
        <w:t>o de</w:t>
      </w:r>
      <w:r w:rsidR="00716E51">
        <w:rPr>
          <w:rFonts w:ascii="Arial" w:hAnsi="Arial" w:cs="Arial"/>
          <w:lang w:val="es-MX"/>
        </w:rPr>
        <w:t xml:space="preserve"> otros instrumentos autorizados por esta Superintendencia, </w:t>
      </w:r>
      <w:r w:rsidR="00DD1A4C">
        <w:rPr>
          <w:rFonts w:ascii="Arial" w:hAnsi="Arial" w:cs="Arial"/>
          <w:lang w:val="es-MX"/>
        </w:rPr>
        <w:t xml:space="preserve">en favor de estos clientes/as, </w:t>
      </w:r>
      <w:r w:rsidR="008A177B">
        <w:rPr>
          <w:rFonts w:ascii="Arial" w:hAnsi="Arial" w:cs="Arial"/>
          <w:lang w:val="es-MX"/>
        </w:rPr>
        <w:t>s</w:t>
      </w:r>
      <w:r>
        <w:rPr>
          <w:rFonts w:ascii="Arial" w:hAnsi="Arial" w:cs="Arial"/>
          <w:lang w:val="es-MX"/>
        </w:rPr>
        <w:t>ólo a través de los siguientes medios:</w:t>
      </w:r>
    </w:p>
    <w:p w14:paraId="2FFC1AA6" w14:textId="75972BD7" w:rsidR="000E0CA1" w:rsidRDefault="000E0CA1" w:rsidP="00994FF1">
      <w:pPr>
        <w:pStyle w:val="Prrafodelista"/>
        <w:spacing w:after="0" w:line="240" w:lineRule="auto"/>
        <w:ind w:left="284"/>
        <w:jc w:val="both"/>
        <w:rPr>
          <w:rFonts w:ascii="Arial" w:hAnsi="Arial" w:cs="Arial"/>
          <w:lang w:val="es-MX"/>
        </w:rPr>
      </w:pPr>
    </w:p>
    <w:p w14:paraId="4182B0AE" w14:textId="77777777" w:rsidR="00F33BEB" w:rsidRPr="00F8659E" w:rsidRDefault="00F33BEB" w:rsidP="00994FF1">
      <w:pPr>
        <w:pStyle w:val="Prrafodelista"/>
        <w:numPr>
          <w:ilvl w:val="0"/>
          <w:numId w:val="3"/>
        </w:numPr>
        <w:spacing w:after="0" w:line="240" w:lineRule="auto"/>
        <w:ind w:left="1134" w:hanging="425"/>
        <w:jc w:val="both"/>
        <w:rPr>
          <w:rFonts w:ascii="Arial" w:hAnsi="Arial" w:cs="Arial"/>
          <w:lang w:val="es-MX"/>
        </w:rPr>
      </w:pPr>
      <w:r w:rsidRPr="00F8659E">
        <w:rPr>
          <w:rFonts w:ascii="Arial" w:hAnsi="Arial" w:cs="Arial"/>
          <w:lang w:val="es-MX"/>
        </w:rPr>
        <w:t>Dinero en efectivo</w:t>
      </w:r>
    </w:p>
    <w:p w14:paraId="4DC0EA9D" w14:textId="77777777" w:rsidR="00F33BEB" w:rsidRPr="00F8659E" w:rsidRDefault="00F33BEB" w:rsidP="00994FF1">
      <w:pPr>
        <w:pStyle w:val="Prrafodelista"/>
        <w:numPr>
          <w:ilvl w:val="0"/>
          <w:numId w:val="3"/>
        </w:numPr>
        <w:spacing w:after="0" w:line="240" w:lineRule="auto"/>
        <w:ind w:left="1134" w:hanging="425"/>
        <w:jc w:val="both"/>
        <w:rPr>
          <w:rFonts w:ascii="Arial" w:hAnsi="Arial" w:cs="Arial"/>
          <w:lang w:val="es-MX"/>
        </w:rPr>
      </w:pPr>
      <w:r w:rsidRPr="00F8659E">
        <w:rPr>
          <w:rFonts w:ascii="Arial" w:hAnsi="Arial" w:cs="Arial"/>
          <w:lang w:val="es-MX"/>
        </w:rPr>
        <w:lastRenderedPageBreak/>
        <w:t>Cheque</w:t>
      </w:r>
      <w:r>
        <w:rPr>
          <w:rFonts w:ascii="Arial" w:hAnsi="Arial" w:cs="Arial"/>
          <w:lang w:val="es-MX"/>
        </w:rPr>
        <w:t xml:space="preserve"> nominativo</w:t>
      </w:r>
      <w:r w:rsidRPr="00F8659E">
        <w:rPr>
          <w:rFonts w:ascii="Arial" w:hAnsi="Arial" w:cs="Arial"/>
          <w:lang w:val="es-MX"/>
        </w:rPr>
        <w:t xml:space="preserve"> </w:t>
      </w:r>
    </w:p>
    <w:p w14:paraId="7CF555FC" w14:textId="77777777" w:rsidR="00F33BEB" w:rsidRPr="005C48F4" w:rsidRDefault="00F33BEB" w:rsidP="00994FF1">
      <w:pPr>
        <w:pStyle w:val="Prrafodelista"/>
        <w:numPr>
          <w:ilvl w:val="0"/>
          <w:numId w:val="3"/>
        </w:numPr>
        <w:spacing w:after="0" w:line="240" w:lineRule="auto"/>
        <w:ind w:left="1134" w:hanging="425"/>
        <w:jc w:val="both"/>
        <w:rPr>
          <w:rFonts w:ascii="Arial" w:hAnsi="Arial" w:cs="Arial"/>
          <w:lang w:val="es-MX"/>
        </w:rPr>
      </w:pPr>
      <w:r w:rsidRPr="00F8659E">
        <w:rPr>
          <w:rFonts w:ascii="Arial" w:hAnsi="Arial" w:cs="Arial"/>
          <w:lang w:val="es-MX"/>
        </w:rPr>
        <w:t>Transferencias bancarias</w:t>
      </w:r>
    </w:p>
    <w:p w14:paraId="344ABEC4" w14:textId="328531A2" w:rsidR="00B37C83" w:rsidRDefault="00B37C83" w:rsidP="00994FF1">
      <w:pPr>
        <w:pStyle w:val="Prrafodelista"/>
        <w:spacing w:after="0" w:line="240" w:lineRule="auto"/>
        <w:ind w:left="1134"/>
        <w:jc w:val="both"/>
        <w:rPr>
          <w:rFonts w:ascii="Arial" w:hAnsi="Arial" w:cs="Arial"/>
          <w:b/>
          <w:bCs/>
          <w:lang w:val="es-MX"/>
        </w:rPr>
      </w:pPr>
    </w:p>
    <w:p w14:paraId="6F4A372B" w14:textId="73CDB5E4" w:rsidR="00434B62" w:rsidRDefault="000C4917" w:rsidP="00994FF1">
      <w:pPr>
        <w:pStyle w:val="Prrafodelista"/>
        <w:spacing w:after="0" w:line="240" w:lineRule="auto"/>
        <w:ind w:left="709"/>
        <w:jc w:val="both"/>
        <w:rPr>
          <w:rFonts w:ascii="Arial" w:hAnsi="Arial" w:cs="Arial"/>
          <w:lang w:val="es-MX"/>
        </w:rPr>
      </w:pPr>
      <w:r>
        <w:rPr>
          <w:rFonts w:ascii="Arial" w:hAnsi="Arial" w:cs="Arial"/>
          <w:lang w:val="es-MX"/>
        </w:rPr>
        <w:t>Cabe precisar que n</w:t>
      </w:r>
      <w:r w:rsidR="00434B62">
        <w:rPr>
          <w:rFonts w:ascii="Arial" w:hAnsi="Arial" w:cs="Arial"/>
          <w:lang w:val="es-MX"/>
        </w:rPr>
        <w:t>ingún otro medio de pago será válido para este tipo de transacciones</w:t>
      </w:r>
      <w:r w:rsidR="00355C73">
        <w:rPr>
          <w:rFonts w:ascii="Arial" w:hAnsi="Arial" w:cs="Arial"/>
          <w:lang w:val="es-MX"/>
        </w:rPr>
        <w:t>,</w:t>
      </w:r>
      <w:r>
        <w:rPr>
          <w:rFonts w:ascii="Arial" w:hAnsi="Arial" w:cs="Arial"/>
          <w:lang w:val="es-MX"/>
        </w:rPr>
        <w:t xml:space="preserve"> y las mismas deben ser realizadas en forma directa entre ambos actores, sin la intervención de terceros distintos del jugador/a y la sociedad operadora</w:t>
      </w:r>
      <w:r w:rsidR="005C48F4">
        <w:rPr>
          <w:rFonts w:ascii="Arial" w:hAnsi="Arial" w:cs="Arial"/>
          <w:lang w:val="es-MX"/>
        </w:rPr>
        <w:t>.</w:t>
      </w:r>
    </w:p>
    <w:p w14:paraId="052E1715" w14:textId="77777777" w:rsidR="00434B62" w:rsidRPr="00F8659E" w:rsidRDefault="00434B62" w:rsidP="00994FF1">
      <w:pPr>
        <w:pStyle w:val="Prrafodelista"/>
        <w:spacing w:after="0" w:line="240" w:lineRule="auto"/>
        <w:ind w:left="709"/>
        <w:jc w:val="both"/>
        <w:rPr>
          <w:rFonts w:ascii="Arial" w:hAnsi="Arial" w:cs="Arial"/>
          <w:lang w:val="es-MX"/>
        </w:rPr>
      </w:pPr>
    </w:p>
    <w:p w14:paraId="3ACDD1D1" w14:textId="17793395" w:rsidR="00B37C83" w:rsidRPr="00B37C83" w:rsidRDefault="00B37C83" w:rsidP="00994FF1">
      <w:pPr>
        <w:pStyle w:val="Prrafodelista"/>
        <w:spacing w:after="0" w:line="240" w:lineRule="auto"/>
        <w:ind w:left="709"/>
        <w:jc w:val="both"/>
        <w:rPr>
          <w:rFonts w:ascii="Arial" w:hAnsi="Arial" w:cs="Arial"/>
          <w:lang w:val="es-MX"/>
        </w:rPr>
      </w:pPr>
      <w:r w:rsidRPr="00B37C83">
        <w:rPr>
          <w:rFonts w:ascii="Arial" w:hAnsi="Arial" w:cs="Arial"/>
          <w:lang w:val="es-MX"/>
        </w:rPr>
        <w:t>Para lo anterior, la sociedad operadora debe contar con una cuenta corriente destinada sólo para tales efectos, la que deberá ser informada a esta Superintendencia según se detalla más adelante. Con cargo a dicha cuenta corriente</w:t>
      </w:r>
      <w:r w:rsidR="008E789B">
        <w:rPr>
          <w:rFonts w:ascii="Arial" w:hAnsi="Arial" w:cs="Arial"/>
          <w:lang w:val="es-MX"/>
        </w:rPr>
        <w:t>,</w:t>
      </w:r>
      <w:r w:rsidRPr="00B37C83">
        <w:rPr>
          <w:rFonts w:ascii="Arial" w:hAnsi="Arial" w:cs="Arial"/>
          <w:lang w:val="es-MX"/>
        </w:rPr>
        <w:t xml:space="preserve"> podrán girarse los cheques </w:t>
      </w:r>
      <w:r>
        <w:rPr>
          <w:rFonts w:ascii="Arial" w:hAnsi="Arial" w:cs="Arial"/>
          <w:lang w:val="es-MX"/>
        </w:rPr>
        <w:t>o</w:t>
      </w:r>
      <w:r w:rsidRPr="00B37C83">
        <w:rPr>
          <w:rFonts w:ascii="Arial" w:hAnsi="Arial" w:cs="Arial"/>
          <w:lang w:val="es-MX"/>
        </w:rPr>
        <w:t xml:space="preserve"> efectuarse transferencias electrónicas a los jugadores/as.</w:t>
      </w:r>
    </w:p>
    <w:p w14:paraId="18E7EF8D" w14:textId="14DDAF7E" w:rsidR="00B37C83" w:rsidRPr="00B37C83" w:rsidRDefault="00B37C83" w:rsidP="00994FF1">
      <w:pPr>
        <w:pStyle w:val="Prrafodelista"/>
        <w:spacing w:after="0" w:line="240" w:lineRule="auto"/>
        <w:ind w:left="709"/>
        <w:jc w:val="both"/>
        <w:rPr>
          <w:rFonts w:ascii="Arial" w:hAnsi="Arial" w:cs="Arial"/>
          <w:lang w:val="es-MX"/>
        </w:rPr>
      </w:pPr>
    </w:p>
    <w:p w14:paraId="69869431" w14:textId="40B48750" w:rsidR="00F8659E" w:rsidRDefault="00B37C83" w:rsidP="00994FF1">
      <w:pPr>
        <w:pStyle w:val="Prrafodelista"/>
        <w:spacing w:after="0" w:line="240" w:lineRule="auto"/>
        <w:ind w:left="709"/>
        <w:jc w:val="both"/>
        <w:rPr>
          <w:rFonts w:ascii="Arial" w:hAnsi="Arial" w:cs="Arial"/>
          <w:lang w:val="es-MX"/>
        </w:rPr>
      </w:pPr>
      <w:r w:rsidRPr="00B37C83">
        <w:rPr>
          <w:rFonts w:ascii="Arial" w:hAnsi="Arial" w:cs="Arial"/>
          <w:lang w:val="es-MX"/>
        </w:rPr>
        <w:t xml:space="preserve">La sociedad operadora </w:t>
      </w:r>
      <w:r w:rsidR="00E902AF" w:rsidRPr="00B37C83">
        <w:rPr>
          <w:rFonts w:ascii="Arial" w:hAnsi="Arial" w:cs="Arial"/>
          <w:lang w:val="es-MX"/>
        </w:rPr>
        <w:t xml:space="preserve">deberá </w:t>
      </w:r>
      <w:r w:rsidR="00E902AF">
        <w:rPr>
          <w:rFonts w:ascii="Arial" w:hAnsi="Arial" w:cs="Arial"/>
          <w:lang w:val="es-MX"/>
        </w:rPr>
        <w:t>notificar</w:t>
      </w:r>
      <w:r w:rsidR="000C4917">
        <w:rPr>
          <w:rFonts w:ascii="Arial" w:hAnsi="Arial" w:cs="Arial"/>
          <w:lang w:val="es-MX"/>
        </w:rPr>
        <w:t xml:space="preserve"> la individualización del personal </w:t>
      </w:r>
      <w:r w:rsidR="002F2976">
        <w:rPr>
          <w:rFonts w:ascii="Arial" w:hAnsi="Arial" w:cs="Arial"/>
          <w:lang w:val="es-MX"/>
        </w:rPr>
        <w:t>(nombre y cargo)</w:t>
      </w:r>
      <w:r w:rsidRPr="00B37C83">
        <w:rPr>
          <w:rFonts w:ascii="Arial" w:hAnsi="Arial" w:cs="Arial"/>
          <w:lang w:val="es-MX"/>
        </w:rPr>
        <w:t xml:space="preserve"> que se encuentre autorizad</w:t>
      </w:r>
      <w:r w:rsidR="00355C73">
        <w:rPr>
          <w:rFonts w:ascii="Arial" w:hAnsi="Arial" w:cs="Arial"/>
          <w:lang w:val="es-MX"/>
        </w:rPr>
        <w:t>o</w:t>
      </w:r>
      <w:r w:rsidRPr="00B37C83">
        <w:rPr>
          <w:rFonts w:ascii="Arial" w:hAnsi="Arial" w:cs="Arial"/>
          <w:lang w:val="es-MX"/>
        </w:rPr>
        <w:t xml:space="preserve"> para girar los cheques, realizar transferencias o custodia</w:t>
      </w:r>
      <w:r w:rsidR="00355C73">
        <w:rPr>
          <w:rFonts w:ascii="Arial" w:hAnsi="Arial" w:cs="Arial"/>
          <w:lang w:val="es-MX"/>
        </w:rPr>
        <w:t>r</w:t>
      </w:r>
      <w:r w:rsidRPr="00B37C83">
        <w:rPr>
          <w:rFonts w:ascii="Arial" w:hAnsi="Arial" w:cs="Arial"/>
          <w:lang w:val="es-MX"/>
        </w:rPr>
        <w:t xml:space="preserve"> los talonarios de cheques</w:t>
      </w:r>
      <w:r>
        <w:rPr>
          <w:rFonts w:ascii="Arial" w:hAnsi="Arial" w:cs="Arial"/>
          <w:lang w:val="es-MX"/>
        </w:rPr>
        <w:t xml:space="preserve">, </w:t>
      </w:r>
      <w:r w:rsidR="00F33BEB">
        <w:rPr>
          <w:rFonts w:ascii="Arial" w:hAnsi="Arial" w:cs="Arial"/>
          <w:lang w:val="es-MX"/>
        </w:rPr>
        <w:t>notificando</w:t>
      </w:r>
      <w:r>
        <w:rPr>
          <w:rFonts w:ascii="Arial" w:hAnsi="Arial" w:cs="Arial"/>
          <w:lang w:val="es-MX"/>
        </w:rPr>
        <w:t xml:space="preserve"> todo cambio</w:t>
      </w:r>
      <w:r w:rsidR="00DD1A4C">
        <w:rPr>
          <w:rFonts w:ascii="Arial" w:hAnsi="Arial" w:cs="Arial"/>
          <w:lang w:val="es-MX"/>
        </w:rPr>
        <w:t xml:space="preserve"> de </w:t>
      </w:r>
      <w:r w:rsidR="00E224A9">
        <w:rPr>
          <w:rFonts w:ascii="Arial" w:hAnsi="Arial" w:cs="Arial"/>
          <w:lang w:val="es-MX"/>
        </w:rPr>
        <w:t>é</w:t>
      </w:r>
      <w:r w:rsidR="00DD1A4C">
        <w:rPr>
          <w:rFonts w:ascii="Arial" w:hAnsi="Arial" w:cs="Arial"/>
          <w:lang w:val="es-MX"/>
        </w:rPr>
        <w:t>st</w:t>
      </w:r>
      <w:r w:rsidR="000C4917">
        <w:rPr>
          <w:rFonts w:ascii="Arial" w:hAnsi="Arial" w:cs="Arial"/>
          <w:lang w:val="es-MX"/>
        </w:rPr>
        <w:t>e</w:t>
      </w:r>
      <w:r w:rsidR="00DD1A4C">
        <w:rPr>
          <w:rFonts w:ascii="Arial" w:hAnsi="Arial" w:cs="Arial"/>
          <w:lang w:val="es-MX"/>
        </w:rPr>
        <w:t xml:space="preserve"> </w:t>
      </w:r>
      <w:r>
        <w:rPr>
          <w:rFonts w:ascii="Arial" w:hAnsi="Arial" w:cs="Arial"/>
          <w:lang w:val="es-MX"/>
        </w:rPr>
        <w:t xml:space="preserve">a </w:t>
      </w:r>
      <w:r w:rsidR="00DD1A4C">
        <w:rPr>
          <w:rFonts w:ascii="Arial" w:hAnsi="Arial" w:cs="Arial"/>
          <w:lang w:val="es-MX"/>
        </w:rPr>
        <w:t xml:space="preserve">la </w:t>
      </w:r>
      <w:r>
        <w:rPr>
          <w:rFonts w:ascii="Arial" w:hAnsi="Arial" w:cs="Arial"/>
          <w:lang w:val="es-MX"/>
        </w:rPr>
        <w:t>Superintendencia</w:t>
      </w:r>
      <w:r w:rsidR="00326378">
        <w:rPr>
          <w:rFonts w:ascii="Arial" w:hAnsi="Arial" w:cs="Arial"/>
          <w:lang w:val="es-MX"/>
        </w:rPr>
        <w:t>, según los plazos establecidos en esta circular.</w:t>
      </w:r>
    </w:p>
    <w:p w14:paraId="50647184" w14:textId="3863BF6D" w:rsidR="00D006E4" w:rsidRPr="009F3BE7" w:rsidRDefault="00D006E4" w:rsidP="00994FF1">
      <w:pPr>
        <w:pStyle w:val="Prrafodelista"/>
        <w:spacing w:after="0" w:line="240" w:lineRule="auto"/>
        <w:ind w:left="709"/>
        <w:jc w:val="both"/>
        <w:rPr>
          <w:rFonts w:ascii="Arial" w:hAnsi="Arial" w:cs="Arial"/>
          <w:lang w:val="es-MX"/>
        </w:rPr>
      </w:pPr>
    </w:p>
    <w:p w14:paraId="65B396B5" w14:textId="493F8A37" w:rsidR="00D006E4" w:rsidRPr="00CE324C" w:rsidRDefault="00D006E4" w:rsidP="00994FF1">
      <w:pPr>
        <w:pStyle w:val="Prrafodelista"/>
        <w:numPr>
          <w:ilvl w:val="1"/>
          <w:numId w:val="1"/>
        </w:numPr>
        <w:spacing w:after="0" w:line="240" w:lineRule="auto"/>
        <w:ind w:left="709" w:hanging="425"/>
        <w:jc w:val="both"/>
        <w:rPr>
          <w:rFonts w:ascii="Arial" w:hAnsi="Arial" w:cs="Arial"/>
          <w:b/>
          <w:bCs/>
          <w:lang w:val="es-MX"/>
        </w:rPr>
      </w:pPr>
      <w:r>
        <w:rPr>
          <w:rFonts w:ascii="Arial" w:hAnsi="Arial" w:cs="Arial"/>
          <w:b/>
          <w:bCs/>
          <w:lang w:val="es-MX"/>
        </w:rPr>
        <w:t xml:space="preserve">Consideraciones generales en el pago o canje de fichas u otros instrumentos autorizados por esta Superintendencia desde el casino </w:t>
      </w:r>
      <w:r w:rsidR="00E224A9">
        <w:rPr>
          <w:rFonts w:ascii="Arial" w:hAnsi="Arial" w:cs="Arial"/>
          <w:b/>
          <w:bCs/>
          <w:lang w:val="es-MX"/>
        </w:rPr>
        <w:t xml:space="preserve">de juego </w:t>
      </w:r>
      <w:r w:rsidR="002E21DD">
        <w:rPr>
          <w:rFonts w:ascii="Arial" w:hAnsi="Arial" w:cs="Arial"/>
          <w:b/>
          <w:bCs/>
          <w:lang w:val="es-MX"/>
        </w:rPr>
        <w:t>al jugador/a</w:t>
      </w:r>
    </w:p>
    <w:p w14:paraId="563FF742" w14:textId="77777777" w:rsidR="00D006E4" w:rsidRDefault="00D006E4" w:rsidP="00994FF1">
      <w:pPr>
        <w:pStyle w:val="Prrafodelista"/>
        <w:spacing w:after="0" w:line="240" w:lineRule="auto"/>
        <w:ind w:left="709"/>
        <w:jc w:val="both"/>
        <w:rPr>
          <w:rFonts w:ascii="Arial" w:hAnsi="Arial" w:cs="Arial"/>
          <w:lang w:val="es-MX"/>
        </w:rPr>
      </w:pPr>
    </w:p>
    <w:p w14:paraId="63C5C03D" w14:textId="74EC0603" w:rsidR="002E21DD" w:rsidRDefault="00BA3BD8" w:rsidP="00994FF1">
      <w:pPr>
        <w:pStyle w:val="Prrafodelista"/>
        <w:numPr>
          <w:ilvl w:val="0"/>
          <w:numId w:val="31"/>
        </w:numPr>
        <w:spacing w:after="0" w:line="240" w:lineRule="auto"/>
        <w:jc w:val="both"/>
        <w:rPr>
          <w:rFonts w:ascii="Arial" w:hAnsi="Arial" w:cs="Arial"/>
          <w:lang w:val="es-MX"/>
        </w:rPr>
      </w:pPr>
      <w:r w:rsidRPr="001D2814">
        <w:rPr>
          <w:rFonts w:ascii="Arial" w:hAnsi="Arial" w:cs="Arial"/>
          <w:lang w:val="es-MX"/>
        </w:rPr>
        <w:t xml:space="preserve">Los pagos en </w:t>
      </w:r>
      <w:r w:rsidR="002E21DD" w:rsidRPr="001D2814">
        <w:rPr>
          <w:rFonts w:ascii="Arial" w:hAnsi="Arial" w:cs="Arial"/>
          <w:lang w:val="es-MX"/>
        </w:rPr>
        <w:t>efectivo, cheques emitidos y transferencias de fondo</w:t>
      </w:r>
      <w:r w:rsidR="00E224A9" w:rsidRPr="001D2814">
        <w:rPr>
          <w:rFonts w:ascii="Arial" w:hAnsi="Arial" w:cs="Arial"/>
          <w:lang w:val="es-MX"/>
        </w:rPr>
        <w:t>s</w:t>
      </w:r>
      <w:r w:rsidR="002E21DD" w:rsidRPr="001D2814">
        <w:rPr>
          <w:rFonts w:ascii="Arial" w:hAnsi="Arial" w:cs="Arial"/>
          <w:lang w:val="es-MX"/>
        </w:rPr>
        <w:t xml:space="preserve"> efectuadas a los/as jugadores/as, sólo podrán ser realizad</w:t>
      </w:r>
      <w:r w:rsidRPr="001D2814">
        <w:rPr>
          <w:rFonts w:ascii="Arial" w:hAnsi="Arial" w:cs="Arial"/>
          <w:lang w:val="es-MX"/>
        </w:rPr>
        <w:t>o</w:t>
      </w:r>
      <w:r w:rsidR="002E21DD" w:rsidRPr="001D2814">
        <w:rPr>
          <w:rFonts w:ascii="Arial" w:hAnsi="Arial" w:cs="Arial"/>
          <w:lang w:val="es-MX"/>
        </w:rPr>
        <w:t>s en moneda de curso legal.</w:t>
      </w:r>
    </w:p>
    <w:p w14:paraId="528BCA69" w14:textId="77777777" w:rsidR="009662FC" w:rsidRPr="009A4124" w:rsidRDefault="009662FC" w:rsidP="00994FF1">
      <w:pPr>
        <w:pStyle w:val="Prrafodelista"/>
        <w:spacing w:after="0" w:line="240" w:lineRule="auto"/>
        <w:ind w:left="1069"/>
        <w:jc w:val="both"/>
        <w:rPr>
          <w:rFonts w:ascii="Arial" w:hAnsi="Arial" w:cs="Arial"/>
          <w:lang w:val="es-MX"/>
        </w:rPr>
      </w:pPr>
    </w:p>
    <w:p w14:paraId="1E510365" w14:textId="4A592CAF" w:rsidR="00D006E4" w:rsidRPr="009A4124" w:rsidRDefault="009662FC" w:rsidP="00994FF1">
      <w:pPr>
        <w:pStyle w:val="Prrafodelista"/>
        <w:numPr>
          <w:ilvl w:val="0"/>
          <w:numId w:val="31"/>
        </w:numPr>
        <w:spacing w:after="0" w:line="240" w:lineRule="auto"/>
        <w:jc w:val="both"/>
        <w:rPr>
          <w:rFonts w:ascii="Arial" w:hAnsi="Arial" w:cs="Arial"/>
          <w:lang w:val="es-MX"/>
        </w:rPr>
      </w:pPr>
      <w:r>
        <w:rPr>
          <w:rFonts w:ascii="Arial" w:hAnsi="Arial" w:cs="Arial"/>
          <w:lang w:val="es-MX"/>
        </w:rPr>
        <w:t>L</w:t>
      </w:r>
      <w:r w:rsidR="00D006E4" w:rsidRPr="009A4124">
        <w:rPr>
          <w:rFonts w:ascii="Arial" w:hAnsi="Arial" w:cs="Arial"/>
          <w:lang w:val="es-MX"/>
        </w:rPr>
        <w:t>os pagos se deben efectuar s</w:t>
      </w:r>
      <w:r w:rsidR="002E21DD" w:rsidRPr="009A4124">
        <w:rPr>
          <w:rFonts w:ascii="Arial" w:hAnsi="Arial" w:cs="Arial"/>
          <w:lang w:val="es-MX"/>
        </w:rPr>
        <w:t>ó</w:t>
      </w:r>
      <w:r w:rsidR="00D006E4" w:rsidRPr="009A4124">
        <w:rPr>
          <w:rFonts w:ascii="Arial" w:hAnsi="Arial" w:cs="Arial"/>
          <w:lang w:val="es-MX"/>
        </w:rPr>
        <w:t xml:space="preserve">lo en las cajas dispuestas para ello en </w:t>
      </w:r>
      <w:r w:rsidR="001D2814">
        <w:rPr>
          <w:rFonts w:ascii="Arial" w:hAnsi="Arial" w:cs="Arial"/>
          <w:lang w:val="es-MX"/>
        </w:rPr>
        <w:t>las</w:t>
      </w:r>
      <w:r w:rsidR="00D006E4" w:rsidRPr="001D2814">
        <w:rPr>
          <w:rFonts w:ascii="Arial" w:hAnsi="Arial" w:cs="Arial"/>
          <w:lang w:val="es-MX"/>
        </w:rPr>
        <w:t xml:space="preserve"> salas de juego o directamente </w:t>
      </w:r>
      <w:r w:rsidR="00B20842" w:rsidRPr="001D2814">
        <w:rPr>
          <w:rFonts w:ascii="Arial" w:hAnsi="Arial" w:cs="Arial"/>
          <w:lang w:val="es-MX"/>
        </w:rPr>
        <w:t>por</w:t>
      </w:r>
      <w:r w:rsidR="00D006E4" w:rsidRPr="001D2814">
        <w:rPr>
          <w:rFonts w:ascii="Arial" w:hAnsi="Arial" w:cs="Arial"/>
          <w:lang w:val="es-MX"/>
        </w:rPr>
        <w:t xml:space="preserve"> el personal que estuviere habilitado para realizarlo</w:t>
      </w:r>
      <w:r w:rsidR="002E21DD" w:rsidRPr="001D2814">
        <w:rPr>
          <w:rFonts w:ascii="Arial" w:hAnsi="Arial" w:cs="Arial"/>
          <w:lang w:val="es-MX"/>
        </w:rPr>
        <w:t xml:space="preserve">, </w:t>
      </w:r>
      <w:r w:rsidR="00B20842" w:rsidRPr="001D2814">
        <w:rPr>
          <w:rFonts w:ascii="Arial" w:hAnsi="Arial" w:cs="Arial"/>
          <w:lang w:val="es-MX"/>
        </w:rPr>
        <w:t xml:space="preserve">y </w:t>
      </w:r>
      <w:r w:rsidR="002E21DD" w:rsidRPr="001D2814">
        <w:rPr>
          <w:rFonts w:ascii="Arial" w:hAnsi="Arial" w:cs="Arial"/>
          <w:lang w:val="es-MX"/>
        </w:rPr>
        <w:t xml:space="preserve">de </w:t>
      </w:r>
      <w:r w:rsidR="00AE1539" w:rsidRPr="001D2814">
        <w:rPr>
          <w:rFonts w:ascii="Arial" w:hAnsi="Arial" w:cs="Arial"/>
          <w:lang w:val="es-MX"/>
        </w:rPr>
        <w:t xml:space="preserve">forma </w:t>
      </w:r>
      <w:r w:rsidR="002E21DD" w:rsidRPr="001D2814">
        <w:rPr>
          <w:rFonts w:ascii="Arial" w:hAnsi="Arial" w:cs="Arial"/>
          <w:lang w:val="es-MX"/>
        </w:rPr>
        <w:t>inmediat</w:t>
      </w:r>
      <w:r w:rsidR="00AE1539" w:rsidRPr="001D2814">
        <w:rPr>
          <w:rFonts w:ascii="Arial" w:hAnsi="Arial" w:cs="Arial"/>
          <w:lang w:val="es-MX"/>
        </w:rPr>
        <w:t>a</w:t>
      </w:r>
      <w:r w:rsidR="002E21DD" w:rsidRPr="001D2814">
        <w:rPr>
          <w:rFonts w:ascii="Arial" w:hAnsi="Arial" w:cs="Arial"/>
          <w:lang w:val="es-MX"/>
        </w:rPr>
        <w:t xml:space="preserve"> </w:t>
      </w:r>
      <w:r w:rsidR="002E21DD" w:rsidRPr="009A4124">
        <w:rPr>
          <w:rFonts w:ascii="Arial" w:hAnsi="Arial" w:cs="Arial"/>
          <w:lang w:val="es-MX"/>
        </w:rPr>
        <w:t xml:space="preserve">una vez </w:t>
      </w:r>
      <w:r w:rsidR="00AE1539" w:rsidRPr="009A4124">
        <w:rPr>
          <w:rFonts w:ascii="Arial" w:hAnsi="Arial" w:cs="Arial"/>
          <w:lang w:val="es-MX"/>
        </w:rPr>
        <w:t xml:space="preserve">que se hayan </w:t>
      </w:r>
      <w:r w:rsidR="002E21DD" w:rsidRPr="009A4124">
        <w:rPr>
          <w:rFonts w:ascii="Arial" w:hAnsi="Arial" w:cs="Arial"/>
          <w:lang w:val="es-MX"/>
        </w:rPr>
        <w:t>generado.</w:t>
      </w:r>
      <w:r w:rsidR="00326378" w:rsidRPr="009A4124">
        <w:rPr>
          <w:rFonts w:ascii="Arial" w:hAnsi="Arial" w:cs="Arial"/>
          <w:lang w:val="es-MX"/>
        </w:rPr>
        <w:t xml:space="preserve"> Por lo anterior, est</w:t>
      </w:r>
      <w:r w:rsidR="00B20842" w:rsidRPr="009A4124">
        <w:rPr>
          <w:rFonts w:ascii="Arial" w:hAnsi="Arial" w:cs="Arial"/>
          <w:lang w:val="es-MX"/>
        </w:rPr>
        <w:t>á</w:t>
      </w:r>
      <w:r w:rsidR="00326378" w:rsidRPr="009A4124">
        <w:rPr>
          <w:rFonts w:ascii="Arial" w:hAnsi="Arial" w:cs="Arial"/>
          <w:lang w:val="es-MX"/>
        </w:rPr>
        <w:t xml:space="preserve"> prohibido que los casinos de juego resguarden en bóveda o cajas cualquier otro monto en dinero o fichas que no sea al destinado al funcionamiento normal de sus operaciones, </w:t>
      </w:r>
      <w:r w:rsidR="00326378" w:rsidRPr="00056431">
        <w:rPr>
          <w:rFonts w:ascii="Arial" w:hAnsi="Arial" w:cs="Arial"/>
          <w:lang w:val="es-MX"/>
        </w:rPr>
        <w:t>debiendo cancelar íntegramente los pagos de premio</w:t>
      </w:r>
      <w:r w:rsidRPr="00056431">
        <w:rPr>
          <w:rFonts w:ascii="Arial" w:hAnsi="Arial" w:cs="Arial"/>
          <w:lang w:val="es-MX"/>
        </w:rPr>
        <w:t>s</w:t>
      </w:r>
      <w:r w:rsidR="00326378" w:rsidRPr="00056431">
        <w:rPr>
          <w:rFonts w:ascii="Arial" w:hAnsi="Arial" w:cs="Arial"/>
          <w:lang w:val="es-MX"/>
        </w:rPr>
        <w:t xml:space="preserve"> a sus clientes</w:t>
      </w:r>
      <w:r w:rsidR="009A4124" w:rsidRPr="00056431">
        <w:rPr>
          <w:rFonts w:ascii="Arial" w:hAnsi="Arial" w:cs="Arial"/>
          <w:lang w:val="es-MX"/>
        </w:rPr>
        <w:t>/as</w:t>
      </w:r>
      <w:r w:rsidR="00326378" w:rsidRPr="00056431">
        <w:rPr>
          <w:rFonts w:ascii="Arial" w:hAnsi="Arial" w:cs="Arial"/>
          <w:lang w:val="es-MX"/>
        </w:rPr>
        <w:t xml:space="preserve"> cuando este ocurra</w:t>
      </w:r>
      <w:r w:rsidR="009A4124">
        <w:rPr>
          <w:rFonts w:ascii="Arial" w:hAnsi="Arial" w:cs="Arial"/>
          <w:lang w:val="es-MX"/>
        </w:rPr>
        <w:t xml:space="preserve">, a lo menos, respecto de premios grandes o </w:t>
      </w:r>
      <w:proofErr w:type="spellStart"/>
      <w:r w:rsidR="009A4124">
        <w:rPr>
          <w:rFonts w:ascii="Arial" w:hAnsi="Arial" w:cs="Arial"/>
          <w:lang w:val="es-MX"/>
        </w:rPr>
        <w:t>jackpot</w:t>
      </w:r>
      <w:proofErr w:type="spellEnd"/>
      <w:r w:rsidR="00326378" w:rsidRPr="009A4124">
        <w:rPr>
          <w:rFonts w:ascii="Arial" w:hAnsi="Arial" w:cs="Arial"/>
          <w:lang w:val="es-MX"/>
        </w:rPr>
        <w:t>.</w:t>
      </w:r>
    </w:p>
    <w:p w14:paraId="5CD02E63" w14:textId="77777777" w:rsidR="009662FC" w:rsidRDefault="009662FC" w:rsidP="00994FF1">
      <w:pPr>
        <w:pStyle w:val="Prrafodelista"/>
        <w:spacing w:after="0" w:line="240" w:lineRule="auto"/>
        <w:ind w:left="1069"/>
        <w:jc w:val="both"/>
        <w:rPr>
          <w:rFonts w:ascii="Arial" w:hAnsi="Arial" w:cs="Arial"/>
          <w:lang w:val="es-MX"/>
        </w:rPr>
      </w:pPr>
    </w:p>
    <w:p w14:paraId="519CF9CB" w14:textId="1118C0D2" w:rsidR="00D47DF7" w:rsidRDefault="008C4B4B" w:rsidP="00994FF1">
      <w:pPr>
        <w:pStyle w:val="Prrafodelista"/>
        <w:numPr>
          <w:ilvl w:val="0"/>
          <w:numId w:val="31"/>
        </w:numPr>
        <w:spacing w:after="0" w:line="240" w:lineRule="auto"/>
        <w:jc w:val="both"/>
        <w:rPr>
          <w:rFonts w:ascii="Arial" w:hAnsi="Arial" w:cs="Arial"/>
          <w:lang w:val="es-MX"/>
        </w:rPr>
      </w:pPr>
      <w:r w:rsidRPr="009A4124">
        <w:rPr>
          <w:rFonts w:ascii="Arial" w:hAnsi="Arial" w:cs="Arial"/>
          <w:lang w:val="es-MX"/>
        </w:rPr>
        <w:t xml:space="preserve">El pago de premios grandes en máquinas de azar, pozos progresivos en mesas de juego y bingo debe ser efectuado a través </w:t>
      </w:r>
      <w:r w:rsidR="00B20842" w:rsidRPr="009A4124">
        <w:rPr>
          <w:rFonts w:ascii="Arial" w:hAnsi="Arial" w:cs="Arial"/>
          <w:lang w:val="es-MX"/>
        </w:rPr>
        <w:t xml:space="preserve">de </w:t>
      </w:r>
      <w:r w:rsidRPr="009A4124">
        <w:rPr>
          <w:rFonts w:ascii="Arial" w:hAnsi="Arial" w:cs="Arial"/>
          <w:lang w:val="es-MX"/>
        </w:rPr>
        <w:t>alguno de los medios descritos anteriormente.</w:t>
      </w:r>
      <w:r w:rsidR="00B47BE4" w:rsidRPr="009A4124">
        <w:rPr>
          <w:rFonts w:ascii="Arial" w:hAnsi="Arial" w:cs="Arial"/>
          <w:lang w:val="es-MX"/>
        </w:rPr>
        <w:t xml:space="preserve"> </w:t>
      </w:r>
      <w:r w:rsidR="002660C8" w:rsidRPr="009A4124">
        <w:rPr>
          <w:rFonts w:ascii="Arial" w:hAnsi="Arial" w:cs="Arial"/>
          <w:lang w:val="es-MX"/>
        </w:rPr>
        <w:t>Excepcionalmente, si el/la cliente/a así lo</w:t>
      </w:r>
      <w:r w:rsidRPr="009A4124">
        <w:rPr>
          <w:rFonts w:ascii="Arial" w:hAnsi="Arial" w:cs="Arial"/>
          <w:lang w:val="es-MX"/>
        </w:rPr>
        <w:t xml:space="preserve"> acepta, en la categoría de Bingo podría recibir su premio valorado en fichas de juego, si el valor es menor.</w:t>
      </w:r>
    </w:p>
    <w:p w14:paraId="792002E2" w14:textId="77777777" w:rsidR="00D47DF7" w:rsidRPr="009A4124" w:rsidRDefault="00D47DF7" w:rsidP="00994FF1">
      <w:pPr>
        <w:pStyle w:val="Prrafodelista"/>
        <w:spacing w:after="0" w:line="240" w:lineRule="auto"/>
        <w:rPr>
          <w:rFonts w:ascii="Arial" w:hAnsi="Arial" w:cs="Arial"/>
          <w:lang w:val="es-MX"/>
        </w:rPr>
      </w:pPr>
    </w:p>
    <w:p w14:paraId="792E6435" w14:textId="781610CF" w:rsidR="00355C73" w:rsidRDefault="00355C73" w:rsidP="00994FF1">
      <w:pPr>
        <w:pStyle w:val="Prrafodelista"/>
        <w:numPr>
          <w:ilvl w:val="0"/>
          <w:numId w:val="31"/>
        </w:numPr>
        <w:spacing w:after="0" w:line="240" w:lineRule="auto"/>
        <w:jc w:val="both"/>
        <w:rPr>
          <w:rFonts w:ascii="Arial" w:hAnsi="Arial" w:cs="Arial"/>
          <w:lang w:val="es-MX"/>
        </w:rPr>
      </w:pPr>
      <w:r>
        <w:rPr>
          <w:rFonts w:ascii="Arial" w:hAnsi="Arial" w:cs="Arial"/>
          <w:lang w:val="es-MX"/>
        </w:rPr>
        <w:t xml:space="preserve">El uso de los medios de pago </w:t>
      </w:r>
      <w:r w:rsidR="009C7AE8">
        <w:rPr>
          <w:rFonts w:ascii="Arial" w:hAnsi="Arial" w:cs="Arial"/>
          <w:lang w:val="es-MX"/>
        </w:rPr>
        <w:t>mencionados</w:t>
      </w:r>
      <w:r>
        <w:rPr>
          <w:rFonts w:ascii="Arial" w:hAnsi="Arial" w:cs="Arial"/>
          <w:lang w:val="es-MX"/>
        </w:rPr>
        <w:t xml:space="preserve"> no exime al casino de la obligación de mantener la reserva de liquidez suficiente para responder a las apuestas que se realicen diariamente en el establecimiento, según el cálculo que exige la norma, pudiendo mantenerse en efectivo o en valores negociables de liquidez inmediata o por cualquier otro medio previamente autorizado por esta Superintendencia.</w:t>
      </w:r>
    </w:p>
    <w:p w14:paraId="60016C33" w14:textId="162C33F1" w:rsidR="00B34606" w:rsidRDefault="00B34606" w:rsidP="00994FF1">
      <w:pPr>
        <w:spacing w:after="0" w:line="240" w:lineRule="auto"/>
        <w:jc w:val="both"/>
        <w:rPr>
          <w:rFonts w:ascii="Arial" w:hAnsi="Arial" w:cs="Arial"/>
          <w:lang w:val="es-MX"/>
        </w:rPr>
      </w:pPr>
    </w:p>
    <w:p w14:paraId="269F1E24" w14:textId="428A96C8" w:rsidR="00970F88" w:rsidRPr="007466D9" w:rsidRDefault="003F5A29" w:rsidP="00994FF1">
      <w:pPr>
        <w:pStyle w:val="Prrafodelista"/>
        <w:numPr>
          <w:ilvl w:val="0"/>
          <w:numId w:val="1"/>
        </w:numPr>
        <w:spacing w:after="0" w:line="240" w:lineRule="auto"/>
        <w:ind w:left="284" w:hanging="284"/>
        <w:jc w:val="both"/>
        <w:rPr>
          <w:rFonts w:ascii="Arial" w:hAnsi="Arial" w:cs="Arial"/>
          <w:b/>
          <w:bCs/>
          <w:lang w:val="es-MX"/>
        </w:rPr>
      </w:pPr>
      <w:r>
        <w:rPr>
          <w:rFonts w:ascii="Arial" w:hAnsi="Arial" w:cs="Arial"/>
          <w:b/>
          <w:bCs/>
          <w:lang w:val="es-MX"/>
        </w:rPr>
        <w:t>DE</w:t>
      </w:r>
      <w:r w:rsidR="007466D9" w:rsidRPr="007466D9">
        <w:rPr>
          <w:rFonts w:ascii="Arial" w:hAnsi="Arial" w:cs="Arial"/>
          <w:b/>
          <w:bCs/>
          <w:lang w:val="es-MX"/>
        </w:rPr>
        <w:t xml:space="preserve"> LA</w:t>
      </w:r>
      <w:r w:rsidR="00970F88" w:rsidRPr="007466D9">
        <w:rPr>
          <w:rFonts w:ascii="Arial" w:hAnsi="Arial" w:cs="Arial"/>
          <w:b/>
          <w:bCs/>
          <w:lang w:val="es-MX"/>
        </w:rPr>
        <w:t xml:space="preserve"> ENTREGA DE VALORES DESDE</w:t>
      </w:r>
      <w:r w:rsidR="00C82F1E">
        <w:rPr>
          <w:rFonts w:ascii="Arial" w:hAnsi="Arial" w:cs="Arial"/>
          <w:b/>
          <w:bCs/>
          <w:lang w:val="es-MX"/>
        </w:rPr>
        <w:t xml:space="preserve"> </w:t>
      </w:r>
      <w:r w:rsidR="00970F88" w:rsidRPr="007466D9">
        <w:rPr>
          <w:rFonts w:ascii="Arial" w:hAnsi="Arial" w:cs="Arial"/>
          <w:b/>
          <w:bCs/>
          <w:lang w:val="es-MX"/>
        </w:rPr>
        <w:t>JUGADOR</w:t>
      </w:r>
      <w:r w:rsidR="00C82F1E">
        <w:rPr>
          <w:rFonts w:ascii="Arial" w:hAnsi="Arial" w:cs="Arial"/>
          <w:b/>
          <w:bCs/>
          <w:lang w:val="es-MX"/>
        </w:rPr>
        <w:t>/A</w:t>
      </w:r>
      <w:r w:rsidR="00970F88" w:rsidRPr="007466D9">
        <w:rPr>
          <w:rFonts w:ascii="Arial" w:hAnsi="Arial" w:cs="Arial"/>
          <w:b/>
          <w:bCs/>
          <w:lang w:val="es-MX"/>
        </w:rPr>
        <w:t xml:space="preserve"> HACIA CASINO</w:t>
      </w:r>
      <w:r w:rsidR="00E224A9">
        <w:rPr>
          <w:rFonts w:ascii="Arial" w:hAnsi="Arial" w:cs="Arial"/>
          <w:b/>
          <w:bCs/>
          <w:lang w:val="es-MX"/>
        </w:rPr>
        <w:t xml:space="preserve"> DE JUEGO</w:t>
      </w:r>
      <w:r w:rsidR="00056431">
        <w:rPr>
          <w:rFonts w:ascii="Arial" w:hAnsi="Arial" w:cs="Arial"/>
          <w:b/>
          <w:bCs/>
          <w:lang w:val="es-MX"/>
        </w:rPr>
        <w:t>S</w:t>
      </w:r>
    </w:p>
    <w:p w14:paraId="0FC59FDF" w14:textId="2B92E8E8" w:rsidR="007466D9" w:rsidRPr="007466D9" w:rsidRDefault="007466D9" w:rsidP="00994FF1">
      <w:pPr>
        <w:pStyle w:val="Prrafodelista"/>
        <w:spacing w:after="0" w:line="240" w:lineRule="auto"/>
        <w:ind w:left="284"/>
        <w:jc w:val="both"/>
        <w:rPr>
          <w:rFonts w:ascii="Arial" w:hAnsi="Arial" w:cs="Arial"/>
          <w:lang w:val="es-MX"/>
        </w:rPr>
      </w:pPr>
    </w:p>
    <w:p w14:paraId="760E971A" w14:textId="752951E3" w:rsidR="00A7541E" w:rsidRPr="00CE324C" w:rsidRDefault="00A7541E" w:rsidP="00994FF1">
      <w:pPr>
        <w:pStyle w:val="Prrafodelista"/>
        <w:numPr>
          <w:ilvl w:val="1"/>
          <w:numId w:val="1"/>
        </w:numPr>
        <w:spacing w:after="0" w:line="240" w:lineRule="auto"/>
        <w:ind w:left="709" w:hanging="425"/>
        <w:jc w:val="both"/>
        <w:rPr>
          <w:rFonts w:ascii="Arial" w:hAnsi="Arial" w:cs="Arial"/>
          <w:b/>
          <w:bCs/>
          <w:lang w:val="es-MX"/>
        </w:rPr>
      </w:pPr>
      <w:r w:rsidRPr="00CE324C">
        <w:rPr>
          <w:rFonts w:ascii="Arial" w:hAnsi="Arial" w:cs="Arial"/>
          <w:b/>
          <w:bCs/>
          <w:lang w:val="es-MX"/>
        </w:rPr>
        <w:lastRenderedPageBreak/>
        <w:t xml:space="preserve">Medios de pago autorizados para la compra de fichas, </w:t>
      </w:r>
      <w:r w:rsidR="00F02567" w:rsidRPr="00CE324C">
        <w:rPr>
          <w:rFonts w:ascii="Arial" w:hAnsi="Arial" w:cs="Arial"/>
          <w:b/>
          <w:bCs/>
          <w:lang w:val="es-MX"/>
        </w:rPr>
        <w:t>inscripciones a torneos de juego o cargas de tarjetas de juego para máquinas de azar, desde el jugador/a al casino</w:t>
      </w:r>
      <w:r w:rsidR="00F141D5" w:rsidRPr="00CE324C">
        <w:rPr>
          <w:rFonts w:ascii="Arial" w:hAnsi="Arial" w:cs="Arial"/>
          <w:b/>
          <w:bCs/>
          <w:lang w:val="es-MX"/>
        </w:rPr>
        <w:t xml:space="preserve"> de juego</w:t>
      </w:r>
    </w:p>
    <w:p w14:paraId="0FD22DAD" w14:textId="77777777" w:rsidR="00A7541E" w:rsidRDefault="00A7541E" w:rsidP="00994FF1">
      <w:pPr>
        <w:pStyle w:val="Prrafodelista"/>
        <w:spacing w:after="0" w:line="240" w:lineRule="auto"/>
        <w:ind w:left="284"/>
        <w:jc w:val="both"/>
        <w:rPr>
          <w:rFonts w:ascii="Arial" w:hAnsi="Arial" w:cs="Arial"/>
          <w:lang w:val="es-MX"/>
        </w:rPr>
      </w:pPr>
    </w:p>
    <w:p w14:paraId="6437F71F" w14:textId="247BADA1" w:rsidR="007466D9" w:rsidRDefault="008A177B" w:rsidP="00994FF1">
      <w:pPr>
        <w:pStyle w:val="Prrafodelista"/>
        <w:spacing w:after="0" w:line="240" w:lineRule="auto"/>
        <w:ind w:left="709"/>
        <w:jc w:val="both"/>
        <w:rPr>
          <w:rFonts w:ascii="Arial" w:hAnsi="Arial" w:cs="Arial"/>
          <w:lang w:val="es-MX"/>
        </w:rPr>
      </w:pPr>
      <w:r>
        <w:rPr>
          <w:rFonts w:ascii="Arial" w:hAnsi="Arial" w:cs="Arial"/>
          <w:lang w:val="es-MX"/>
        </w:rPr>
        <w:t>Las sociedades operadoras de casinos de juego, deben efectuar e</w:t>
      </w:r>
      <w:r w:rsidRPr="008A177B">
        <w:rPr>
          <w:rFonts w:ascii="Arial" w:hAnsi="Arial" w:cs="Arial"/>
          <w:lang w:val="es-MX"/>
        </w:rPr>
        <w:t xml:space="preserve">l cambio de </w:t>
      </w:r>
      <w:r w:rsidR="00E902AF">
        <w:rPr>
          <w:rFonts w:ascii="Arial" w:hAnsi="Arial" w:cs="Arial"/>
          <w:lang w:val="es-MX"/>
        </w:rPr>
        <w:t xml:space="preserve">fichas, </w:t>
      </w:r>
      <w:proofErr w:type="gramStart"/>
      <w:r w:rsidR="00E902AF">
        <w:rPr>
          <w:rFonts w:ascii="Arial" w:hAnsi="Arial" w:cs="Arial"/>
          <w:lang w:val="es-MX"/>
        </w:rPr>
        <w:t>tickets</w:t>
      </w:r>
      <w:proofErr w:type="gramEnd"/>
      <w:r w:rsidR="00E902AF">
        <w:rPr>
          <w:rFonts w:ascii="Arial" w:hAnsi="Arial" w:cs="Arial"/>
          <w:lang w:val="es-MX"/>
        </w:rPr>
        <w:t xml:space="preserve"> o tarjetas de juego de máquinas de azar o de cualquier</w:t>
      </w:r>
      <w:r>
        <w:rPr>
          <w:rFonts w:ascii="Arial" w:hAnsi="Arial" w:cs="Arial"/>
          <w:lang w:val="es-MX"/>
        </w:rPr>
        <w:t xml:space="preserve"> otro instrumento autorizado</w:t>
      </w:r>
      <w:r w:rsidR="00AE1539">
        <w:rPr>
          <w:rFonts w:ascii="Arial" w:hAnsi="Arial" w:cs="Arial"/>
          <w:lang w:val="es-MX"/>
        </w:rPr>
        <w:t xml:space="preserve"> por esta Superintendencia</w:t>
      </w:r>
      <w:r w:rsidRPr="008A177B">
        <w:rPr>
          <w:rFonts w:ascii="Arial" w:hAnsi="Arial" w:cs="Arial"/>
          <w:lang w:val="es-MX"/>
        </w:rPr>
        <w:t>,</w:t>
      </w:r>
      <w:r>
        <w:rPr>
          <w:rFonts w:ascii="Arial" w:hAnsi="Arial" w:cs="Arial"/>
          <w:lang w:val="es-MX"/>
        </w:rPr>
        <w:t xml:space="preserve"> </w:t>
      </w:r>
      <w:r w:rsidRPr="008A177B">
        <w:rPr>
          <w:rFonts w:ascii="Arial" w:hAnsi="Arial" w:cs="Arial"/>
          <w:lang w:val="es-MX"/>
        </w:rPr>
        <w:t xml:space="preserve">indistintamente, en las cajas dispuestas </w:t>
      </w:r>
      <w:r>
        <w:rPr>
          <w:rFonts w:ascii="Arial" w:hAnsi="Arial" w:cs="Arial"/>
          <w:lang w:val="es-MX"/>
        </w:rPr>
        <w:t>para ello</w:t>
      </w:r>
      <w:r w:rsidRPr="008A177B">
        <w:rPr>
          <w:rFonts w:ascii="Arial" w:hAnsi="Arial" w:cs="Arial"/>
          <w:lang w:val="es-MX"/>
        </w:rPr>
        <w:t xml:space="preserve"> </w:t>
      </w:r>
      <w:r>
        <w:rPr>
          <w:rFonts w:ascii="Arial" w:hAnsi="Arial" w:cs="Arial"/>
          <w:lang w:val="es-MX"/>
        </w:rPr>
        <w:t xml:space="preserve">en sus </w:t>
      </w:r>
      <w:r w:rsidRPr="008A177B">
        <w:rPr>
          <w:rFonts w:ascii="Arial" w:hAnsi="Arial" w:cs="Arial"/>
          <w:lang w:val="es-MX"/>
        </w:rPr>
        <w:t>salas de juego</w:t>
      </w:r>
      <w:r>
        <w:rPr>
          <w:rFonts w:ascii="Arial" w:hAnsi="Arial" w:cs="Arial"/>
          <w:lang w:val="es-MX"/>
        </w:rPr>
        <w:t xml:space="preserve">, manuales o electrónicas, </w:t>
      </w:r>
      <w:r w:rsidRPr="008A177B">
        <w:rPr>
          <w:rFonts w:ascii="Arial" w:hAnsi="Arial" w:cs="Arial"/>
          <w:lang w:val="es-MX"/>
        </w:rPr>
        <w:t>o directamente con el personal que estuviere</w:t>
      </w:r>
      <w:r>
        <w:rPr>
          <w:rFonts w:ascii="Arial" w:hAnsi="Arial" w:cs="Arial"/>
          <w:lang w:val="es-MX"/>
        </w:rPr>
        <w:t xml:space="preserve"> </w:t>
      </w:r>
      <w:r w:rsidRPr="008A177B">
        <w:rPr>
          <w:rFonts w:ascii="Arial" w:hAnsi="Arial" w:cs="Arial"/>
          <w:lang w:val="es-MX"/>
        </w:rPr>
        <w:t>habilitado para ello</w:t>
      </w:r>
      <w:r>
        <w:rPr>
          <w:rFonts w:ascii="Arial" w:hAnsi="Arial" w:cs="Arial"/>
          <w:lang w:val="es-MX"/>
        </w:rPr>
        <w:t>.</w:t>
      </w:r>
    </w:p>
    <w:p w14:paraId="573ADEF5" w14:textId="088835A6" w:rsidR="007466D9" w:rsidRDefault="007466D9" w:rsidP="00994FF1">
      <w:pPr>
        <w:pStyle w:val="Prrafodelista"/>
        <w:spacing w:after="0" w:line="240" w:lineRule="auto"/>
        <w:ind w:left="709"/>
        <w:jc w:val="both"/>
        <w:rPr>
          <w:rFonts w:ascii="Arial" w:hAnsi="Arial" w:cs="Arial"/>
          <w:lang w:val="es-MX"/>
        </w:rPr>
      </w:pPr>
    </w:p>
    <w:p w14:paraId="53866ED8" w14:textId="6BFEF061" w:rsidR="00F33BEB" w:rsidRDefault="00ED7DE1" w:rsidP="00994FF1">
      <w:pPr>
        <w:pStyle w:val="Prrafodelista"/>
        <w:spacing w:after="0" w:line="240" w:lineRule="auto"/>
        <w:ind w:left="709"/>
        <w:jc w:val="both"/>
        <w:rPr>
          <w:rFonts w:ascii="Arial" w:hAnsi="Arial" w:cs="Arial"/>
          <w:lang w:val="es-MX"/>
        </w:rPr>
      </w:pPr>
      <w:r>
        <w:rPr>
          <w:rFonts w:ascii="Arial" w:hAnsi="Arial" w:cs="Arial"/>
          <w:lang w:val="es-MX"/>
        </w:rPr>
        <w:t xml:space="preserve">Según lo anterior, los únicos medios de pago que el casino </w:t>
      </w:r>
      <w:r w:rsidR="00526752">
        <w:rPr>
          <w:rFonts w:ascii="Arial" w:hAnsi="Arial" w:cs="Arial"/>
          <w:lang w:val="es-MX"/>
        </w:rPr>
        <w:t xml:space="preserve">de juego </w:t>
      </w:r>
      <w:r>
        <w:rPr>
          <w:rFonts w:ascii="Arial" w:hAnsi="Arial" w:cs="Arial"/>
          <w:lang w:val="es-MX"/>
        </w:rPr>
        <w:t>podrá recibir de parte de sus clientes/as para la compra de fichas, inscripciones a torneos de juego, cargas de tarjetas de juego para máquinas de azar o para cualquier otra operación que se encuentre autorizada por esta Superintendencia, serán los siguientes:</w:t>
      </w:r>
    </w:p>
    <w:p w14:paraId="675746E2" w14:textId="77777777" w:rsidR="00F33BEB" w:rsidRDefault="00F33BEB" w:rsidP="00994FF1">
      <w:pPr>
        <w:pStyle w:val="Prrafodelista"/>
        <w:spacing w:after="0" w:line="240" w:lineRule="auto"/>
        <w:ind w:left="284"/>
        <w:jc w:val="both"/>
        <w:rPr>
          <w:rFonts w:ascii="Arial" w:hAnsi="Arial" w:cs="Arial"/>
          <w:lang w:val="es-MX"/>
        </w:rPr>
      </w:pPr>
    </w:p>
    <w:p w14:paraId="1A4733F4" w14:textId="77777777" w:rsidR="00F33BEB" w:rsidRDefault="00F33BEB" w:rsidP="00994FF1">
      <w:pPr>
        <w:pStyle w:val="Prrafodelista"/>
        <w:numPr>
          <w:ilvl w:val="0"/>
          <w:numId w:val="16"/>
        </w:numPr>
        <w:spacing w:after="0" w:line="240" w:lineRule="auto"/>
        <w:ind w:left="993" w:hanging="283"/>
        <w:jc w:val="both"/>
        <w:rPr>
          <w:rFonts w:ascii="Arial" w:hAnsi="Arial" w:cs="Arial"/>
          <w:lang w:val="es-MX"/>
        </w:rPr>
      </w:pPr>
      <w:r>
        <w:rPr>
          <w:rFonts w:ascii="Arial" w:hAnsi="Arial" w:cs="Arial"/>
          <w:lang w:val="es-MX"/>
        </w:rPr>
        <w:t>Dinero en efectivo</w:t>
      </w:r>
    </w:p>
    <w:p w14:paraId="38A0E80A" w14:textId="77777777" w:rsidR="00F33BEB" w:rsidRDefault="00F33BEB" w:rsidP="00994FF1">
      <w:pPr>
        <w:pStyle w:val="Prrafodelista"/>
        <w:numPr>
          <w:ilvl w:val="0"/>
          <w:numId w:val="16"/>
        </w:numPr>
        <w:spacing w:after="0" w:line="240" w:lineRule="auto"/>
        <w:ind w:left="993" w:hanging="283"/>
        <w:jc w:val="both"/>
        <w:rPr>
          <w:rFonts w:ascii="Arial" w:hAnsi="Arial" w:cs="Arial"/>
          <w:lang w:val="es-MX"/>
        </w:rPr>
      </w:pPr>
      <w:r>
        <w:rPr>
          <w:rFonts w:ascii="Arial" w:hAnsi="Arial" w:cs="Arial"/>
          <w:lang w:val="es-MX"/>
        </w:rPr>
        <w:t>Cheque nominativo</w:t>
      </w:r>
    </w:p>
    <w:p w14:paraId="0FF29DA7" w14:textId="77777777" w:rsidR="00F33BEB" w:rsidRDefault="00F33BEB" w:rsidP="00994FF1">
      <w:pPr>
        <w:pStyle w:val="Prrafodelista"/>
        <w:numPr>
          <w:ilvl w:val="0"/>
          <w:numId w:val="16"/>
        </w:numPr>
        <w:spacing w:after="0" w:line="240" w:lineRule="auto"/>
        <w:ind w:left="993" w:hanging="283"/>
        <w:jc w:val="both"/>
        <w:rPr>
          <w:rFonts w:ascii="Arial" w:hAnsi="Arial" w:cs="Arial"/>
          <w:lang w:val="es-MX"/>
        </w:rPr>
      </w:pPr>
      <w:r>
        <w:rPr>
          <w:rFonts w:ascii="Arial" w:hAnsi="Arial" w:cs="Arial"/>
          <w:lang w:val="es-MX"/>
        </w:rPr>
        <w:t>Transferencias bancarias</w:t>
      </w:r>
    </w:p>
    <w:p w14:paraId="6996D739" w14:textId="77777777" w:rsidR="00F33BEB" w:rsidRDefault="00F33BEB" w:rsidP="00994FF1">
      <w:pPr>
        <w:pStyle w:val="Prrafodelista"/>
        <w:numPr>
          <w:ilvl w:val="0"/>
          <w:numId w:val="16"/>
        </w:numPr>
        <w:spacing w:after="0" w:line="240" w:lineRule="auto"/>
        <w:ind w:left="993" w:hanging="283"/>
        <w:jc w:val="both"/>
        <w:rPr>
          <w:rFonts w:ascii="Arial" w:hAnsi="Arial" w:cs="Arial"/>
          <w:lang w:val="es-MX"/>
        </w:rPr>
      </w:pPr>
      <w:r>
        <w:rPr>
          <w:rFonts w:ascii="Arial" w:hAnsi="Arial" w:cs="Arial"/>
          <w:lang w:val="es-MX"/>
        </w:rPr>
        <w:t>Tarjetas de crédito sin opción de cuotas</w:t>
      </w:r>
    </w:p>
    <w:p w14:paraId="5ACB9174" w14:textId="6415A498" w:rsidR="00F33BEB" w:rsidRDefault="00F33BEB" w:rsidP="00994FF1">
      <w:pPr>
        <w:pStyle w:val="Prrafodelista"/>
        <w:numPr>
          <w:ilvl w:val="0"/>
          <w:numId w:val="16"/>
        </w:numPr>
        <w:spacing w:after="0" w:line="240" w:lineRule="auto"/>
        <w:ind w:left="993" w:hanging="283"/>
        <w:jc w:val="both"/>
        <w:rPr>
          <w:rFonts w:ascii="Arial" w:hAnsi="Arial" w:cs="Arial"/>
          <w:lang w:val="es-MX"/>
        </w:rPr>
      </w:pPr>
      <w:r>
        <w:rPr>
          <w:rFonts w:ascii="Arial" w:hAnsi="Arial" w:cs="Arial"/>
          <w:lang w:val="es-MX"/>
        </w:rPr>
        <w:t>Tarjeta de débito</w:t>
      </w:r>
      <w:r w:rsidR="00056431">
        <w:rPr>
          <w:rFonts w:ascii="Arial" w:hAnsi="Arial" w:cs="Arial"/>
          <w:lang w:val="es-MX"/>
        </w:rPr>
        <w:t xml:space="preserve"> o similar autorizado</w:t>
      </w:r>
    </w:p>
    <w:p w14:paraId="0B91EE84" w14:textId="77777777" w:rsidR="00CC20A7" w:rsidRDefault="00CC20A7" w:rsidP="00994FF1">
      <w:pPr>
        <w:pStyle w:val="Prrafodelista"/>
        <w:spacing w:after="0" w:line="240" w:lineRule="auto"/>
        <w:ind w:left="709"/>
        <w:jc w:val="both"/>
        <w:rPr>
          <w:rFonts w:ascii="Arial" w:hAnsi="Arial" w:cs="Arial"/>
          <w:lang w:val="es-MX"/>
        </w:rPr>
      </w:pPr>
    </w:p>
    <w:p w14:paraId="6861D907" w14:textId="50397A25" w:rsidR="00CE324C" w:rsidRDefault="00ED7DE1" w:rsidP="00994FF1">
      <w:pPr>
        <w:pStyle w:val="Prrafodelista"/>
        <w:spacing w:after="0" w:line="240" w:lineRule="auto"/>
        <w:ind w:left="709"/>
        <w:jc w:val="both"/>
        <w:rPr>
          <w:rFonts w:ascii="Arial" w:hAnsi="Arial" w:cs="Arial"/>
          <w:lang w:val="es-MX"/>
        </w:rPr>
      </w:pPr>
      <w:r w:rsidRPr="00ED7DE1">
        <w:rPr>
          <w:rFonts w:ascii="Arial" w:hAnsi="Arial" w:cs="Arial"/>
          <w:lang w:val="es-MX"/>
        </w:rPr>
        <w:t>Ningún otro medio de pago será válido para este tipo de transacciones</w:t>
      </w:r>
      <w:r w:rsidR="00E902AF">
        <w:rPr>
          <w:rFonts w:ascii="Arial" w:hAnsi="Arial" w:cs="Arial"/>
          <w:lang w:val="es-MX"/>
        </w:rPr>
        <w:t>, y las mismas deben ser realizadas en forma directa entre ambos actores, sin la intervención de terceros distintos del jugador/a y la sociedad operadora</w:t>
      </w:r>
      <w:r w:rsidR="00056431">
        <w:rPr>
          <w:rFonts w:ascii="Arial" w:hAnsi="Arial" w:cs="Arial"/>
          <w:lang w:val="es-MX"/>
        </w:rPr>
        <w:t xml:space="preserve">, </w:t>
      </w:r>
      <w:r w:rsidR="0044369D">
        <w:rPr>
          <w:rFonts w:ascii="Arial" w:hAnsi="Arial" w:cs="Arial"/>
          <w:lang w:val="es-MX"/>
        </w:rPr>
        <w:t>cuando no sean parte del mercado de intermediación financiera y no se encuentren definidos en la presente norma</w:t>
      </w:r>
      <w:r w:rsidR="00355C73">
        <w:rPr>
          <w:rFonts w:ascii="Arial" w:hAnsi="Arial" w:cs="Arial"/>
          <w:lang w:val="es-MX"/>
        </w:rPr>
        <w:t>.</w:t>
      </w:r>
      <w:r w:rsidR="00CE324C">
        <w:rPr>
          <w:rFonts w:ascii="Arial" w:hAnsi="Arial" w:cs="Arial"/>
          <w:lang w:val="es-MX"/>
        </w:rPr>
        <w:t xml:space="preserve"> </w:t>
      </w:r>
    </w:p>
    <w:p w14:paraId="1CDDBC07" w14:textId="77777777" w:rsidR="00CE324C" w:rsidRDefault="00CE324C" w:rsidP="00994FF1">
      <w:pPr>
        <w:pStyle w:val="Prrafodelista"/>
        <w:spacing w:after="0" w:line="240" w:lineRule="auto"/>
        <w:ind w:left="709"/>
        <w:jc w:val="both"/>
        <w:rPr>
          <w:rFonts w:ascii="Arial" w:hAnsi="Arial" w:cs="Arial"/>
          <w:lang w:val="es-MX"/>
        </w:rPr>
      </w:pPr>
    </w:p>
    <w:p w14:paraId="248DBCB1" w14:textId="662EC37D" w:rsidR="00CE324C" w:rsidRDefault="00CE324C" w:rsidP="00994FF1">
      <w:pPr>
        <w:pStyle w:val="Prrafodelista"/>
        <w:spacing w:after="0" w:line="240" w:lineRule="auto"/>
        <w:ind w:left="709"/>
        <w:jc w:val="both"/>
        <w:rPr>
          <w:rFonts w:ascii="Arial" w:hAnsi="Arial" w:cs="Arial"/>
          <w:lang w:val="es-MX"/>
        </w:rPr>
      </w:pPr>
      <w:r>
        <w:rPr>
          <w:rFonts w:ascii="Arial" w:hAnsi="Arial" w:cs="Arial"/>
          <w:lang w:val="es-MX"/>
        </w:rPr>
        <w:t xml:space="preserve">Los medios de pago mencionados son sin perjuicio del tipo de terminal tecnológico que se ocupe en dicha operación. En el caso de los medios de pago “sin contacto”, las sociedades operadoras deberán regirse a las instrucciones que en dicha materia </w:t>
      </w:r>
      <w:r w:rsidR="000D2115">
        <w:rPr>
          <w:rFonts w:ascii="Arial" w:hAnsi="Arial" w:cs="Arial"/>
          <w:lang w:val="es-MX"/>
        </w:rPr>
        <w:t xml:space="preserve">haya dictado </w:t>
      </w:r>
      <w:r>
        <w:rPr>
          <w:rFonts w:ascii="Arial" w:hAnsi="Arial" w:cs="Arial"/>
          <w:lang w:val="es-MX"/>
        </w:rPr>
        <w:t>esta Superintendencia.</w:t>
      </w:r>
    </w:p>
    <w:p w14:paraId="2B0E880D" w14:textId="77777777" w:rsidR="007B49B2" w:rsidRDefault="007B49B2" w:rsidP="00994FF1">
      <w:pPr>
        <w:pStyle w:val="Prrafodelista"/>
        <w:spacing w:after="0" w:line="240" w:lineRule="auto"/>
        <w:ind w:left="709"/>
        <w:jc w:val="both"/>
        <w:rPr>
          <w:rFonts w:ascii="Arial" w:hAnsi="Arial" w:cs="Arial"/>
          <w:lang w:val="es-MX"/>
        </w:rPr>
      </w:pPr>
    </w:p>
    <w:p w14:paraId="76C54E28" w14:textId="5BFE7397" w:rsidR="00434B62" w:rsidRDefault="00434B62" w:rsidP="00994FF1">
      <w:pPr>
        <w:spacing w:after="0" w:line="240" w:lineRule="auto"/>
        <w:ind w:left="709" w:firstLine="1"/>
        <w:jc w:val="both"/>
        <w:rPr>
          <w:rFonts w:ascii="Arial" w:hAnsi="Arial" w:cs="Arial"/>
          <w:lang w:val="es-MX"/>
        </w:rPr>
      </w:pPr>
      <w:r w:rsidRPr="00B37C83">
        <w:rPr>
          <w:rFonts w:ascii="Arial" w:hAnsi="Arial" w:cs="Arial"/>
          <w:lang w:val="es-MX"/>
        </w:rPr>
        <w:t xml:space="preserve">Para lo anterior, la sociedad operadora debe contar con una cuenta corriente destinada sólo para tales efectos, la que deberá ser informada a esta Superintendencia según se detalla más adelante. </w:t>
      </w:r>
      <w:r>
        <w:rPr>
          <w:rFonts w:ascii="Arial" w:hAnsi="Arial" w:cs="Arial"/>
          <w:lang w:val="es-MX"/>
        </w:rPr>
        <w:t>Los abonos</w:t>
      </w:r>
      <w:r w:rsidRPr="00B37C83">
        <w:rPr>
          <w:rFonts w:ascii="Arial" w:hAnsi="Arial" w:cs="Arial"/>
          <w:lang w:val="es-MX"/>
        </w:rPr>
        <w:t xml:space="preserve"> a dicha cuenta corriente</w:t>
      </w:r>
      <w:r>
        <w:rPr>
          <w:rFonts w:ascii="Arial" w:hAnsi="Arial" w:cs="Arial"/>
          <w:lang w:val="es-MX"/>
        </w:rPr>
        <w:t xml:space="preserve"> sólo pueden corresponder a las transferencias efectuadas por sus clientes/as, depósitos de cheques recibidos y depósitos efectuados por la misma sociedad operadora</w:t>
      </w:r>
      <w:r w:rsidR="001C7E9B">
        <w:rPr>
          <w:rFonts w:ascii="Arial" w:hAnsi="Arial" w:cs="Arial"/>
          <w:lang w:val="es-MX"/>
        </w:rPr>
        <w:t xml:space="preserve">, </w:t>
      </w:r>
      <w:r w:rsidR="00BE6350">
        <w:rPr>
          <w:rFonts w:ascii="Arial" w:hAnsi="Arial" w:cs="Arial"/>
          <w:lang w:val="es-MX"/>
        </w:rPr>
        <w:t>manteniendo</w:t>
      </w:r>
      <w:r w:rsidR="001C7E9B">
        <w:rPr>
          <w:rFonts w:ascii="Arial" w:hAnsi="Arial" w:cs="Arial"/>
          <w:lang w:val="es-MX"/>
        </w:rPr>
        <w:t xml:space="preserve"> los fondos necesarios para hacer frente a las transacciones descritas en la presenta circular</w:t>
      </w:r>
      <w:r>
        <w:rPr>
          <w:rFonts w:ascii="Arial" w:hAnsi="Arial" w:cs="Arial"/>
          <w:lang w:val="es-MX"/>
        </w:rPr>
        <w:t>.</w:t>
      </w:r>
    </w:p>
    <w:p w14:paraId="5CDEADEB" w14:textId="77777777" w:rsidR="00041815" w:rsidRDefault="00041815" w:rsidP="00994FF1">
      <w:pPr>
        <w:spacing w:after="0" w:line="240" w:lineRule="auto"/>
        <w:ind w:left="709" w:firstLine="1"/>
        <w:jc w:val="both"/>
        <w:rPr>
          <w:rFonts w:ascii="Arial" w:hAnsi="Arial" w:cs="Arial"/>
          <w:lang w:val="es-MX"/>
        </w:rPr>
      </w:pPr>
    </w:p>
    <w:p w14:paraId="1E2460E1" w14:textId="678614F1" w:rsidR="00A7541E" w:rsidRDefault="00F02567" w:rsidP="00994FF1">
      <w:pPr>
        <w:pStyle w:val="Prrafodelista"/>
        <w:numPr>
          <w:ilvl w:val="1"/>
          <w:numId w:val="1"/>
        </w:numPr>
        <w:spacing w:after="0" w:line="240" w:lineRule="auto"/>
        <w:ind w:left="709" w:hanging="425"/>
        <w:jc w:val="both"/>
        <w:rPr>
          <w:rFonts w:ascii="Arial" w:hAnsi="Arial" w:cs="Arial"/>
          <w:b/>
          <w:bCs/>
          <w:lang w:val="es-MX"/>
        </w:rPr>
      </w:pPr>
      <w:r w:rsidRPr="00CE324C">
        <w:rPr>
          <w:rFonts w:ascii="Arial" w:hAnsi="Arial" w:cs="Arial"/>
          <w:b/>
          <w:bCs/>
          <w:lang w:val="es-MX"/>
        </w:rPr>
        <w:t>Consideraciones generales en el pago o compra de fichas, inscripciones a torneos o cargas de tarjetas de juego para máquinas de azar desde el jugador/a al casino</w:t>
      </w:r>
      <w:r w:rsidR="00F141D5" w:rsidRPr="00CE324C">
        <w:rPr>
          <w:rFonts w:ascii="Arial" w:hAnsi="Arial" w:cs="Arial"/>
          <w:b/>
          <w:bCs/>
          <w:lang w:val="es-MX"/>
        </w:rPr>
        <w:t xml:space="preserve"> de juego</w:t>
      </w:r>
      <w:r w:rsidRPr="00CE324C">
        <w:rPr>
          <w:rFonts w:ascii="Arial" w:hAnsi="Arial" w:cs="Arial"/>
          <w:b/>
          <w:bCs/>
          <w:lang w:val="es-MX"/>
        </w:rPr>
        <w:t>.</w:t>
      </w:r>
    </w:p>
    <w:p w14:paraId="1DDE4090" w14:textId="77777777" w:rsidR="007B49B2" w:rsidRPr="00CE324C" w:rsidRDefault="007B49B2" w:rsidP="007B49B2">
      <w:pPr>
        <w:pStyle w:val="Prrafodelista"/>
        <w:spacing w:after="0" w:line="240" w:lineRule="auto"/>
        <w:ind w:left="709"/>
        <w:jc w:val="both"/>
        <w:rPr>
          <w:rFonts w:ascii="Arial" w:hAnsi="Arial" w:cs="Arial"/>
          <w:b/>
          <w:bCs/>
          <w:lang w:val="es-MX"/>
        </w:rPr>
      </w:pPr>
    </w:p>
    <w:p w14:paraId="3568F2F1" w14:textId="691EA926" w:rsidR="00434B62" w:rsidRDefault="00F02567" w:rsidP="00994FF1">
      <w:pPr>
        <w:pStyle w:val="Prrafodelista"/>
        <w:numPr>
          <w:ilvl w:val="0"/>
          <w:numId w:val="32"/>
        </w:numPr>
        <w:spacing w:after="0" w:line="240" w:lineRule="auto"/>
        <w:jc w:val="both"/>
        <w:rPr>
          <w:rFonts w:ascii="Arial" w:hAnsi="Arial" w:cs="Arial"/>
          <w:lang w:val="es-MX"/>
        </w:rPr>
      </w:pPr>
      <w:r w:rsidRPr="000D2115">
        <w:rPr>
          <w:rFonts w:ascii="Arial" w:hAnsi="Arial" w:cs="Arial"/>
          <w:lang w:val="es-MX"/>
        </w:rPr>
        <w:t>La</w:t>
      </w:r>
      <w:r w:rsidR="00434B62" w:rsidRPr="000D2115">
        <w:rPr>
          <w:rFonts w:ascii="Arial" w:hAnsi="Arial" w:cs="Arial"/>
          <w:lang w:val="es-MX"/>
        </w:rPr>
        <w:t xml:space="preserve"> cuenta corriente </w:t>
      </w:r>
      <w:r w:rsidRPr="000D2115">
        <w:rPr>
          <w:rFonts w:ascii="Arial" w:hAnsi="Arial" w:cs="Arial"/>
          <w:lang w:val="es-MX"/>
        </w:rPr>
        <w:t xml:space="preserve">utilizada para recibir dinero de los clientes </w:t>
      </w:r>
      <w:r w:rsidR="00434B62" w:rsidRPr="000D2115">
        <w:rPr>
          <w:rFonts w:ascii="Arial" w:hAnsi="Arial" w:cs="Arial"/>
          <w:lang w:val="es-MX"/>
        </w:rPr>
        <w:t>debe ser la misma utilizada para el pago de premios señalada en el número</w:t>
      </w:r>
      <w:r w:rsidR="00A7541E" w:rsidRPr="000D2115">
        <w:rPr>
          <w:rFonts w:ascii="Arial" w:hAnsi="Arial" w:cs="Arial"/>
          <w:lang w:val="es-MX"/>
        </w:rPr>
        <w:t xml:space="preserve"> </w:t>
      </w:r>
      <w:r w:rsidR="00CE324C" w:rsidRPr="000D2115">
        <w:rPr>
          <w:rFonts w:ascii="Arial" w:hAnsi="Arial" w:cs="Arial"/>
          <w:lang w:val="es-MX"/>
        </w:rPr>
        <w:t>3</w:t>
      </w:r>
      <w:r w:rsidR="00434B62" w:rsidRPr="000D2115">
        <w:rPr>
          <w:rFonts w:ascii="Arial" w:hAnsi="Arial" w:cs="Arial"/>
          <w:lang w:val="es-MX"/>
        </w:rPr>
        <w:t xml:space="preserve"> anterior.</w:t>
      </w:r>
    </w:p>
    <w:p w14:paraId="584C132F" w14:textId="77777777" w:rsidR="00CC20A7" w:rsidRPr="000D2115" w:rsidRDefault="00CC20A7" w:rsidP="00994FF1">
      <w:pPr>
        <w:pStyle w:val="Prrafodelista"/>
        <w:spacing w:after="0" w:line="240" w:lineRule="auto"/>
        <w:ind w:left="1070"/>
        <w:jc w:val="both"/>
        <w:rPr>
          <w:rFonts w:ascii="Arial" w:hAnsi="Arial" w:cs="Arial"/>
          <w:lang w:val="es-MX"/>
        </w:rPr>
      </w:pPr>
    </w:p>
    <w:p w14:paraId="145F71D6" w14:textId="1C84F42E" w:rsidR="00DF4BB5" w:rsidRDefault="00DF4BB5" w:rsidP="00994FF1">
      <w:pPr>
        <w:pStyle w:val="Prrafodelista"/>
        <w:numPr>
          <w:ilvl w:val="0"/>
          <w:numId w:val="32"/>
        </w:numPr>
        <w:spacing w:after="0" w:line="240" w:lineRule="auto"/>
        <w:jc w:val="both"/>
        <w:rPr>
          <w:rFonts w:ascii="Arial" w:hAnsi="Arial" w:cs="Arial"/>
          <w:lang w:val="es-MX"/>
        </w:rPr>
      </w:pPr>
      <w:r w:rsidRPr="000D2115">
        <w:rPr>
          <w:rFonts w:ascii="Arial" w:hAnsi="Arial" w:cs="Arial"/>
          <w:lang w:val="es-MX"/>
        </w:rPr>
        <w:t>No se</w:t>
      </w:r>
      <w:r w:rsidR="00DD1A4C" w:rsidRPr="000D2115">
        <w:rPr>
          <w:rFonts w:ascii="Arial" w:hAnsi="Arial" w:cs="Arial"/>
          <w:lang w:val="es-MX"/>
        </w:rPr>
        <w:t xml:space="preserve"> deben</w:t>
      </w:r>
      <w:r w:rsidRPr="000D2115">
        <w:rPr>
          <w:rFonts w:ascii="Arial" w:hAnsi="Arial" w:cs="Arial"/>
          <w:lang w:val="es-MX"/>
        </w:rPr>
        <w:t xml:space="preserve"> admitir transferencias </w:t>
      </w:r>
      <w:r w:rsidR="004C2793" w:rsidRPr="000D2115">
        <w:rPr>
          <w:rFonts w:ascii="Arial" w:hAnsi="Arial" w:cs="Arial"/>
          <w:lang w:val="es-MX"/>
        </w:rPr>
        <w:t>por cuenta</w:t>
      </w:r>
      <w:r w:rsidRPr="000D2115">
        <w:rPr>
          <w:rFonts w:ascii="Arial" w:hAnsi="Arial" w:cs="Arial"/>
          <w:lang w:val="es-MX"/>
        </w:rPr>
        <w:t xml:space="preserve"> de otras personas distintas al titular de la cuenta. Al momento de recibir una transferencia electrónica de algún </w:t>
      </w:r>
      <w:r w:rsidRPr="000D2115">
        <w:rPr>
          <w:rFonts w:ascii="Arial" w:hAnsi="Arial" w:cs="Arial"/>
          <w:lang w:val="es-MX"/>
        </w:rPr>
        <w:lastRenderedPageBreak/>
        <w:t>cliente/a, la sociedad operadora debe corroborar que la persona qu</w:t>
      </w:r>
      <w:r w:rsidR="00F96595" w:rsidRPr="000D2115">
        <w:rPr>
          <w:rFonts w:ascii="Arial" w:hAnsi="Arial" w:cs="Arial"/>
          <w:lang w:val="es-MX"/>
        </w:rPr>
        <w:t>e</w:t>
      </w:r>
      <w:r w:rsidRPr="000D2115">
        <w:rPr>
          <w:rFonts w:ascii="Arial" w:hAnsi="Arial" w:cs="Arial"/>
          <w:lang w:val="es-MX"/>
        </w:rPr>
        <w:t xml:space="preserve"> ejecutó dicha transferencia es la misma quien compra las fichas, carga su tarjeta o se inscribe en un torneo de juego, mediante la presentación de su</w:t>
      </w:r>
      <w:r w:rsidR="000D2115">
        <w:rPr>
          <w:rFonts w:ascii="Arial" w:hAnsi="Arial" w:cs="Arial"/>
          <w:lang w:val="es-MX"/>
        </w:rPr>
        <w:t xml:space="preserve"> documento de identidad</w:t>
      </w:r>
      <w:r w:rsidRPr="000D2115">
        <w:rPr>
          <w:rFonts w:ascii="Arial" w:hAnsi="Arial" w:cs="Arial"/>
          <w:lang w:val="es-MX"/>
        </w:rPr>
        <w:t xml:space="preserve"> </w:t>
      </w:r>
      <w:r w:rsidR="000D2115">
        <w:rPr>
          <w:rFonts w:ascii="Arial" w:hAnsi="Arial" w:cs="Arial"/>
          <w:lang w:val="es-MX"/>
        </w:rPr>
        <w:t>(</w:t>
      </w:r>
      <w:r w:rsidR="00F33BEB">
        <w:rPr>
          <w:rFonts w:ascii="Arial" w:hAnsi="Arial" w:cs="Arial"/>
          <w:lang w:val="es-MX"/>
        </w:rPr>
        <w:t>cédula de identidad</w:t>
      </w:r>
      <w:r w:rsidR="000D2115">
        <w:rPr>
          <w:rFonts w:ascii="Arial" w:hAnsi="Arial" w:cs="Arial"/>
          <w:lang w:val="es-MX"/>
        </w:rPr>
        <w:t xml:space="preserve"> nacional o pasaporte</w:t>
      </w:r>
      <w:r w:rsidR="007B49B2">
        <w:rPr>
          <w:rFonts w:ascii="Arial" w:hAnsi="Arial" w:cs="Arial"/>
          <w:lang w:val="es-MX"/>
        </w:rPr>
        <w:t xml:space="preserve"> vigente</w:t>
      </w:r>
      <w:r w:rsidR="000D2115">
        <w:rPr>
          <w:rFonts w:ascii="Arial" w:hAnsi="Arial" w:cs="Arial"/>
          <w:lang w:val="es-MX"/>
        </w:rPr>
        <w:t>)</w:t>
      </w:r>
      <w:r w:rsidRPr="000D2115">
        <w:rPr>
          <w:rFonts w:ascii="Arial" w:hAnsi="Arial" w:cs="Arial"/>
          <w:lang w:val="es-MX"/>
        </w:rPr>
        <w:t>. Las sociedad</w:t>
      </w:r>
      <w:r w:rsidR="00A7541E" w:rsidRPr="000D2115">
        <w:rPr>
          <w:rFonts w:ascii="Arial" w:hAnsi="Arial" w:cs="Arial"/>
          <w:lang w:val="es-MX"/>
        </w:rPr>
        <w:t>es</w:t>
      </w:r>
      <w:r w:rsidRPr="000D2115">
        <w:rPr>
          <w:rFonts w:ascii="Arial" w:hAnsi="Arial" w:cs="Arial"/>
          <w:lang w:val="es-MX"/>
        </w:rPr>
        <w:t xml:space="preserve"> operadoras deberán implementar los controles necesarios para que dicha situación se cumpla.</w:t>
      </w:r>
    </w:p>
    <w:p w14:paraId="5C9FBB83" w14:textId="77777777" w:rsidR="00F96595" w:rsidRPr="000D2115" w:rsidRDefault="00F96595" w:rsidP="00994FF1">
      <w:pPr>
        <w:pStyle w:val="Prrafodelista"/>
        <w:spacing w:after="0" w:line="240" w:lineRule="auto"/>
        <w:ind w:left="1070"/>
        <w:jc w:val="both"/>
        <w:rPr>
          <w:rFonts w:ascii="Arial" w:hAnsi="Arial" w:cs="Arial"/>
          <w:lang w:val="es-MX"/>
        </w:rPr>
      </w:pPr>
    </w:p>
    <w:p w14:paraId="48236D88" w14:textId="055D9438" w:rsidR="00F96595" w:rsidRPr="00182771" w:rsidRDefault="00DF4BB5" w:rsidP="00994FF1">
      <w:pPr>
        <w:pStyle w:val="Prrafodelista"/>
        <w:numPr>
          <w:ilvl w:val="0"/>
          <w:numId w:val="32"/>
        </w:numPr>
        <w:spacing w:after="0" w:line="240" w:lineRule="auto"/>
        <w:jc w:val="both"/>
        <w:rPr>
          <w:rFonts w:ascii="Arial" w:hAnsi="Arial" w:cs="Arial"/>
          <w:lang w:val="es-MX"/>
        </w:rPr>
      </w:pPr>
      <w:r w:rsidRPr="000D2115">
        <w:rPr>
          <w:rFonts w:ascii="Arial" w:hAnsi="Arial" w:cs="Arial"/>
          <w:lang w:val="es-MX"/>
        </w:rPr>
        <w:t xml:space="preserve">Queda prohibido recibir transferencias bancarias o cheques de cuentas corrientes de personas jurídicas. La sociedad operadora debe velar </w:t>
      </w:r>
      <w:r w:rsidR="00CE324C" w:rsidRPr="000D2115">
        <w:rPr>
          <w:rFonts w:ascii="Arial" w:hAnsi="Arial" w:cs="Arial"/>
          <w:lang w:val="es-MX"/>
        </w:rPr>
        <w:t>por</w:t>
      </w:r>
      <w:r w:rsidRPr="000D2115">
        <w:rPr>
          <w:rFonts w:ascii="Arial" w:hAnsi="Arial" w:cs="Arial"/>
          <w:lang w:val="es-MX"/>
        </w:rPr>
        <w:t xml:space="preserve"> que esta situación no ocurra</w:t>
      </w:r>
      <w:r w:rsidR="00182771">
        <w:rPr>
          <w:rFonts w:ascii="Arial" w:hAnsi="Arial" w:cs="Arial"/>
          <w:lang w:val="es-MX"/>
        </w:rPr>
        <w:t>, sin dar curso a la operación de su giro</w:t>
      </w:r>
      <w:r w:rsidRPr="000D2115">
        <w:rPr>
          <w:rFonts w:ascii="Arial" w:hAnsi="Arial" w:cs="Arial"/>
          <w:lang w:val="es-MX"/>
        </w:rPr>
        <w:t xml:space="preserve">. De generarse, deberá implementar los controles necesarios para </w:t>
      </w:r>
      <w:r w:rsidR="00CE324C" w:rsidRPr="000D2115">
        <w:rPr>
          <w:rFonts w:ascii="Arial" w:hAnsi="Arial" w:cs="Arial"/>
          <w:lang w:val="es-MX"/>
        </w:rPr>
        <w:t>reversar</w:t>
      </w:r>
      <w:r w:rsidRPr="000D2115">
        <w:rPr>
          <w:rFonts w:ascii="Arial" w:hAnsi="Arial" w:cs="Arial"/>
          <w:lang w:val="es-MX"/>
        </w:rPr>
        <w:t xml:space="preserve"> los montos </w:t>
      </w:r>
      <w:r w:rsidR="004C2793" w:rsidRPr="000D2115">
        <w:rPr>
          <w:rFonts w:ascii="Arial" w:hAnsi="Arial" w:cs="Arial"/>
          <w:lang w:val="es-MX"/>
        </w:rPr>
        <w:t xml:space="preserve">recibidos en </w:t>
      </w:r>
      <w:r w:rsidRPr="000D2115">
        <w:rPr>
          <w:rFonts w:ascii="Arial" w:hAnsi="Arial" w:cs="Arial"/>
          <w:lang w:val="es-MX"/>
        </w:rPr>
        <w:t>su cuenta</w:t>
      </w:r>
      <w:r w:rsidR="004C2793" w:rsidRPr="000D2115">
        <w:rPr>
          <w:rFonts w:ascii="Arial" w:hAnsi="Arial" w:cs="Arial"/>
          <w:lang w:val="es-MX"/>
        </w:rPr>
        <w:t xml:space="preserve"> corriente</w:t>
      </w:r>
      <w:r w:rsidR="00D1347E" w:rsidRPr="000D2115">
        <w:rPr>
          <w:rFonts w:ascii="Arial" w:hAnsi="Arial" w:cs="Arial"/>
          <w:lang w:val="es-MX"/>
        </w:rPr>
        <w:t xml:space="preserve">, </w:t>
      </w:r>
      <w:r w:rsidR="00B633B0" w:rsidRPr="000D2115">
        <w:rPr>
          <w:rFonts w:ascii="Arial" w:hAnsi="Arial" w:cs="Arial"/>
          <w:lang w:val="es-MX"/>
        </w:rPr>
        <w:t>durante la misma jornada casino</w:t>
      </w:r>
      <w:r w:rsidR="00B633B0" w:rsidRPr="00182771">
        <w:rPr>
          <w:rFonts w:ascii="Arial" w:hAnsi="Arial" w:cs="Arial"/>
          <w:lang w:val="es-MX"/>
        </w:rPr>
        <w:t>.</w:t>
      </w:r>
    </w:p>
    <w:p w14:paraId="5916FECD" w14:textId="77777777" w:rsidR="00F96595" w:rsidRDefault="00F96595" w:rsidP="00994FF1">
      <w:pPr>
        <w:pStyle w:val="Prrafodelista"/>
        <w:spacing w:after="0" w:line="240" w:lineRule="auto"/>
        <w:ind w:left="1070"/>
        <w:jc w:val="both"/>
        <w:rPr>
          <w:rFonts w:ascii="Arial" w:hAnsi="Arial" w:cs="Arial"/>
          <w:lang w:val="es-MX"/>
        </w:rPr>
      </w:pPr>
    </w:p>
    <w:p w14:paraId="4949F39B" w14:textId="5E03F691" w:rsidR="00A7541E" w:rsidRPr="00182771" w:rsidRDefault="00A7541E" w:rsidP="00994FF1">
      <w:pPr>
        <w:pStyle w:val="Prrafodelista"/>
        <w:numPr>
          <w:ilvl w:val="0"/>
          <w:numId w:val="32"/>
        </w:numPr>
        <w:spacing w:after="0" w:line="240" w:lineRule="auto"/>
        <w:jc w:val="both"/>
        <w:rPr>
          <w:rFonts w:ascii="Arial" w:hAnsi="Arial" w:cs="Arial"/>
          <w:lang w:val="es-MX"/>
        </w:rPr>
      </w:pPr>
      <w:r w:rsidRPr="00182771">
        <w:rPr>
          <w:rFonts w:ascii="Arial" w:hAnsi="Arial" w:cs="Arial"/>
          <w:lang w:val="es-MX"/>
        </w:rPr>
        <w:t>Las sociedades operadoras podrá</w:t>
      </w:r>
      <w:r w:rsidR="006B38C5" w:rsidRPr="00182771">
        <w:rPr>
          <w:rFonts w:ascii="Arial" w:hAnsi="Arial" w:cs="Arial"/>
          <w:lang w:val="es-MX"/>
        </w:rPr>
        <w:t>n</w:t>
      </w:r>
      <w:r w:rsidRPr="00182771">
        <w:rPr>
          <w:rFonts w:ascii="Arial" w:hAnsi="Arial" w:cs="Arial"/>
          <w:lang w:val="es-MX"/>
        </w:rPr>
        <w:t xml:space="preserve"> establecer montos mínimos para </w:t>
      </w:r>
      <w:proofErr w:type="spellStart"/>
      <w:r w:rsidRPr="00182771">
        <w:rPr>
          <w:rFonts w:ascii="Arial" w:hAnsi="Arial" w:cs="Arial"/>
          <w:lang w:val="es-MX"/>
        </w:rPr>
        <w:t>recepcionar</w:t>
      </w:r>
      <w:proofErr w:type="spellEnd"/>
      <w:r w:rsidRPr="00182771">
        <w:rPr>
          <w:rFonts w:ascii="Arial" w:hAnsi="Arial" w:cs="Arial"/>
          <w:lang w:val="es-MX"/>
        </w:rPr>
        <w:t xml:space="preserve"> transferencias de fondos o recibir cheques, lo que deberá ser expuesto en un informativo al público descrito más adelante.</w:t>
      </w:r>
    </w:p>
    <w:p w14:paraId="60FD5BD4" w14:textId="77777777" w:rsidR="00F96595" w:rsidRDefault="00F96595" w:rsidP="00994FF1">
      <w:pPr>
        <w:pStyle w:val="Prrafodelista"/>
        <w:spacing w:after="0" w:line="240" w:lineRule="auto"/>
        <w:ind w:left="1070"/>
        <w:jc w:val="both"/>
        <w:rPr>
          <w:rFonts w:ascii="Arial" w:hAnsi="Arial" w:cs="Arial"/>
          <w:lang w:val="es-MX"/>
        </w:rPr>
      </w:pPr>
    </w:p>
    <w:p w14:paraId="5894E8C0" w14:textId="3398519E" w:rsidR="00434B62" w:rsidRDefault="00434B62" w:rsidP="00994FF1">
      <w:pPr>
        <w:pStyle w:val="Prrafodelista"/>
        <w:numPr>
          <w:ilvl w:val="0"/>
          <w:numId w:val="32"/>
        </w:numPr>
        <w:spacing w:after="0" w:line="240" w:lineRule="auto"/>
        <w:jc w:val="both"/>
        <w:rPr>
          <w:rFonts w:ascii="Arial" w:hAnsi="Arial" w:cs="Arial"/>
          <w:lang w:val="es-MX"/>
        </w:rPr>
      </w:pPr>
      <w:r w:rsidRPr="00182771">
        <w:rPr>
          <w:rFonts w:ascii="Arial" w:hAnsi="Arial" w:cs="Arial"/>
          <w:lang w:val="es-MX"/>
        </w:rPr>
        <w:t xml:space="preserve">Cada sociedad operadora deberá </w:t>
      </w:r>
      <w:r w:rsidR="004C2793" w:rsidRPr="00182771">
        <w:rPr>
          <w:rFonts w:ascii="Arial" w:hAnsi="Arial" w:cs="Arial"/>
          <w:lang w:val="es-MX"/>
        </w:rPr>
        <w:t xml:space="preserve">notificar </w:t>
      </w:r>
      <w:r w:rsidR="00F96595">
        <w:rPr>
          <w:rFonts w:ascii="Arial" w:hAnsi="Arial" w:cs="Arial"/>
          <w:lang w:val="es-MX"/>
        </w:rPr>
        <w:t xml:space="preserve">a esta Superintendencia </w:t>
      </w:r>
      <w:r w:rsidR="004C2793" w:rsidRPr="00182771">
        <w:rPr>
          <w:rFonts w:ascii="Arial" w:hAnsi="Arial" w:cs="Arial"/>
          <w:lang w:val="es-MX"/>
        </w:rPr>
        <w:t>el personal</w:t>
      </w:r>
      <w:r w:rsidRPr="00182771">
        <w:rPr>
          <w:rFonts w:ascii="Arial" w:hAnsi="Arial" w:cs="Arial"/>
          <w:lang w:val="es-MX"/>
        </w:rPr>
        <w:t xml:space="preserve"> que se encuentre autorizad</w:t>
      </w:r>
      <w:r w:rsidR="00C02F36" w:rsidRPr="00182771">
        <w:rPr>
          <w:rFonts w:ascii="Arial" w:hAnsi="Arial" w:cs="Arial"/>
          <w:lang w:val="es-MX"/>
        </w:rPr>
        <w:t>o</w:t>
      </w:r>
      <w:r w:rsidRPr="00182771">
        <w:rPr>
          <w:rFonts w:ascii="Arial" w:hAnsi="Arial" w:cs="Arial"/>
          <w:lang w:val="es-MX"/>
        </w:rPr>
        <w:t xml:space="preserve"> para </w:t>
      </w:r>
      <w:r w:rsidR="00DF4BB5" w:rsidRPr="00182771">
        <w:rPr>
          <w:rFonts w:ascii="Arial" w:hAnsi="Arial" w:cs="Arial"/>
          <w:lang w:val="es-MX"/>
        </w:rPr>
        <w:t xml:space="preserve">aprobar las transferencias efectuadas por los clientes/as y, resguardar y controlar los cheques </w:t>
      </w:r>
      <w:r w:rsidR="001C3B3C" w:rsidRPr="00182771">
        <w:rPr>
          <w:rFonts w:ascii="Arial" w:hAnsi="Arial" w:cs="Arial"/>
          <w:lang w:val="es-MX"/>
        </w:rPr>
        <w:t>recibidos</w:t>
      </w:r>
      <w:r w:rsidR="00DF4BB5" w:rsidRPr="00182771">
        <w:rPr>
          <w:rFonts w:ascii="Arial" w:hAnsi="Arial" w:cs="Arial"/>
          <w:lang w:val="es-MX"/>
        </w:rPr>
        <w:t>, informando</w:t>
      </w:r>
      <w:r w:rsidRPr="00182771">
        <w:rPr>
          <w:rFonts w:ascii="Arial" w:hAnsi="Arial" w:cs="Arial"/>
          <w:lang w:val="es-MX"/>
        </w:rPr>
        <w:t xml:space="preserve"> </w:t>
      </w:r>
      <w:r w:rsidR="006F52DB">
        <w:rPr>
          <w:rFonts w:ascii="Arial" w:hAnsi="Arial" w:cs="Arial"/>
          <w:lang w:val="es-MX"/>
        </w:rPr>
        <w:t xml:space="preserve">a su vez </w:t>
      </w:r>
      <w:r w:rsidRPr="00182771">
        <w:rPr>
          <w:rFonts w:ascii="Arial" w:hAnsi="Arial" w:cs="Arial"/>
          <w:lang w:val="es-MX"/>
        </w:rPr>
        <w:t>tod</w:t>
      </w:r>
      <w:r w:rsidR="006F52DB">
        <w:rPr>
          <w:rFonts w:ascii="Arial" w:hAnsi="Arial" w:cs="Arial"/>
          <w:lang w:val="es-MX"/>
        </w:rPr>
        <w:t xml:space="preserve">a </w:t>
      </w:r>
      <w:r w:rsidR="00182771">
        <w:rPr>
          <w:rFonts w:ascii="Arial" w:hAnsi="Arial" w:cs="Arial"/>
          <w:lang w:val="es-MX"/>
        </w:rPr>
        <w:t>modificación.</w:t>
      </w:r>
    </w:p>
    <w:p w14:paraId="757FEA1F" w14:textId="77777777" w:rsidR="007B49B2" w:rsidRPr="007B49B2" w:rsidRDefault="007B49B2" w:rsidP="007B49B2">
      <w:pPr>
        <w:spacing w:after="0" w:line="240" w:lineRule="auto"/>
        <w:jc w:val="both"/>
        <w:rPr>
          <w:rFonts w:ascii="Arial" w:hAnsi="Arial" w:cs="Arial"/>
          <w:lang w:val="es-MX"/>
        </w:rPr>
      </w:pPr>
    </w:p>
    <w:p w14:paraId="7E682101" w14:textId="77777777" w:rsidR="003D1040" w:rsidRDefault="003D1040" w:rsidP="00994FF1">
      <w:pPr>
        <w:spacing w:after="0" w:line="240" w:lineRule="auto"/>
        <w:ind w:left="709" w:firstLine="1"/>
        <w:jc w:val="both"/>
        <w:rPr>
          <w:rFonts w:ascii="Arial" w:hAnsi="Arial" w:cs="Arial"/>
          <w:lang w:val="es-MX"/>
        </w:rPr>
      </w:pPr>
      <w:r>
        <w:rPr>
          <w:rFonts w:ascii="Arial" w:hAnsi="Arial" w:cs="Arial"/>
          <w:lang w:val="es-MX"/>
        </w:rPr>
        <w:t>El objetivo de delimitar los medios por los cuales los casinos de juego acepten dinero de parte de los jugadores/as, es prevenir el otorgamiento de cualquier forma de crédito a los mismos, aportar a las acciones de debida diligencia que efectúan las sociedades operadoras y transparentar las operaciones efectuadas en este ámbito.</w:t>
      </w:r>
    </w:p>
    <w:p w14:paraId="7268C28C" w14:textId="77777777" w:rsidR="00DD1A4C" w:rsidRDefault="00DD1A4C" w:rsidP="00994FF1">
      <w:pPr>
        <w:spacing w:after="0" w:line="240" w:lineRule="auto"/>
        <w:jc w:val="both"/>
        <w:rPr>
          <w:rFonts w:ascii="Arial" w:hAnsi="Arial" w:cs="Arial"/>
          <w:lang w:val="es-MX"/>
        </w:rPr>
      </w:pPr>
    </w:p>
    <w:p w14:paraId="646CF5D8" w14:textId="1EEB62A3" w:rsidR="00F02567" w:rsidRPr="00CE324C" w:rsidRDefault="00E37CE9" w:rsidP="00994FF1">
      <w:pPr>
        <w:pStyle w:val="Prrafodelista"/>
        <w:numPr>
          <w:ilvl w:val="0"/>
          <w:numId w:val="1"/>
        </w:numPr>
        <w:spacing w:after="0" w:line="240" w:lineRule="auto"/>
        <w:ind w:left="284" w:hanging="284"/>
        <w:jc w:val="both"/>
        <w:rPr>
          <w:rFonts w:ascii="Arial" w:hAnsi="Arial" w:cs="Arial"/>
          <w:b/>
          <w:bCs/>
          <w:lang w:val="es-MX"/>
        </w:rPr>
      </w:pPr>
      <w:r>
        <w:rPr>
          <w:rFonts w:ascii="Arial" w:hAnsi="Arial" w:cs="Arial"/>
          <w:b/>
          <w:bCs/>
          <w:lang w:val="es-MX"/>
        </w:rPr>
        <w:t xml:space="preserve">DOCUMENTACIÓN DE </w:t>
      </w:r>
      <w:r w:rsidR="00F02567" w:rsidRPr="00CE324C">
        <w:rPr>
          <w:rFonts w:ascii="Arial" w:hAnsi="Arial" w:cs="Arial"/>
          <w:b/>
          <w:bCs/>
          <w:lang w:val="es-MX"/>
        </w:rPr>
        <w:t>PROCEDIMIENTO</w:t>
      </w:r>
      <w:r>
        <w:rPr>
          <w:rFonts w:ascii="Arial" w:hAnsi="Arial" w:cs="Arial"/>
          <w:b/>
          <w:bCs/>
          <w:lang w:val="es-MX"/>
        </w:rPr>
        <w:t>S</w:t>
      </w:r>
    </w:p>
    <w:p w14:paraId="4AEB893A" w14:textId="48FC57B4" w:rsidR="00F02567" w:rsidRDefault="00F02567" w:rsidP="00994FF1">
      <w:pPr>
        <w:pStyle w:val="Prrafodelista"/>
        <w:spacing w:after="0" w:line="240" w:lineRule="auto"/>
        <w:ind w:left="284"/>
        <w:jc w:val="both"/>
        <w:rPr>
          <w:rFonts w:ascii="Arial" w:hAnsi="Arial" w:cs="Arial"/>
          <w:b/>
          <w:bCs/>
          <w:lang w:val="es-MX"/>
        </w:rPr>
      </w:pPr>
    </w:p>
    <w:p w14:paraId="3009443B" w14:textId="026C992C" w:rsidR="009F3BE7" w:rsidRDefault="00F02567" w:rsidP="00994FF1">
      <w:pPr>
        <w:pStyle w:val="Prrafodelista"/>
        <w:spacing w:after="0" w:line="240" w:lineRule="auto"/>
        <w:ind w:left="0"/>
        <w:jc w:val="both"/>
        <w:rPr>
          <w:rFonts w:ascii="Arial" w:hAnsi="Arial" w:cs="Arial"/>
          <w:lang w:val="es-MX"/>
        </w:rPr>
      </w:pPr>
      <w:r w:rsidRPr="00F02567">
        <w:rPr>
          <w:rFonts w:ascii="Arial" w:hAnsi="Arial" w:cs="Arial"/>
          <w:lang w:val="es-MX"/>
        </w:rPr>
        <w:t>Las sociedades operadoras deberán contar con un procedimiento que aborde</w:t>
      </w:r>
      <w:r w:rsidR="008A70CB">
        <w:rPr>
          <w:rFonts w:ascii="Arial" w:hAnsi="Arial" w:cs="Arial"/>
          <w:lang w:val="es-MX"/>
        </w:rPr>
        <w:t xml:space="preserve"> las acciones y controles efectuados sobre los medios de pago señalados en la presente circular</w:t>
      </w:r>
      <w:r w:rsidR="00515CD0">
        <w:rPr>
          <w:rFonts w:ascii="Arial" w:hAnsi="Arial" w:cs="Arial"/>
          <w:lang w:val="es-MX"/>
        </w:rPr>
        <w:t>, sean estos emitidos o recibidos de sus clientes/as</w:t>
      </w:r>
      <w:r w:rsidR="00B53EC9">
        <w:rPr>
          <w:rFonts w:ascii="Arial" w:hAnsi="Arial" w:cs="Arial"/>
          <w:lang w:val="es-MX"/>
        </w:rPr>
        <w:t xml:space="preserve">. </w:t>
      </w:r>
      <w:r w:rsidR="006F52DB">
        <w:rPr>
          <w:rFonts w:ascii="Arial" w:hAnsi="Arial" w:cs="Arial"/>
          <w:lang w:val="es-MX"/>
        </w:rPr>
        <w:t>El</w:t>
      </w:r>
      <w:r w:rsidR="00B53EC9">
        <w:rPr>
          <w:rFonts w:ascii="Arial" w:hAnsi="Arial" w:cs="Arial"/>
          <w:lang w:val="es-MX"/>
        </w:rPr>
        <w:t xml:space="preserve"> envío </w:t>
      </w:r>
      <w:r w:rsidR="006F52DB">
        <w:rPr>
          <w:rFonts w:ascii="Arial" w:hAnsi="Arial" w:cs="Arial"/>
          <w:lang w:val="es-MX"/>
        </w:rPr>
        <w:t xml:space="preserve">de este procedimiento </w:t>
      </w:r>
      <w:r w:rsidR="00B53EC9">
        <w:rPr>
          <w:rFonts w:ascii="Arial" w:hAnsi="Arial" w:cs="Arial"/>
          <w:lang w:val="es-MX"/>
        </w:rPr>
        <w:t xml:space="preserve">a </w:t>
      </w:r>
      <w:r w:rsidR="006F52DB">
        <w:rPr>
          <w:rFonts w:ascii="Arial" w:hAnsi="Arial" w:cs="Arial"/>
          <w:lang w:val="es-MX"/>
        </w:rPr>
        <w:t>la</w:t>
      </w:r>
      <w:r w:rsidR="00B53EC9">
        <w:rPr>
          <w:rFonts w:ascii="Arial" w:hAnsi="Arial" w:cs="Arial"/>
          <w:lang w:val="es-MX"/>
        </w:rPr>
        <w:t xml:space="preserve"> Superintendencia</w:t>
      </w:r>
      <w:r w:rsidR="006F52DB">
        <w:rPr>
          <w:rFonts w:ascii="Arial" w:hAnsi="Arial" w:cs="Arial"/>
          <w:lang w:val="es-MX"/>
        </w:rPr>
        <w:t xml:space="preserve"> </w:t>
      </w:r>
      <w:r w:rsidR="00B53EC9">
        <w:rPr>
          <w:rFonts w:ascii="Arial" w:hAnsi="Arial" w:cs="Arial"/>
          <w:lang w:val="es-MX"/>
        </w:rPr>
        <w:t xml:space="preserve">deberá efectuarse según las instrucciones </w:t>
      </w:r>
      <w:r w:rsidR="00515CD0">
        <w:rPr>
          <w:rFonts w:ascii="Arial" w:hAnsi="Arial" w:cs="Arial"/>
          <w:lang w:val="es-MX"/>
        </w:rPr>
        <w:t>s</w:t>
      </w:r>
      <w:r w:rsidR="00B53EC9">
        <w:rPr>
          <w:rFonts w:ascii="Arial" w:hAnsi="Arial" w:cs="Arial"/>
          <w:lang w:val="es-MX"/>
        </w:rPr>
        <w:t xml:space="preserve">eñaladas en el número </w:t>
      </w:r>
      <w:r w:rsidR="00F6173E">
        <w:rPr>
          <w:rFonts w:ascii="Arial" w:hAnsi="Arial" w:cs="Arial"/>
          <w:lang w:val="es-MX"/>
        </w:rPr>
        <w:t>8</w:t>
      </w:r>
      <w:r w:rsidR="00B53EC9">
        <w:rPr>
          <w:rFonts w:ascii="Arial" w:hAnsi="Arial" w:cs="Arial"/>
          <w:lang w:val="es-MX"/>
        </w:rPr>
        <w:t xml:space="preserve"> de </w:t>
      </w:r>
      <w:r w:rsidR="00F60D7E">
        <w:rPr>
          <w:rFonts w:ascii="Arial" w:hAnsi="Arial" w:cs="Arial"/>
          <w:lang w:val="es-MX"/>
        </w:rPr>
        <w:t>la presente circular</w:t>
      </w:r>
      <w:r w:rsidR="00B53EC9">
        <w:rPr>
          <w:rFonts w:ascii="Arial" w:hAnsi="Arial" w:cs="Arial"/>
          <w:lang w:val="es-MX"/>
        </w:rPr>
        <w:t>.</w:t>
      </w:r>
    </w:p>
    <w:p w14:paraId="1B3CF033" w14:textId="77777777" w:rsidR="007B49B2" w:rsidRDefault="007B49B2" w:rsidP="00994FF1">
      <w:pPr>
        <w:pStyle w:val="Prrafodelista"/>
        <w:spacing w:after="0" w:line="240" w:lineRule="auto"/>
        <w:ind w:left="0"/>
        <w:jc w:val="both"/>
        <w:rPr>
          <w:rFonts w:ascii="Arial" w:hAnsi="Arial" w:cs="Arial"/>
          <w:lang w:val="es-MX"/>
        </w:rPr>
      </w:pPr>
    </w:p>
    <w:p w14:paraId="63CC82CA" w14:textId="0BD78563" w:rsidR="006F52DB" w:rsidRDefault="006F52DB" w:rsidP="00994FF1">
      <w:pPr>
        <w:spacing w:after="0" w:line="240" w:lineRule="auto"/>
        <w:jc w:val="both"/>
        <w:rPr>
          <w:rFonts w:ascii="Arial" w:hAnsi="Arial" w:cs="Arial"/>
          <w:lang w:val="es-MX"/>
        </w:rPr>
      </w:pPr>
      <w:r>
        <w:rPr>
          <w:rFonts w:ascii="Arial" w:hAnsi="Arial" w:cs="Arial"/>
          <w:lang w:val="es-MX"/>
        </w:rPr>
        <w:t>El contenido mínimo que debe incorporar dicho procedimiento es el siguiente:</w:t>
      </w:r>
    </w:p>
    <w:p w14:paraId="6624DB90" w14:textId="77777777" w:rsidR="007B49B2" w:rsidRDefault="007B49B2" w:rsidP="00994FF1">
      <w:pPr>
        <w:spacing w:after="0" w:line="240" w:lineRule="auto"/>
        <w:jc w:val="both"/>
        <w:rPr>
          <w:rFonts w:ascii="Arial" w:hAnsi="Arial" w:cs="Arial"/>
          <w:lang w:val="es-MX"/>
        </w:rPr>
      </w:pPr>
    </w:p>
    <w:p w14:paraId="37C27A1E" w14:textId="77777777" w:rsidR="006F52DB" w:rsidRPr="001F6020" w:rsidRDefault="006F52DB" w:rsidP="00994FF1">
      <w:pPr>
        <w:pStyle w:val="Prrafodelista"/>
        <w:numPr>
          <w:ilvl w:val="0"/>
          <w:numId w:val="27"/>
        </w:numPr>
        <w:spacing w:after="0" w:line="240" w:lineRule="auto"/>
        <w:ind w:left="284" w:hanging="284"/>
        <w:jc w:val="both"/>
        <w:rPr>
          <w:rFonts w:ascii="Arial" w:hAnsi="Arial" w:cs="Arial"/>
          <w:lang w:val="es-MX"/>
        </w:rPr>
      </w:pPr>
      <w:r w:rsidRPr="001F6020">
        <w:rPr>
          <w:rFonts w:ascii="Arial" w:hAnsi="Arial" w:cs="Arial"/>
          <w:lang w:val="es-MX"/>
        </w:rPr>
        <w:t>Objetivo</w:t>
      </w:r>
    </w:p>
    <w:p w14:paraId="3AD3989B" w14:textId="77777777" w:rsidR="006F52DB" w:rsidRPr="001F6020" w:rsidRDefault="006F52DB" w:rsidP="00994FF1">
      <w:pPr>
        <w:pStyle w:val="Prrafodelista"/>
        <w:numPr>
          <w:ilvl w:val="0"/>
          <w:numId w:val="27"/>
        </w:numPr>
        <w:spacing w:after="0" w:line="240" w:lineRule="auto"/>
        <w:ind w:left="284" w:hanging="284"/>
        <w:jc w:val="both"/>
        <w:rPr>
          <w:rFonts w:ascii="Arial" w:hAnsi="Arial" w:cs="Arial"/>
          <w:lang w:val="es-MX"/>
        </w:rPr>
      </w:pPr>
      <w:r w:rsidRPr="001F6020">
        <w:rPr>
          <w:rFonts w:ascii="Arial" w:hAnsi="Arial" w:cs="Arial"/>
          <w:lang w:val="es-MX"/>
        </w:rPr>
        <w:t>Alcance</w:t>
      </w:r>
    </w:p>
    <w:p w14:paraId="629245A1" w14:textId="77777777" w:rsidR="006F52DB" w:rsidRPr="001F6020" w:rsidRDefault="006F52DB" w:rsidP="00994FF1">
      <w:pPr>
        <w:pStyle w:val="Prrafodelista"/>
        <w:numPr>
          <w:ilvl w:val="0"/>
          <w:numId w:val="27"/>
        </w:numPr>
        <w:spacing w:after="0" w:line="240" w:lineRule="auto"/>
        <w:ind w:left="284" w:hanging="284"/>
        <w:jc w:val="both"/>
        <w:rPr>
          <w:rFonts w:ascii="Arial" w:hAnsi="Arial" w:cs="Arial"/>
          <w:lang w:val="es-MX"/>
        </w:rPr>
      </w:pPr>
      <w:r w:rsidRPr="001F6020">
        <w:rPr>
          <w:rFonts w:ascii="Arial" w:hAnsi="Arial" w:cs="Arial"/>
          <w:lang w:val="es-MX"/>
        </w:rPr>
        <w:t>Roles y responsabilidades</w:t>
      </w:r>
    </w:p>
    <w:p w14:paraId="20860ABB" w14:textId="6A4C10FB" w:rsidR="006F52DB" w:rsidRDefault="006F52DB" w:rsidP="00994FF1">
      <w:pPr>
        <w:pStyle w:val="Prrafodelista"/>
        <w:numPr>
          <w:ilvl w:val="0"/>
          <w:numId w:val="27"/>
        </w:numPr>
        <w:spacing w:after="0" w:line="240" w:lineRule="auto"/>
        <w:ind w:left="284" w:hanging="284"/>
        <w:jc w:val="both"/>
        <w:rPr>
          <w:rFonts w:ascii="Arial" w:hAnsi="Arial" w:cs="Arial"/>
          <w:lang w:val="es-MX"/>
        </w:rPr>
      </w:pPr>
      <w:r w:rsidRPr="001F6020">
        <w:rPr>
          <w:rFonts w:ascii="Arial" w:hAnsi="Arial" w:cs="Arial"/>
          <w:lang w:val="es-MX"/>
        </w:rPr>
        <w:t>Incluir los medios de pago anteriormente señalados en los procesos de: compra de fichas, pago de premios, carga de tarjetas de juego e inscripciones a torneos de juego.</w:t>
      </w:r>
      <w:r>
        <w:rPr>
          <w:rFonts w:ascii="Arial" w:hAnsi="Arial" w:cs="Arial"/>
          <w:lang w:val="es-MX"/>
        </w:rPr>
        <w:t xml:space="preserve"> La sociedad operadora puede presentar esta información de la manera que mejor refleje los controles efectuados y el cumplimiento de esta circular</w:t>
      </w:r>
    </w:p>
    <w:p w14:paraId="51566839" w14:textId="77777777" w:rsidR="006F52DB" w:rsidRDefault="006F52DB" w:rsidP="00994FF1">
      <w:pPr>
        <w:pStyle w:val="Prrafodelista"/>
        <w:numPr>
          <w:ilvl w:val="0"/>
          <w:numId w:val="27"/>
        </w:numPr>
        <w:spacing w:after="0" w:line="240" w:lineRule="auto"/>
        <w:ind w:left="284" w:hanging="284"/>
        <w:jc w:val="both"/>
        <w:rPr>
          <w:rFonts w:ascii="Arial" w:hAnsi="Arial" w:cs="Arial"/>
          <w:lang w:val="es-MX"/>
        </w:rPr>
      </w:pPr>
      <w:r>
        <w:rPr>
          <w:rFonts w:ascii="Arial" w:hAnsi="Arial" w:cs="Arial"/>
          <w:lang w:val="es-MX"/>
        </w:rPr>
        <w:t>Control de cambios</w:t>
      </w:r>
    </w:p>
    <w:p w14:paraId="7AE926B3" w14:textId="03345D48" w:rsidR="006F52DB" w:rsidRPr="001F6020" w:rsidRDefault="006F52DB" w:rsidP="00994FF1">
      <w:pPr>
        <w:pStyle w:val="Prrafodelista"/>
        <w:numPr>
          <w:ilvl w:val="0"/>
          <w:numId w:val="27"/>
        </w:numPr>
        <w:spacing w:after="0" w:line="240" w:lineRule="auto"/>
        <w:ind w:left="284" w:hanging="284"/>
        <w:jc w:val="both"/>
        <w:rPr>
          <w:rFonts w:ascii="Arial" w:hAnsi="Arial" w:cs="Arial"/>
          <w:lang w:val="es-MX"/>
        </w:rPr>
      </w:pPr>
      <w:r>
        <w:rPr>
          <w:rFonts w:ascii="Arial" w:hAnsi="Arial" w:cs="Arial"/>
          <w:lang w:val="es-MX"/>
        </w:rPr>
        <w:t>Anexos, correspondientes a los medios que respaldan que el procedimiento y sus controles se hayan realizado</w:t>
      </w:r>
    </w:p>
    <w:p w14:paraId="08B11969" w14:textId="77777777" w:rsidR="00EE689E" w:rsidRDefault="00EE689E" w:rsidP="00994FF1">
      <w:pPr>
        <w:spacing w:after="0" w:line="240" w:lineRule="auto"/>
        <w:jc w:val="both"/>
        <w:rPr>
          <w:rFonts w:ascii="Arial" w:hAnsi="Arial" w:cs="Arial"/>
          <w:lang w:val="es-MX"/>
        </w:rPr>
      </w:pPr>
    </w:p>
    <w:p w14:paraId="593CB4A3" w14:textId="504E3C52" w:rsidR="00B37C83" w:rsidRDefault="00B37C83" w:rsidP="00994FF1">
      <w:pPr>
        <w:pStyle w:val="Prrafodelista"/>
        <w:numPr>
          <w:ilvl w:val="0"/>
          <w:numId w:val="1"/>
        </w:numPr>
        <w:spacing w:after="0" w:line="240" w:lineRule="auto"/>
        <w:ind w:left="284" w:hanging="284"/>
        <w:jc w:val="both"/>
        <w:rPr>
          <w:rFonts w:ascii="Arial" w:hAnsi="Arial" w:cs="Arial"/>
          <w:b/>
          <w:bCs/>
          <w:lang w:val="es-MX"/>
        </w:rPr>
      </w:pPr>
      <w:r>
        <w:rPr>
          <w:rFonts w:ascii="Arial" w:hAnsi="Arial" w:cs="Arial"/>
          <w:b/>
          <w:bCs/>
          <w:lang w:val="es-MX"/>
        </w:rPr>
        <w:t>REGISTROS QUE DEBEN SER LLEVADOS POR LAS SOCIEDADES OPERADORAS</w:t>
      </w:r>
    </w:p>
    <w:p w14:paraId="717F10D9" w14:textId="32B636D7" w:rsidR="00B37C83" w:rsidRPr="00B37C83" w:rsidRDefault="00B37C83" w:rsidP="00994FF1">
      <w:pPr>
        <w:pStyle w:val="Prrafodelista"/>
        <w:spacing w:after="0" w:line="240" w:lineRule="auto"/>
        <w:ind w:left="284"/>
        <w:jc w:val="both"/>
        <w:rPr>
          <w:rFonts w:ascii="Arial" w:hAnsi="Arial" w:cs="Arial"/>
          <w:lang w:val="es-MX"/>
        </w:rPr>
      </w:pPr>
    </w:p>
    <w:p w14:paraId="1362A010" w14:textId="28297ADA" w:rsidR="00B37C83" w:rsidRDefault="008E789B" w:rsidP="00994FF1">
      <w:pPr>
        <w:pStyle w:val="Prrafodelista"/>
        <w:spacing w:after="0" w:line="240" w:lineRule="auto"/>
        <w:ind w:left="0"/>
        <w:jc w:val="both"/>
        <w:rPr>
          <w:rFonts w:ascii="Arial" w:hAnsi="Arial" w:cs="Arial"/>
          <w:lang w:val="es-MX"/>
        </w:rPr>
      </w:pPr>
      <w:r>
        <w:rPr>
          <w:rFonts w:ascii="Arial" w:hAnsi="Arial" w:cs="Arial"/>
          <w:lang w:val="es-MX"/>
        </w:rPr>
        <w:t xml:space="preserve">Las sociedades operadoras de casinos de juego, deberán mantener en sus </w:t>
      </w:r>
      <w:r w:rsidR="00994FF1">
        <w:rPr>
          <w:rFonts w:ascii="Arial" w:hAnsi="Arial" w:cs="Arial"/>
          <w:lang w:val="es-MX"/>
        </w:rPr>
        <w:t>dependencias registros</w:t>
      </w:r>
      <w:r>
        <w:rPr>
          <w:rFonts w:ascii="Arial" w:hAnsi="Arial" w:cs="Arial"/>
          <w:lang w:val="es-MX"/>
        </w:rPr>
        <w:t xml:space="preserve"> actualizados de los cheques</w:t>
      </w:r>
      <w:r w:rsidR="00952D31">
        <w:rPr>
          <w:rFonts w:ascii="Arial" w:hAnsi="Arial" w:cs="Arial"/>
          <w:lang w:val="es-MX"/>
        </w:rPr>
        <w:t xml:space="preserve"> y </w:t>
      </w:r>
      <w:r>
        <w:rPr>
          <w:rFonts w:ascii="Arial" w:hAnsi="Arial" w:cs="Arial"/>
          <w:lang w:val="es-MX"/>
        </w:rPr>
        <w:t>transferencias bancarias</w:t>
      </w:r>
      <w:r w:rsidR="00952D31">
        <w:rPr>
          <w:rFonts w:ascii="Arial" w:hAnsi="Arial" w:cs="Arial"/>
          <w:lang w:val="es-MX"/>
        </w:rPr>
        <w:t xml:space="preserve"> </w:t>
      </w:r>
      <w:r>
        <w:rPr>
          <w:rFonts w:ascii="Arial" w:hAnsi="Arial" w:cs="Arial"/>
          <w:lang w:val="es-MX"/>
        </w:rPr>
        <w:t>efectuadas o recibidas por los</w:t>
      </w:r>
      <w:r w:rsidR="007B49B2">
        <w:rPr>
          <w:rFonts w:ascii="Arial" w:hAnsi="Arial" w:cs="Arial"/>
          <w:lang w:val="es-MX"/>
        </w:rPr>
        <w:t>/as</w:t>
      </w:r>
      <w:r>
        <w:rPr>
          <w:rFonts w:ascii="Arial" w:hAnsi="Arial" w:cs="Arial"/>
          <w:lang w:val="es-MX"/>
        </w:rPr>
        <w:t xml:space="preserve"> clientes</w:t>
      </w:r>
      <w:r w:rsidR="00952D31">
        <w:rPr>
          <w:rFonts w:ascii="Arial" w:hAnsi="Arial" w:cs="Arial"/>
          <w:lang w:val="es-MX"/>
        </w:rPr>
        <w:t>/as</w:t>
      </w:r>
      <w:r>
        <w:rPr>
          <w:rFonts w:ascii="Arial" w:hAnsi="Arial" w:cs="Arial"/>
          <w:lang w:val="es-MX"/>
        </w:rPr>
        <w:t xml:space="preserve">. </w:t>
      </w:r>
      <w:r w:rsidR="00952D31">
        <w:rPr>
          <w:rFonts w:ascii="Arial" w:hAnsi="Arial" w:cs="Arial"/>
          <w:lang w:val="es-MX"/>
        </w:rPr>
        <w:t>Este</w:t>
      </w:r>
      <w:r>
        <w:rPr>
          <w:rFonts w:ascii="Arial" w:hAnsi="Arial" w:cs="Arial"/>
          <w:lang w:val="es-MX"/>
        </w:rPr>
        <w:t xml:space="preserve"> registro deberá contener a lo menos:</w:t>
      </w:r>
    </w:p>
    <w:p w14:paraId="0BB2CCF5" w14:textId="5F978832" w:rsidR="00952D31" w:rsidRDefault="00952D31"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Número correlativo</w:t>
      </w:r>
      <w:r w:rsidR="00B53EC9">
        <w:rPr>
          <w:rFonts w:ascii="Arial" w:hAnsi="Arial" w:cs="Arial"/>
          <w:lang w:val="es-MX"/>
        </w:rPr>
        <w:t>, consistente con los respaldos de cada transacción.</w:t>
      </w:r>
    </w:p>
    <w:p w14:paraId="7E219F66" w14:textId="1FF16B6C"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Tipo de transacción</w:t>
      </w:r>
    </w:p>
    <w:p w14:paraId="41FE0E2A" w14:textId="211B890D" w:rsidR="008E789B" w:rsidRDefault="008E789B" w:rsidP="00994FF1">
      <w:pPr>
        <w:pStyle w:val="Prrafodelista"/>
        <w:numPr>
          <w:ilvl w:val="0"/>
          <w:numId w:val="12"/>
        </w:numPr>
        <w:spacing w:after="0" w:line="240" w:lineRule="auto"/>
        <w:ind w:left="709" w:hanging="283"/>
        <w:jc w:val="both"/>
        <w:rPr>
          <w:rFonts w:ascii="Arial" w:hAnsi="Arial" w:cs="Arial"/>
          <w:lang w:val="es-MX"/>
        </w:rPr>
      </w:pPr>
      <w:r>
        <w:rPr>
          <w:rFonts w:ascii="Arial" w:hAnsi="Arial" w:cs="Arial"/>
          <w:lang w:val="es-MX"/>
        </w:rPr>
        <w:t xml:space="preserve">Cheque </w:t>
      </w:r>
    </w:p>
    <w:p w14:paraId="4C5A2862" w14:textId="43E83349" w:rsidR="008E789B" w:rsidRDefault="008E789B" w:rsidP="00994FF1">
      <w:pPr>
        <w:pStyle w:val="Prrafodelista"/>
        <w:numPr>
          <w:ilvl w:val="0"/>
          <w:numId w:val="12"/>
        </w:numPr>
        <w:spacing w:after="0" w:line="240" w:lineRule="auto"/>
        <w:ind w:left="709" w:hanging="284"/>
        <w:jc w:val="both"/>
        <w:rPr>
          <w:rFonts w:ascii="Arial" w:hAnsi="Arial" w:cs="Arial"/>
          <w:lang w:val="es-MX"/>
        </w:rPr>
      </w:pPr>
      <w:r>
        <w:rPr>
          <w:rFonts w:ascii="Arial" w:hAnsi="Arial" w:cs="Arial"/>
          <w:lang w:val="es-MX"/>
        </w:rPr>
        <w:t>Transferencia bancaria</w:t>
      </w:r>
    </w:p>
    <w:p w14:paraId="039A1948" w14:textId="1D3F6BFD"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Tipo de movimiento</w:t>
      </w:r>
    </w:p>
    <w:p w14:paraId="251E79EA" w14:textId="7511E045" w:rsidR="008E789B" w:rsidRPr="008E789B" w:rsidRDefault="008E789B" w:rsidP="00994FF1">
      <w:pPr>
        <w:pStyle w:val="Prrafodelista"/>
        <w:numPr>
          <w:ilvl w:val="0"/>
          <w:numId w:val="12"/>
        </w:numPr>
        <w:spacing w:after="0" w:line="240" w:lineRule="auto"/>
        <w:ind w:left="709" w:hanging="283"/>
        <w:jc w:val="both"/>
        <w:rPr>
          <w:rFonts w:ascii="Arial" w:hAnsi="Arial" w:cs="Arial"/>
          <w:lang w:val="es-MX"/>
        </w:rPr>
      </w:pPr>
      <w:r w:rsidRPr="008E789B">
        <w:rPr>
          <w:rFonts w:ascii="Arial" w:hAnsi="Arial" w:cs="Arial"/>
          <w:lang w:val="es-MX"/>
        </w:rPr>
        <w:t>Emitido</w:t>
      </w:r>
    </w:p>
    <w:p w14:paraId="49D5A1FD" w14:textId="0618BCFB" w:rsidR="008E789B" w:rsidRPr="008E789B" w:rsidRDefault="008E789B" w:rsidP="00994FF1">
      <w:pPr>
        <w:pStyle w:val="Prrafodelista"/>
        <w:numPr>
          <w:ilvl w:val="0"/>
          <w:numId w:val="12"/>
        </w:numPr>
        <w:spacing w:after="0" w:line="240" w:lineRule="auto"/>
        <w:ind w:left="709" w:hanging="283"/>
        <w:jc w:val="both"/>
        <w:rPr>
          <w:rFonts w:ascii="Arial" w:hAnsi="Arial" w:cs="Arial"/>
          <w:lang w:val="es-MX"/>
        </w:rPr>
      </w:pPr>
      <w:r w:rsidRPr="008E789B">
        <w:rPr>
          <w:rFonts w:ascii="Arial" w:hAnsi="Arial" w:cs="Arial"/>
          <w:lang w:val="es-MX"/>
        </w:rPr>
        <w:t>Recibido</w:t>
      </w:r>
    </w:p>
    <w:p w14:paraId="425C3889" w14:textId="59989C8D"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Fecha de la transacción</w:t>
      </w:r>
    </w:p>
    <w:p w14:paraId="4B8BC85F" w14:textId="5726C73D"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Número de cheque</w:t>
      </w:r>
    </w:p>
    <w:p w14:paraId="4EBAA809" w14:textId="216F7297"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Banco</w:t>
      </w:r>
    </w:p>
    <w:p w14:paraId="7102B781" w14:textId="55705F8A" w:rsidR="008E789B" w:rsidRDefault="008E789B" w:rsidP="00994FF1">
      <w:pPr>
        <w:pStyle w:val="Prrafodelista"/>
        <w:numPr>
          <w:ilvl w:val="0"/>
          <w:numId w:val="11"/>
        </w:numPr>
        <w:spacing w:after="0" w:line="240" w:lineRule="auto"/>
        <w:ind w:left="426" w:hanging="426"/>
        <w:jc w:val="both"/>
        <w:rPr>
          <w:rFonts w:ascii="Arial" w:hAnsi="Arial" w:cs="Arial"/>
          <w:lang w:val="es-MX"/>
        </w:rPr>
      </w:pPr>
      <w:proofErr w:type="spellStart"/>
      <w:r>
        <w:rPr>
          <w:rFonts w:ascii="Arial" w:hAnsi="Arial" w:cs="Arial"/>
          <w:lang w:val="es-MX"/>
        </w:rPr>
        <w:t>N°</w:t>
      </w:r>
      <w:proofErr w:type="spellEnd"/>
      <w:r>
        <w:rPr>
          <w:rFonts w:ascii="Arial" w:hAnsi="Arial" w:cs="Arial"/>
          <w:lang w:val="es-MX"/>
        </w:rPr>
        <w:t xml:space="preserve"> de cuenta corriente</w:t>
      </w:r>
    </w:p>
    <w:p w14:paraId="530E25F2" w14:textId="657D5EB0"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Monto en pesos</w:t>
      </w:r>
    </w:p>
    <w:p w14:paraId="1A59AA19" w14:textId="78D3A7DE"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Nombre completo del cliente/a</w:t>
      </w:r>
    </w:p>
    <w:p w14:paraId="68A3B537" w14:textId="3DB5CEB0"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 xml:space="preserve">RUN </w:t>
      </w:r>
      <w:r w:rsidR="00E30277">
        <w:rPr>
          <w:rFonts w:ascii="Arial" w:hAnsi="Arial" w:cs="Arial"/>
          <w:lang w:val="es-MX"/>
        </w:rPr>
        <w:t xml:space="preserve">o número de pasaporte </w:t>
      </w:r>
      <w:r>
        <w:rPr>
          <w:rFonts w:ascii="Arial" w:hAnsi="Arial" w:cs="Arial"/>
          <w:lang w:val="es-MX"/>
        </w:rPr>
        <w:t>del cliente/a</w:t>
      </w:r>
    </w:p>
    <w:p w14:paraId="77BE309D" w14:textId="344E97C3" w:rsidR="00E30277" w:rsidRDefault="00E30277"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Dirección del</w:t>
      </w:r>
      <w:r w:rsidR="00D351C9">
        <w:rPr>
          <w:rFonts w:ascii="Arial" w:hAnsi="Arial" w:cs="Arial"/>
          <w:lang w:val="es-MX"/>
        </w:rPr>
        <w:t>/la</w:t>
      </w:r>
      <w:r>
        <w:rPr>
          <w:rFonts w:ascii="Arial" w:hAnsi="Arial" w:cs="Arial"/>
          <w:lang w:val="es-MX"/>
        </w:rPr>
        <w:t xml:space="preserve"> cliente/a</w:t>
      </w:r>
      <w:r w:rsidR="0030308E">
        <w:rPr>
          <w:rFonts w:ascii="Arial" w:hAnsi="Arial" w:cs="Arial"/>
          <w:lang w:val="es-MX"/>
        </w:rPr>
        <w:t>, cuando la transacción sea igual o superior a US$3.000</w:t>
      </w:r>
    </w:p>
    <w:p w14:paraId="3A071622" w14:textId="510FEB0A" w:rsidR="00E30277" w:rsidRDefault="00E30277"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Teléfono del</w:t>
      </w:r>
      <w:r w:rsidR="00D351C9">
        <w:rPr>
          <w:rFonts w:ascii="Arial" w:hAnsi="Arial" w:cs="Arial"/>
          <w:lang w:val="es-MX"/>
        </w:rPr>
        <w:t>/la</w:t>
      </w:r>
      <w:r>
        <w:rPr>
          <w:rFonts w:ascii="Arial" w:hAnsi="Arial" w:cs="Arial"/>
          <w:lang w:val="es-MX"/>
        </w:rPr>
        <w:t xml:space="preserve"> cliente/a</w:t>
      </w:r>
      <w:r w:rsidR="0030308E">
        <w:rPr>
          <w:rFonts w:ascii="Arial" w:hAnsi="Arial" w:cs="Arial"/>
          <w:lang w:val="es-MX"/>
        </w:rPr>
        <w:t>, cuando la transacción sea igual o superior a US$3.000</w:t>
      </w:r>
    </w:p>
    <w:p w14:paraId="5EFC2C25" w14:textId="42B39A8C" w:rsidR="00E30277" w:rsidRDefault="00E30277"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Correo electrónico del</w:t>
      </w:r>
      <w:r w:rsidR="00D351C9">
        <w:rPr>
          <w:rFonts w:ascii="Arial" w:hAnsi="Arial" w:cs="Arial"/>
          <w:lang w:val="es-MX"/>
        </w:rPr>
        <w:t>/la</w:t>
      </w:r>
      <w:r>
        <w:rPr>
          <w:rFonts w:ascii="Arial" w:hAnsi="Arial" w:cs="Arial"/>
          <w:lang w:val="es-MX"/>
        </w:rPr>
        <w:t xml:space="preserve"> cliente/a</w:t>
      </w:r>
      <w:r w:rsidR="0030308E">
        <w:rPr>
          <w:rFonts w:ascii="Arial" w:hAnsi="Arial" w:cs="Arial"/>
          <w:lang w:val="es-MX"/>
        </w:rPr>
        <w:t>, cuando la transacción sea igual o superior a US$3.000</w:t>
      </w:r>
    </w:p>
    <w:p w14:paraId="07244A4B" w14:textId="74EBAB95" w:rsidR="008E789B" w:rsidRDefault="008E789B"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Nombre del responsable de parte del casino que supervisó la transacción</w:t>
      </w:r>
    </w:p>
    <w:p w14:paraId="4707999D" w14:textId="3304E468" w:rsidR="00CF049C" w:rsidRDefault="00CF049C" w:rsidP="00994FF1">
      <w:pPr>
        <w:pStyle w:val="Prrafodelista"/>
        <w:numPr>
          <w:ilvl w:val="0"/>
          <w:numId w:val="11"/>
        </w:numPr>
        <w:spacing w:after="0" w:line="240" w:lineRule="auto"/>
        <w:ind w:left="426" w:hanging="426"/>
        <w:jc w:val="both"/>
        <w:rPr>
          <w:rFonts w:ascii="Arial" w:hAnsi="Arial" w:cs="Arial"/>
          <w:lang w:val="es-MX"/>
        </w:rPr>
      </w:pPr>
      <w:r>
        <w:rPr>
          <w:rFonts w:ascii="Arial" w:hAnsi="Arial" w:cs="Arial"/>
          <w:lang w:val="es-MX"/>
        </w:rPr>
        <w:t>Detalle de la transacción, identificando si se trata de</w:t>
      </w:r>
      <w:r w:rsidR="00D351C9">
        <w:rPr>
          <w:rFonts w:ascii="Arial" w:hAnsi="Arial" w:cs="Arial"/>
          <w:lang w:val="es-MX"/>
        </w:rPr>
        <w:t xml:space="preserve">l </w:t>
      </w:r>
      <w:r w:rsidR="00957C4C">
        <w:rPr>
          <w:rFonts w:ascii="Arial" w:hAnsi="Arial" w:cs="Arial"/>
          <w:lang w:val="es-MX"/>
        </w:rPr>
        <w:t>p</w:t>
      </w:r>
      <w:r w:rsidR="004C2304">
        <w:rPr>
          <w:rFonts w:ascii="Arial" w:hAnsi="Arial" w:cs="Arial"/>
          <w:lang w:val="es-MX"/>
        </w:rPr>
        <w:t xml:space="preserve">ago de </w:t>
      </w:r>
      <w:r w:rsidR="00D351C9">
        <w:rPr>
          <w:rFonts w:ascii="Arial" w:hAnsi="Arial" w:cs="Arial"/>
          <w:lang w:val="es-MX"/>
        </w:rPr>
        <w:t xml:space="preserve">un </w:t>
      </w:r>
      <w:r w:rsidR="004C2304">
        <w:rPr>
          <w:rFonts w:ascii="Arial" w:hAnsi="Arial" w:cs="Arial"/>
          <w:lang w:val="es-MX"/>
        </w:rPr>
        <w:t>premio</w:t>
      </w:r>
      <w:r w:rsidR="00957C4C">
        <w:rPr>
          <w:rFonts w:ascii="Arial" w:hAnsi="Arial" w:cs="Arial"/>
          <w:lang w:val="es-MX"/>
        </w:rPr>
        <w:t>, c</w:t>
      </w:r>
      <w:r w:rsidR="004C2304">
        <w:rPr>
          <w:rFonts w:ascii="Arial" w:hAnsi="Arial" w:cs="Arial"/>
          <w:lang w:val="es-MX"/>
        </w:rPr>
        <w:t>anje de fichas u otros instrumentos</w:t>
      </w:r>
      <w:r w:rsidR="00957C4C">
        <w:rPr>
          <w:rFonts w:ascii="Arial" w:hAnsi="Arial" w:cs="Arial"/>
          <w:lang w:val="es-MX"/>
        </w:rPr>
        <w:t>, p</w:t>
      </w:r>
      <w:r w:rsidR="004C2304">
        <w:rPr>
          <w:rFonts w:ascii="Arial" w:hAnsi="Arial" w:cs="Arial"/>
          <w:lang w:val="es-MX"/>
        </w:rPr>
        <w:t xml:space="preserve">ago de </w:t>
      </w:r>
      <w:proofErr w:type="gramStart"/>
      <w:r w:rsidR="00957C4C">
        <w:rPr>
          <w:rFonts w:ascii="Arial" w:hAnsi="Arial" w:cs="Arial"/>
          <w:lang w:val="es-MX"/>
        </w:rPr>
        <w:t>t</w:t>
      </w:r>
      <w:r w:rsidR="004C2304">
        <w:rPr>
          <w:rFonts w:ascii="Arial" w:hAnsi="Arial" w:cs="Arial"/>
          <w:lang w:val="es-MX"/>
        </w:rPr>
        <w:t>ickets</w:t>
      </w:r>
      <w:proofErr w:type="gramEnd"/>
      <w:r w:rsidR="00957C4C">
        <w:rPr>
          <w:rFonts w:ascii="Arial" w:hAnsi="Arial" w:cs="Arial"/>
          <w:lang w:val="es-MX"/>
        </w:rPr>
        <w:t>, c</w:t>
      </w:r>
      <w:r>
        <w:rPr>
          <w:rFonts w:ascii="Arial" w:hAnsi="Arial" w:cs="Arial"/>
          <w:lang w:val="es-MX"/>
        </w:rPr>
        <w:t xml:space="preserve">ompra de </w:t>
      </w:r>
      <w:r w:rsidR="00957C4C">
        <w:rPr>
          <w:rFonts w:ascii="Arial" w:hAnsi="Arial" w:cs="Arial"/>
          <w:lang w:val="es-MX"/>
        </w:rPr>
        <w:t>f</w:t>
      </w:r>
      <w:r>
        <w:rPr>
          <w:rFonts w:ascii="Arial" w:hAnsi="Arial" w:cs="Arial"/>
          <w:lang w:val="es-MX"/>
        </w:rPr>
        <w:t>ichas</w:t>
      </w:r>
      <w:r w:rsidR="00957C4C">
        <w:rPr>
          <w:rFonts w:ascii="Arial" w:hAnsi="Arial" w:cs="Arial"/>
          <w:lang w:val="es-MX"/>
        </w:rPr>
        <w:t>, i</w:t>
      </w:r>
      <w:r>
        <w:rPr>
          <w:rFonts w:ascii="Arial" w:hAnsi="Arial" w:cs="Arial"/>
          <w:lang w:val="es-MX"/>
        </w:rPr>
        <w:t>nscripción a torneo</w:t>
      </w:r>
      <w:r w:rsidR="00957C4C">
        <w:rPr>
          <w:rFonts w:ascii="Arial" w:hAnsi="Arial" w:cs="Arial"/>
          <w:lang w:val="es-MX"/>
        </w:rPr>
        <w:t>s o</w:t>
      </w:r>
      <w:r w:rsidR="004C2304">
        <w:rPr>
          <w:rFonts w:ascii="Arial" w:hAnsi="Arial" w:cs="Arial"/>
          <w:lang w:val="es-MX"/>
        </w:rPr>
        <w:t xml:space="preserve"> </w:t>
      </w:r>
      <w:r w:rsidR="00957C4C">
        <w:rPr>
          <w:rFonts w:ascii="Arial" w:hAnsi="Arial" w:cs="Arial"/>
          <w:lang w:val="es-MX"/>
        </w:rPr>
        <w:t>c</w:t>
      </w:r>
      <w:r w:rsidR="004C2304">
        <w:rPr>
          <w:rFonts w:ascii="Arial" w:hAnsi="Arial" w:cs="Arial"/>
          <w:lang w:val="es-MX"/>
        </w:rPr>
        <w:t>arga de tarjetas de juego</w:t>
      </w:r>
      <w:r w:rsidR="00957C4C">
        <w:rPr>
          <w:rFonts w:ascii="Arial" w:hAnsi="Arial" w:cs="Arial"/>
          <w:lang w:val="es-MX"/>
        </w:rPr>
        <w:t>.</w:t>
      </w:r>
    </w:p>
    <w:p w14:paraId="7D7A981C" w14:textId="77777777" w:rsidR="00D351C9" w:rsidRDefault="00D351C9" w:rsidP="00D351C9">
      <w:pPr>
        <w:pStyle w:val="Prrafodelista"/>
        <w:spacing w:after="0" w:line="240" w:lineRule="auto"/>
        <w:ind w:left="426"/>
        <w:jc w:val="both"/>
        <w:rPr>
          <w:rFonts w:ascii="Arial" w:hAnsi="Arial" w:cs="Arial"/>
          <w:lang w:val="es-MX"/>
        </w:rPr>
      </w:pPr>
    </w:p>
    <w:p w14:paraId="4BCEFDF3" w14:textId="60523DD5" w:rsidR="00C96EF7" w:rsidRDefault="00C96EF7" w:rsidP="00994FF1">
      <w:pPr>
        <w:spacing w:after="0" w:line="240" w:lineRule="auto"/>
        <w:jc w:val="both"/>
        <w:rPr>
          <w:rFonts w:ascii="Arial" w:hAnsi="Arial" w:cs="Arial"/>
          <w:lang w:val="es-MX"/>
        </w:rPr>
      </w:pPr>
      <w:r>
        <w:rPr>
          <w:rFonts w:ascii="Arial" w:hAnsi="Arial" w:cs="Arial"/>
          <w:lang w:val="es-MX"/>
        </w:rPr>
        <w:t xml:space="preserve">La sociedad operadora deberá </w:t>
      </w:r>
      <w:r w:rsidR="00E37CE9">
        <w:rPr>
          <w:rFonts w:ascii="Arial" w:hAnsi="Arial" w:cs="Arial"/>
          <w:lang w:val="es-MX"/>
        </w:rPr>
        <w:t xml:space="preserve">mantener </w:t>
      </w:r>
      <w:r w:rsidR="006F52DB">
        <w:rPr>
          <w:rFonts w:ascii="Arial" w:hAnsi="Arial" w:cs="Arial"/>
          <w:lang w:val="es-MX"/>
        </w:rPr>
        <w:t>respaldos documentales que den cuenta de las transacciones ahí registradas</w:t>
      </w:r>
      <w:r>
        <w:rPr>
          <w:rFonts w:ascii="Arial" w:hAnsi="Arial" w:cs="Arial"/>
          <w:lang w:val="es-MX"/>
        </w:rPr>
        <w:t>,</w:t>
      </w:r>
      <w:r w:rsidR="00E37CE9">
        <w:rPr>
          <w:rFonts w:ascii="Arial" w:hAnsi="Arial" w:cs="Arial"/>
          <w:lang w:val="es-MX"/>
        </w:rPr>
        <w:t xml:space="preserve"> </w:t>
      </w:r>
      <w:r w:rsidR="00D351C9">
        <w:rPr>
          <w:rFonts w:ascii="Arial" w:hAnsi="Arial" w:cs="Arial"/>
          <w:lang w:val="es-MX"/>
        </w:rPr>
        <w:t xml:space="preserve">tales </w:t>
      </w:r>
      <w:r>
        <w:rPr>
          <w:rFonts w:ascii="Arial" w:hAnsi="Arial" w:cs="Arial"/>
          <w:lang w:val="es-MX"/>
        </w:rPr>
        <w:t>como</w:t>
      </w:r>
      <w:r w:rsidR="00CE324C">
        <w:rPr>
          <w:rFonts w:ascii="Arial" w:hAnsi="Arial" w:cs="Arial"/>
          <w:lang w:val="es-MX"/>
        </w:rPr>
        <w:t xml:space="preserve"> </w:t>
      </w:r>
      <w:r>
        <w:rPr>
          <w:rFonts w:ascii="Arial" w:hAnsi="Arial" w:cs="Arial"/>
          <w:lang w:val="es-MX"/>
        </w:rPr>
        <w:t xml:space="preserve">comprobantes de </w:t>
      </w:r>
      <w:r w:rsidR="00C82F1E">
        <w:rPr>
          <w:rFonts w:ascii="Arial" w:hAnsi="Arial" w:cs="Arial"/>
          <w:lang w:val="es-MX"/>
        </w:rPr>
        <w:t xml:space="preserve">transferencias efectuadas y recibidas, </w:t>
      </w:r>
      <w:r w:rsidR="00F02567">
        <w:rPr>
          <w:rFonts w:ascii="Arial" w:hAnsi="Arial" w:cs="Arial"/>
          <w:lang w:val="es-MX"/>
        </w:rPr>
        <w:t xml:space="preserve">cartolas bancarias, comprobantes de depósito, </w:t>
      </w:r>
      <w:r w:rsidR="00D351C9">
        <w:rPr>
          <w:rFonts w:ascii="Arial" w:hAnsi="Arial" w:cs="Arial"/>
          <w:lang w:val="es-MX"/>
        </w:rPr>
        <w:t>entre otros</w:t>
      </w:r>
      <w:r w:rsidR="00F02567">
        <w:rPr>
          <w:rFonts w:ascii="Arial" w:hAnsi="Arial" w:cs="Arial"/>
          <w:lang w:val="es-MX"/>
        </w:rPr>
        <w:t>.</w:t>
      </w:r>
    </w:p>
    <w:p w14:paraId="7351E59D" w14:textId="77777777" w:rsidR="00D351C9" w:rsidRDefault="00D351C9" w:rsidP="00994FF1">
      <w:pPr>
        <w:spacing w:after="0" w:line="240" w:lineRule="auto"/>
        <w:jc w:val="both"/>
        <w:rPr>
          <w:rFonts w:ascii="Arial" w:hAnsi="Arial" w:cs="Arial"/>
          <w:lang w:val="es-MX"/>
        </w:rPr>
      </w:pPr>
    </w:p>
    <w:p w14:paraId="323D929C" w14:textId="66555980" w:rsidR="00C96EF7" w:rsidRPr="008E789B" w:rsidRDefault="00C96EF7" w:rsidP="00994FF1">
      <w:pPr>
        <w:spacing w:after="0" w:line="240" w:lineRule="auto"/>
        <w:jc w:val="both"/>
        <w:rPr>
          <w:rFonts w:ascii="Arial" w:hAnsi="Arial" w:cs="Arial"/>
          <w:lang w:val="es-MX"/>
        </w:rPr>
      </w:pPr>
      <w:r>
        <w:rPr>
          <w:rFonts w:ascii="Arial" w:hAnsi="Arial" w:cs="Arial"/>
          <w:lang w:val="es-MX"/>
        </w:rPr>
        <w:t xml:space="preserve">Asimismo, el registro de estas transacciones puede </w:t>
      </w:r>
      <w:r w:rsidR="00D351C9">
        <w:rPr>
          <w:rFonts w:ascii="Arial" w:hAnsi="Arial" w:cs="Arial"/>
          <w:lang w:val="es-MX"/>
        </w:rPr>
        <w:t xml:space="preserve">ser </w:t>
      </w:r>
      <w:r>
        <w:rPr>
          <w:rFonts w:ascii="Arial" w:hAnsi="Arial" w:cs="Arial"/>
          <w:lang w:val="es-MX"/>
        </w:rPr>
        <w:t xml:space="preserve">o no diferente a aquellos llevados por las sociedades operadoras en virtud de sus labores de conocimiento del cliente o debida diligencia, </w:t>
      </w:r>
      <w:r w:rsidR="00D351C9">
        <w:rPr>
          <w:rFonts w:ascii="Arial" w:hAnsi="Arial" w:cs="Arial"/>
          <w:lang w:val="es-MX"/>
        </w:rPr>
        <w:t xml:space="preserve">siendo </w:t>
      </w:r>
      <w:r>
        <w:rPr>
          <w:rFonts w:ascii="Arial" w:hAnsi="Arial" w:cs="Arial"/>
          <w:lang w:val="es-MX"/>
        </w:rPr>
        <w:t>indispensable es</w:t>
      </w:r>
      <w:r w:rsidR="00D351C9">
        <w:rPr>
          <w:rFonts w:ascii="Arial" w:hAnsi="Arial" w:cs="Arial"/>
          <w:lang w:val="es-MX"/>
        </w:rPr>
        <w:t xml:space="preserve">o </w:t>
      </w:r>
      <w:r w:rsidR="007C2B4A">
        <w:rPr>
          <w:rFonts w:ascii="Arial" w:hAnsi="Arial" w:cs="Arial"/>
          <w:lang w:val="es-MX"/>
        </w:rPr>
        <w:t>sí,</w:t>
      </w:r>
      <w:r w:rsidR="00D351C9">
        <w:rPr>
          <w:rFonts w:ascii="Arial" w:hAnsi="Arial" w:cs="Arial"/>
          <w:lang w:val="es-MX"/>
        </w:rPr>
        <w:t xml:space="preserve"> en cualquier caso,</w:t>
      </w:r>
      <w:r>
        <w:rPr>
          <w:rFonts w:ascii="Arial" w:hAnsi="Arial" w:cs="Arial"/>
          <w:lang w:val="es-MX"/>
        </w:rPr>
        <w:t xml:space="preserve"> que contenga todos los campos antes descritos.</w:t>
      </w:r>
    </w:p>
    <w:p w14:paraId="1774AB10" w14:textId="77777777" w:rsidR="00B37C83" w:rsidRPr="00B37C83" w:rsidRDefault="00B37C83" w:rsidP="00994FF1">
      <w:pPr>
        <w:spacing w:after="0" w:line="240" w:lineRule="auto"/>
        <w:jc w:val="both"/>
        <w:rPr>
          <w:rFonts w:ascii="Arial" w:hAnsi="Arial" w:cs="Arial"/>
          <w:lang w:val="es-MX"/>
        </w:rPr>
      </w:pPr>
    </w:p>
    <w:p w14:paraId="1D01620A" w14:textId="4E853633" w:rsidR="00952D31" w:rsidRDefault="00952D31" w:rsidP="00994FF1">
      <w:pPr>
        <w:pStyle w:val="Prrafodelista"/>
        <w:numPr>
          <w:ilvl w:val="0"/>
          <w:numId w:val="1"/>
        </w:numPr>
        <w:spacing w:after="0" w:line="240" w:lineRule="auto"/>
        <w:ind w:left="284" w:hanging="284"/>
        <w:jc w:val="both"/>
        <w:rPr>
          <w:rFonts w:ascii="Arial" w:hAnsi="Arial" w:cs="Arial"/>
          <w:b/>
          <w:bCs/>
          <w:lang w:val="es-MX"/>
        </w:rPr>
      </w:pPr>
      <w:r>
        <w:rPr>
          <w:rFonts w:ascii="Arial" w:hAnsi="Arial" w:cs="Arial"/>
          <w:b/>
          <w:bCs/>
          <w:lang w:val="es-MX"/>
        </w:rPr>
        <w:t>INFORMACIÓN A PÚBLICO</w:t>
      </w:r>
    </w:p>
    <w:p w14:paraId="677D1EB0" w14:textId="460F2FD0" w:rsidR="00952D31" w:rsidRPr="00952D31" w:rsidRDefault="00952D31" w:rsidP="00994FF1">
      <w:pPr>
        <w:pStyle w:val="Prrafodelista"/>
        <w:spacing w:after="0" w:line="240" w:lineRule="auto"/>
        <w:ind w:left="284"/>
        <w:jc w:val="both"/>
        <w:rPr>
          <w:rFonts w:ascii="Arial" w:hAnsi="Arial" w:cs="Arial"/>
          <w:lang w:val="es-MX"/>
        </w:rPr>
      </w:pPr>
    </w:p>
    <w:p w14:paraId="4FAA0B4A" w14:textId="2D3B7D1E" w:rsidR="00952D31" w:rsidRDefault="00952D31" w:rsidP="00994FF1">
      <w:pPr>
        <w:pStyle w:val="Prrafodelista"/>
        <w:spacing w:after="0" w:line="240" w:lineRule="auto"/>
        <w:ind w:left="0"/>
        <w:jc w:val="both"/>
        <w:rPr>
          <w:rFonts w:ascii="Arial" w:hAnsi="Arial" w:cs="Arial"/>
          <w:lang w:val="es-MX"/>
        </w:rPr>
      </w:pPr>
      <w:r>
        <w:rPr>
          <w:rFonts w:ascii="Arial" w:hAnsi="Arial" w:cs="Arial"/>
          <w:lang w:val="es-MX"/>
        </w:rPr>
        <w:t xml:space="preserve">En las cajas habilitadas para efectuar las operaciones que anteriormente se señalan, las sociedades </w:t>
      </w:r>
      <w:r w:rsidR="006F52DB">
        <w:rPr>
          <w:rFonts w:ascii="Arial" w:hAnsi="Arial" w:cs="Arial"/>
          <w:lang w:val="es-MX"/>
        </w:rPr>
        <w:t>operadoras deberán publicar carteles informativos, legibles y fácilmente identificables, con los datos de la cuenta corriente a la cual sus clientes/as pueden efectuar transferencia de fondos. Dicho informativo debe contener a lo menos:</w:t>
      </w:r>
    </w:p>
    <w:p w14:paraId="1833AD09" w14:textId="1181EF30" w:rsidR="00C82F1E" w:rsidRDefault="00C82F1E" w:rsidP="00994FF1">
      <w:pPr>
        <w:pStyle w:val="Prrafodelista"/>
        <w:spacing w:after="0" w:line="240" w:lineRule="auto"/>
        <w:ind w:left="0"/>
        <w:jc w:val="both"/>
        <w:rPr>
          <w:rFonts w:ascii="Arial" w:hAnsi="Arial" w:cs="Arial"/>
          <w:lang w:val="es-MX"/>
        </w:rPr>
      </w:pPr>
    </w:p>
    <w:p w14:paraId="40C1D1C4" w14:textId="7C568EF5" w:rsidR="00C82F1E" w:rsidRDefault="00C82F1E" w:rsidP="00994FF1">
      <w:pPr>
        <w:pStyle w:val="Prrafodelista"/>
        <w:numPr>
          <w:ilvl w:val="0"/>
          <w:numId w:val="15"/>
        </w:numPr>
        <w:spacing w:after="0" w:line="240" w:lineRule="auto"/>
        <w:ind w:left="426" w:hanging="426"/>
        <w:jc w:val="both"/>
        <w:rPr>
          <w:rFonts w:ascii="Arial" w:hAnsi="Arial" w:cs="Arial"/>
          <w:lang w:val="es-MX"/>
        </w:rPr>
      </w:pPr>
      <w:r>
        <w:rPr>
          <w:rFonts w:ascii="Arial" w:hAnsi="Arial" w:cs="Arial"/>
          <w:lang w:val="es-MX"/>
        </w:rPr>
        <w:t>Nombre de la sociedad operadora</w:t>
      </w:r>
    </w:p>
    <w:p w14:paraId="1CC8A068" w14:textId="2625AD32" w:rsidR="00C82F1E" w:rsidRPr="00C82F1E" w:rsidRDefault="00C82F1E" w:rsidP="00994FF1">
      <w:pPr>
        <w:pStyle w:val="Prrafodelista"/>
        <w:numPr>
          <w:ilvl w:val="0"/>
          <w:numId w:val="15"/>
        </w:numPr>
        <w:spacing w:after="0" w:line="240" w:lineRule="auto"/>
        <w:ind w:left="426" w:hanging="426"/>
        <w:jc w:val="both"/>
        <w:rPr>
          <w:rFonts w:ascii="Arial" w:hAnsi="Arial" w:cs="Arial"/>
          <w:lang w:val="es-MX"/>
        </w:rPr>
      </w:pPr>
      <w:r>
        <w:rPr>
          <w:rFonts w:ascii="Arial" w:hAnsi="Arial" w:cs="Arial"/>
          <w:lang w:val="es-MX"/>
        </w:rPr>
        <w:t>Nombre del banco</w:t>
      </w:r>
    </w:p>
    <w:p w14:paraId="525D3379" w14:textId="5AB513C7" w:rsidR="00C82F1E" w:rsidRDefault="00C82F1E" w:rsidP="00994FF1">
      <w:pPr>
        <w:pStyle w:val="Prrafodelista"/>
        <w:numPr>
          <w:ilvl w:val="0"/>
          <w:numId w:val="15"/>
        </w:numPr>
        <w:spacing w:after="0" w:line="240" w:lineRule="auto"/>
        <w:ind w:left="426" w:hanging="426"/>
        <w:jc w:val="both"/>
        <w:rPr>
          <w:rFonts w:ascii="Arial" w:hAnsi="Arial" w:cs="Arial"/>
          <w:lang w:val="es-MX"/>
        </w:rPr>
      </w:pPr>
      <w:r>
        <w:rPr>
          <w:rFonts w:ascii="Arial" w:hAnsi="Arial" w:cs="Arial"/>
          <w:lang w:val="es-MX"/>
        </w:rPr>
        <w:t>Número de cuenta corriente</w:t>
      </w:r>
    </w:p>
    <w:p w14:paraId="6F790D09" w14:textId="10321B4E" w:rsidR="00C82F1E" w:rsidRDefault="00C82F1E" w:rsidP="00994FF1">
      <w:pPr>
        <w:pStyle w:val="Prrafodelista"/>
        <w:numPr>
          <w:ilvl w:val="0"/>
          <w:numId w:val="15"/>
        </w:numPr>
        <w:spacing w:after="0" w:line="240" w:lineRule="auto"/>
        <w:ind w:left="426" w:hanging="426"/>
        <w:jc w:val="both"/>
        <w:rPr>
          <w:rFonts w:ascii="Arial" w:hAnsi="Arial" w:cs="Arial"/>
          <w:lang w:val="es-MX"/>
        </w:rPr>
      </w:pPr>
      <w:r>
        <w:rPr>
          <w:rFonts w:ascii="Arial" w:hAnsi="Arial" w:cs="Arial"/>
          <w:lang w:val="es-MX"/>
        </w:rPr>
        <w:t>RUT de la sociedad operadora</w:t>
      </w:r>
    </w:p>
    <w:p w14:paraId="38278BC9" w14:textId="22EEE63A" w:rsidR="00C82F1E" w:rsidRDefault="00C82F1E" w:rsidP="00994FF1">
      <w:pPr>
        <w:pStyle w:val="Prrafodelista"/>
        <w:numPr>
          <w:ilvl w:val="0"/>
          <w:numId w:val="15"/>
        </w:numPr>
        <w:spacing w:after="0" w:line="240" w:lineRule="auto"/>
        <w:ind w:left="426" w:hanging="426"/>
        <w:jc w:val="both"/>
        <w:rPr>
          <w:rFonts w:ascii="Arial" w:hAnsi="Arial" w:cs="Arial"/>
          <w:lang w:val="es-MX"/>
        </w:rPr>
      </w:pPr>
      <w:r w:rsidRPr="00C82F1E">
        <w:rPr>
          <w:rFonts w:ascii="Arial" w:hAnsi="Arial" w:cs="Arial"/>
          <w:lang w:val="es-MX"/>
        </w:rPr>
        <w:t>Correo electrónico al cual enviar el comprobante</w:t>
      </w:r>
      <w:r w:rsidR="001274F6">
        <w:rPr>
          <w:rFonts w:ascii="Arial" w:hAnsi="Arial" w:cs="Arial"/>
          <w:lang w:val="es-MX"/>
        </w:rPr>
        <w:t xml:space="preserve"> de transferencia</w:t>
      </w:r>
    </w:p>
    <w:p w14:paraId="780214C2" w14:textId="2088E8EF" w:rsidR="00A7541E" w:rsidRDefault="00A7541E" w:rsidP="00994FF1">
      <w:pPr>
        <w:pStyle w:val="Prrafodelista"/>
        <w:numPr>
          <w:ilvl w:val="0"/>
          <w:numId w:val="15"/>
        </w:numPr>
        <w:spacing w:after="0" w:line="240" w:lineRule="auto"/>
        <w:ind w:left="426" w:hanging="426"/>
        <w:jc w:val="both"/>
        <w:rPr>
          <w:rFonts w:ascii="Arial" w:hAnsi="Arial" w:cs="Arial"/>
          <w:lang w:val="es-MX"/>
        </w:rPr>
      </w:pPr>
      <w:r>
        <w:rPr>
          <w:rFonts w:ascii="Arial" w:hAnsi="Arial" w:cs="Arial"/>
          <w:lang w:val="es-MX"/>
        </w:rPr>
        <w:t xml:space="preserve">Monto mínimo para </w:t>
      </w:r>
      <w:proofErr w:type="spellStart"/>
      <w:r>
        <w:rPr>
          <w:rFonts w:ascii="Arial" w:hAnsi="Arial" w:cs="Arial"/>
          <w:lang w:val="es-MX"/>
        </w:rPr>
        <w:t>recepcionar</w:t>
      </w:r>
      <w:proofErr w:type="spellEnd"/>
      <w:r>
        <w:rPr>
          <w:rFonts w:ascii="Arial" w:hAnsi="Arial" w:cs="Arial"/>
          <w:lang w:val="es-MX"/>
        </w:rPr>
        <w:t xml:space="preserve"> transferencias (de ser procedente)</w:t>
      </w:r>
    </w:p>
    <w:p w14:paraId="2B3C96AF" w14:textId="2C6C9341" w:rsidR="00A7541E" w:rsidRPr="00A7541E" w:rsidRDefault="00C82F1E" w:rsidP="00994FF1">
      <w:pPr>
        <w:pStyle w:val="Prrafodelista"/>
        <w:numPr>
          <w:ilvl w:val="0"/>
          <w:numId w:val="15"/>
        </w:numPr>
        <w:spacing w:after="0" w:line="240" w:lineRule="auto"/>
        <w:ind w:left="426" w:hanging="426"/>
        <w:jc w:val="both"/>
        <w:rPr>
          <w:rFonts w:ascii="Arial" w:hAnsi="Arial" w:cs="Arial"/>
          <w:i/>
          <w:iCs/>
          <w:lang w:val="es-MX"/>
        </w:rPr>
      </w:pPr>
      <w:r>
        <w:rPr>
          <w:rFonts w:ascii="Arial" w:hAnsi="Arial" w:cs="Arial"/>
          <w:lang w:val="es-MX"/>
        </w:rPr>
        <w:lastRenderedPageBreak/>
        <w:t>Deberá acompañar a esta publicación la siguiente fras</w:t>
      </w:r>
      <w:r w:rsidR="00A7541E">
        <w:rPr>
          <w:rFonts w:ascii="Arial" w:hAnsi="Arial" w:cs="Arial"/>
          <w:lang w:val="es-MX"/>
        </w:rPr>
        <w:t>e</w:t>
      </w:r>
      <w:r>
        <w:rPr>
          <w:rFonts w:ascii="Arial" w:hAnsi="Arial" w:cs="Arial"/>
          <w:lang w:val="es-MX"/>
        </w:rPr>
        <w:t>:</w:t>
      </w:r>
    </w:p>
    <w:p w14:paraId="3354650E" w14:textId="0F5DDB2D" w:rsidR="00A7541E" w:rsidRPr="00A7541E" w:rsidRDefault="00A7541E" w:rsidP="00994FF1">
      <w:pPr>
        <w:pStyle w:val="Prrafodelista"/>
        <w:spacing w:after="0" w:line="240" w:lineRule="auto"/>
        <w:ind w:left="426"/>
        <w:jc w:val="both"/>
        <w:rPr>
          <w:rFonts w:ascii="Arial" w:hAnsi="Arial" w:cs="Arial"/>
          <w:i/>
          <w:iCs/>
          <w:lang w:val="es-MX"/>
        </w:rPr>
      </w:pPr>
      <w:r>
        <w:rPr>
          <w:rFonts w:ascii="Arial" w:hAnsi="Arial" w:cs="Arial"/>
          <w:lang w:val="es-MX"/>
        </w:rPr>
        <w:t>“</w:t>
      </w:r>
      <w:r w:rsidR="001F6020" w:rsidRPr="001F6020">
        <w:rPr>
          <w:rFonts w:ascii="Arial" w:hAnsi="Arial" w:cs="Arial"/>
          <w:i/>
          <w:iCs/>
          <w:lang w:val="es-MX"/>
        </w:rPr>
        <w:t>Sólo se aceptarán transferencias de fondos de personas naturales, por lo tanto, aquellas</w:t>
      </w:r>
      <w:r w:rsidR="001274F6">
        <w:rPr>
          <w:rFonts w:ascii="Arial" w:hAnsi="Arial" w:cs="Arial"/>
          <w:i/>
          <w:iCs/>
          <w:lang w:val="es-MX"/>
        </w:rPr>
        <w:t xml:space="preserve"> transferencias</w:t>
      </w:r>
      <w:r w:rsidR="001F6020" w:rsidRPr="001F6020">
        <w:rPr>
          <w:rFonts w:ascii="Arial" w:hAnsi="Arial" w:cs="Arial"/>
          <w:i/>
          <w:iCs/>
          <w:lang w:val="es-MX"/>
        </w:rPr>
        <w:t xml:space="preserve"> efectuadas por personas distintas al titular de la cuenta </w:t>
      </w:r>
      <w:r w:rsidR="001274F6" w:rsidRPr="001F6020">
        <w:rPr>
          <w:rFonts w:ascii="Arial" w:hAnsi="Arial" w:cs="Arial"/>
          <w:i/>
          <w:iCs/>
          <w:lang w:val="es-MX"/>
        </w:rPr>
        <w:t>corriente</w:t>
      </w:r>
      <w:r w:rsidR="001F6020" w:rsidRPr="001F6020">
        <w:rPr>
          <w:rFonts w:ascii="Arial" w:hAnsi="Arial" w:cs="Arial"/>
          <w:i/>
          <w:iCs/>
          <w:lang w:val="es-MX"/>
        </w:rPr>
        <w:t xml:space="preserve"> serán devueltas exclusivamente a </w:t>
      </w:r>
      <w:r w:rsidR="00CC20A7">
        <w:rPr>
          <w:rFonts w:ascii="Arial" w:hAnsi="Arial" w:cs="Arial"/>
          <w:i/>
          <w:iCs/>
          <w:lang w:val="es-MX"/>
        </w:rPr>
        <w:t>é</w:t>
      </w:r>
      <w:r w:rsidR="001F6020" w:rsidRPr="001F6020">
        <w:rPr>
          <w:rFonts w:ascii="Arial" w:hAnsi="Arial" w:cs="Arial"/>
          <w:i/>
          <w:iCs/>
          <w:lang w:val="es-MX"/>
        </w:rPr>
        <w:t>sta</w:t>
      </w:r>
      <w:r w:rsidR="001274F6">
        <w:rPr>
          <w:rFonts w:ascii="Arial" w:hAnsi="Arial" w:cs="Arial"/>
          <w:i/>
          <w:iCs/>
          <w:lang w:val="es-MX"/>
        </w:rPr>
        <w:t xml:space="preserve"> cuando pueda acreditar dicha titularidad mediante</w:t>
      </w:r>
      <w:r w:rsidR="00965E34">
        <w:rPr>
          <w:rFonts w:ascii="Arial" w:hAnsi="Arial" w:cs="Arial"/>
          <w:i/>
          <w:iCs/>
          <w:lang w:val="es-MX"/>
        </w:rPr>
        <w:t xml:space="preserve"> su cédula de identidad</w:t>
      </w:r>
      <w:r w:rsidR="00985B67">
        <w:rPr>
          <w:rFonts w:ascii="Arial" w:hAnsi="Arial" w:cs="Arial"/>
          <w:i/>
          <w:iCs/>
          <w:lang w:val="es-MX"/>
        </w:rPr>
        <w:t xml:space="preserve"> o pasaporte</w:t>
      </w:r>
      <w:r w:rsidR="00965E34">
        <w:rPr>
          <w:rFonts w:ascii="Arial" w:hAnsi="Arial" w:cs="Arial"/>
          <w:i/>
          <w:iCs/>
          <w:lang w:val="es-MX"/>
        </w:rPr>
        <w:t>”.</w:t>
      </w:r>
      <w:r w:rsidRPr="00A7541E">
        <w:rPr>
          <w:rFonts w:ascii="Arial" w:hAnsi="Arial" w:cs="Arial"/>
          <w:i/>
          <w:iCs/>
          <w:lang w:val="es-MX"/>
        </w:rPr>
        <w:t xml:space="preserve"> </w:t>
      </w:r>
    </w:p>
    <w:p w14:paraId="7A707236" w14:textId="4596BF59" w:rsidR="00952D31" w:rsidRDefault="00952D31" w:rsidP="00994FF1">
      <w:pPr>
        <w:spacing w:after="0" w:line="240" w:lineRule="auto"/>
        <w:jc w:val="both"/>
        <w:rPr>
          <w:rFonts w:ascii="Arial" w:hAnsi="Arial" w:cs="Arial"/>
          <w:b/>
          <w:bCs/>
          <w:lang w:val="es-MX"/>
        </w:rPr>
      </w:pPr>
    </w:p>
    <w:p w14:paraId="7EDDFCBE" w14:textId="5610CD33" w:rsidR="00970F88" w:rsidRDefault="007466D9" w:rsidP="00994FF1">
      <w:pPr>
        <w:pStyle w:val="Prrafodelista"/>
        <w:numPr>
          <w:ilvl w:val="0"/>
          <w:numId w:val="1"/>
        </w:numPr>
        <w:spacing w:after="0" w:line="240" w:lineRule="auto"/>
        <w:ind w:left="284" w:hanging="284"/>
        <w:jc w:val="both"/>
        <w:rPr>
          <w:rFonts w:ascii="Arial" w:hAnsi="Arial" w:cs="Arial"/>
          <w:b/>
          <w:bCs/>
          <w:lang w:val="es-MX"/>
        </w:rPr>
      </w:pPr>
      <w:r w:rsidRPr="007466D9">
        <w:rPr>
          <w:rFonts w:ascii="Arial" w:hAnsi="Arial" w:cs="Arial"/>
          <w:b/>
          <w:bCs/>
          <w:lang w:val="es-MX"/>
        </w:rPr>
        <w:t xml:space="preserve">INFORMACIÓN QUE </w:t>
      </w:r>
      <w:r w:rsidR="006F52DB">
        <w:rPr>
          <w:rFonts w:ascii="Arial" w:hAnsi="Arial" w:cs="Arial"/>
          <w:b/>
          <w:bCs/>
          <w:lang w:val="es-MX"/>
        </w:rPr>
        <w:t xml:space="preserve">SE </w:t>
      </w:r>
      <w:r w:rsidRPr="007466D9">
        <w:rPr>
          <w:rFonts w:ascii="Arial" w:hAnsi="Arial" w:cs="Arial"/>
          <w:b/>
          <w:bCs/>
          <w:lang w:val="es-MX"/>
        </w:rPr>
        <w:t>DEBE ENVIAR</w:t>
      </w:r>
      <w:r w:rsidR="00970F88" w:rsidRPr="007466D9">
        <w:rPr>
          <w:rFonts w:ascii="Arial" w:hAnsi="Arial" w:cs="Arial"/>
          <w:b/>
          <w:bCs/>
          <w:lang w:val="es-MX"/>
        </w:rPr>
        <w:t xml:space="preserve"> A LA SUPERINTENDENCIA</w:t>
      </w:r>
      <w:r w:rsidR="00CE0222">
        <w:rPr>
          <w:rFonts w:ascii="Arial" w:hAnsi="Arial" w:cs="Arial"/>
          <w:b/>
          <w:bCs/>
          <w:lang w:val="es-MX"/>
        </w:rPr>
        <w:t xml:space="preserve"> </w:t>
      </w:r>
      <w:r w:rsidR="001C7E9B">
        <w:rPr>
          <w:rFonts w:ascii="Arial" w:hAnsi="Arial" w:cs="Arial"/>
          <w:b/>
          <w:bCs/>
          <w:lang w:val="es-MX"/>
        </w:rPr>
        <w:t>Y</w:t>
      </w:r>
      <w:r w:rsidR="00CE0222">
        <w:rPr>
          <w:rFonts w:ascii="Arial" w:hAnsi="Arial" w:cs="Arial"/>
          <w:b/>
          <w:bCs/>
          <w:lang w:val="es-MX"/>
        </w:rPr>
        <w:t xml:space="preserve"> PLAZOS</w:t>
      </w:r>
    </w:p>
    <w:p w14:paraId="104E4CDD" w14:textId="77777777" w:rsidR="00CF0F1F" w:rsidRDefault="00CF0F1F" w:rsidP="00994FF1">
      <w:pPr>
        <w:pStyle w:val="Prrafodelista"/>
        <w:spacing w:after="0" w:line="240" w:lineRule="auto"/>
        <w:ind w:left="284"/>
        <w:jc w:val="both"/>
        <w:rPr>
          <w:rFonts w:ascii="Arial" w:hAnsi="Arial" w:cs="Arial"/>
          <w:b/>
          <w:bCs/>
          <w:lang w:val="es-MX"/>
        </w:rPr>
      </w:pPr>
    </w:p>
    <w:p w14:paraId="4405363B" w14:textId="1148B2E6" w:rsidR="006110C7" w:rsidRPr="00CE324C" w:rsidRDefault="006110C7" w:rsidP="00994FF1">
      <w:pPr>
        <w:pStyle w:val="Prrafodelista"/>
        <w:numPr>
          <w:ilvl w:val="1"/>
          <w:numId w:val="1"/>
        </w:numPr>
        <w:spacing w:after="0" w:line="240" w:lineRule="auto"/>
        <w:ind w:left="567" w:hanging="567"/>
        <w:jc w:val="both"/>
        <w:rPr>
          <w:rFonts w:ascii="Arial" w:hAnsi="Arial" w:cs="Arial"/>
          <w:lang w:val="es-MX"/>
        </w:rPr>
      </w:pPr>
      <w:r w:rsidRPr="00CE324C">
        <w:rPr>
          <w:rFonts w:ascii="Arial" w:hAnsi="Arial" w:cs="Arial"/>
          <w:lang w:val="es-MX"/>
        </w:rPr>
        <w:t>La notificación del procedimiento que contenga las actividades y controles aplicados respecto de la emisión o recepción de los medios de pago anteriormente citados en esta circular deberá ser remitido a esta Superintendencia a través del Sistema de Autorizaciones y Notificaciones (SAYN).</w:t>
      </w:r>
    </w:p>
    <w:p w14:paraId="16FE54D2" w14:textId="77777777" w:rsidR="006110C7" w:rsidRDefault="006110C7" w:rsidP="00994FF1">
      <w:pPr>
        <w:pStyle w:val="Prrafodelista"/>
        <w:spacing w:after="0" w:line="240" w:lineRule="auto"/>
        <w:ind w:left="567" w:hanging="567"/>
        <w:jc w:val="both"/>
        <w:rPr>
          <w:rFonts w:ascii="Arial" w:hAnsi="Arial" w:cs="Arial"/>
          <w:lang w:val="es-MX"/>
        </w:rPr>
      </w:pPr>
    </w:p>
    <w:p w14:paraId="3608B888" w14:textId="77777777" w:rsidR="006110C7" w:rsidRDefault="006110C7" w:rsidP="00994FF1">
      <w:pPr>
        <w:pStyle w:val="Prrafodelista"/>
        <w:numPr>
          <w:ilvl w:val="1"/>
          <w:numId w:val="1"/>
        </w:numPr>
        <w:spacing w:after="0" w:line="240" w:lineRule="auto"/>
        <w:ind w:left="567" w:hanging="567"/>
        <w:jc w:val="both"/>
        <w:rPr>
          <w:rFonts w:ascii="Arial" w:hAnsi="Arial" w:cs="Arial"/>
          <w:lang w:val="es-MX"/>
        </w:rPr>
      </w:pPr>
      <w:r>
        <w:rPr>
          <w:rFonts w:ascii="Arial" w:hAnsi="Arial" w:cs="Arial"/>
          <w:lang w:val="es-MX"/>
        </w:rPr>
        <w:t>El primer envío de este procedimiento, en virtud de las instrucciones dadas por esta circular, deberá efectuarse a más tardar en 30 días hábiles desde la fecha de su publicación.</w:t>
      </w:r>
    </w:p>
    <w:p w14:paraId="079C14BF" w14:textId="77777777" w:rsidR="006110C7" w:rsidRDefault="006110C7" w:rsidP="00994FF1">
      <w:pPr>
        <w:pStyle w:val="Prrafodelista"/>
        <w:spacing w:after="0" w:line="240" w:lineRule="auto"/>
        <w:ind w:left="567" w:hanging="567"/>
        <w:jc w:val="both"/>
        <w:rPr>
          <w:rFonts w:ascii="Arial" w:hAnsi="Arial" w:cs="Arial"/>
          <w:lang w:val="es-MX"/>
        </w:rPr>
      </w:pPr>
    </w:p>
    <w:p w14:paraId="09D4A6FA" w14:textId="77777777" w:rsidR="006110C7" w:rsidRDefault="006110C7" w:rsidP="00994FF1">
      <w:pPr>
        <w:pStyle w:val="Prrafodelista"/>
        <w:numPr>
          <w:ilvl w:val="1"/>
          <w:numId w:val="1"/>
        </w:numPr>
        <w:spacing w:after="0" w:line="240" w:lineRule="auto"/>
        <w:ind w:left="567" w:hanging="567"/>
        <w:jc w:val="both"/>
        <w:rPr>
          <w:rFonts w:ascii="Arial" w:hAnsi="Arial" w:cs="Arial"/>
          <w:lang w:val="es-MX"/>
        </w:rPr>
      </w:pPr>
      <w:r>
        <w:rPr>
          <w:rFonts w:ascii="Arial" w:hAnsi="Arial" w:cs="Arial"/>
          <w:lang w:val="es-MX"/>
        </w:rPr>
        <w:t>Las modificaciones a dicho procedimiento, deberá ser notificado a esta Superintendencia a más tardar el quinto día hábil previo a su implementación.</w:t>
      </w:r>
    </w:p>
    <w:p w14:paraId="3E167227" w14:textId="77777777" w:rsidR="006110C7" w:rsidRDefault="006110C7" w:rsidP="00994FF1">
      <w:pPr>
        <w:pStyle w:val="Prrafodelista"/>
        <w:spacing w:after="0" w:line="240" w:lineRule="auto"/>
        <w:ind w:left="567"/>
        <w:jc w:val="both"/>
        <w:rPr>
          <w:rFonts w:ascii="Arial" w:hAnsi="Arial" w:cs="Arial"/>
          <w:lang w:val="es-MX"/>
        </w:rPr>
      </w:pPr>
    </w:p>
    <w:p w14:paraId="7E2617E2" w14:textId="735764FB" w:rsidR="006110C7" w:rsidRDefault="006110C7" w:rsidP="00994FF1">
      <w:pPr>
        <w:pStyle w:val="Prrafodelista"/>
        <w:numPr>
          <w:ilvl w:val="1"/>
          <w:numId w:val="1"/>
        </w:numPr>
        <w:spacing w:after="0" w:line="240" w:lineRule="auto"/>
        <w:ind w:left="567" w:hanging="567"/>
        <w:jc w:val="both"/>
        <w:rPr>
          <w:rFonts w:ascii="Arial" w:hAnsi="Arial" w:cs="Arial"/>
          <w:lang w:val="es-MX"/>
        </w:rPr>
      </w:pPr>
      <w:r>
        <w:rPr>
          <w:rFonts w:ascii="Arial" w:hAnsi="Arial" w:cs="Arial"/>
          <w:lang w:val="es-MX"/>
        </w:rPr>
        <w:t xml:space="preserve">En el caso que la sociedad operadora no envíe a esta Superintendencia el referido </w:t>
      </w:r>
      <w:r w:rsidRPr="00867362">
        <w:rPr>
          <w:rFonts w:ascii="Arial" w:hAnsi="Arial" w:cs="Arial"/>
          <w:lang w:val="es-MX"/>
        </w:rPr>
        <w:t>procedimiento</w:t>
      </w:r>
      <w:r w:rsidRPr="00F6173E">
        <w:rPr>
          <w:rFonts w:ascii="Arial" w:hAnsi="Arial" w:cs="Arial"/>
          <w:lang w:val="es-MX"/>
        </w:rPr>
        <w:t xml:space="preserve"> y sus posteriores modificaciones, estará </w:t>
      </w:r>
      <w:r w:rsidRPr="00F84969">
        <w:rPr>
          <w:rFonts w:ascii="Arial" w:hAnsi="Arial" w:cs="Arial"/>
          <w:lang w:val="es-MX"/>
        </w:rPr>
        <w:t>impedida</w:t>
      </w:r>
      <w:r w:rsidRPr="00F6173E">
        <w:rPr>
          <w:rFonts w:ascii="Arial" w:hAnsi="Arial" w:cs="Arial"/>
          <w:lang w:val="es-MX"/>
        </w:rPr>
        <w:t xml:space="preserve"> de implementar los cambios que haya generado, sin perjuicio de las sanciones que correspondan.</w:t>
      </w:r>
    </w:p>
    <w:p w14:paraId="7AC9D715" w14:textId="77777777" w:rsidR="007C2B4A" w:rsidRPr="007C2B4A" w:rsidRDefault="007C2B4A" w:rsidP="007C2B4A">
      <w:pPr>
        <w:spacing w:after="0" w:line="240" w:lineRule="auto"/>
        <w:jc w:val="both"/>
        <w:rPr>
          <w:rFonts w:ascii="Arial" w:hAnsi="Arial" w:cs="Arial"/>
          <w:lang w:val="es-MX"/>
        </w:rPr>
      </w:pPr>
    </w:p>
    <w:p w14:paraId="42CB4488" w14:textId="10A7CAD0" w:rsidR="006110C7" w:rsidRDefault="006110C7" w:rsidP="00994FF1">
      <w:pPr>
        <w:pStyle w:val="Prrafodelista"/>
        <w:numPr>
          <w:ilvl w:val="1"/>
          <w:numId w:val="1"/>
        </w:numPr>
        <w:spacing w:after="0" w:line="240" w:lineRule="auto"/>
        <w:ind w:left="567" w:hanging="567"/>
        <w:jc w:val="both"/>
        <w:rPr>
          <w:rFonts w:ascii="Arial" w:hAnsi="Arial" w:cs="Arial"/>
          <w:lang w:val="es-MX"/>
        </w:rPr>
      </w:pPr>
      <w:r>
        <w:rPr>
          <w:rFonts w:ascii="Arial" w:hAnsi="Arial" w:cs="Arial"/>
          <w:lang w:val="es-MX"/>
        </w:rPr>
        <w:t>Así también, las sociedades operadoras deberán informar:</w:t>
      </w:r>
    </w:p>
    <w:p w14:paraId="101C3BF2" w14:textId="77777777" w:rsidR="00051CBD" w:rsidRDefault="00051CBD" w:rsidP="00994FF1">
      <w:pPr>
        <w:pStyle w:val="Prrafodelista"/>
        <w:spacing w:after="0" w:line="240" w:lineRule="auto"/>
        <w:ind w:left="567"/>
        <w:jc w:val="both"/>
        <w:rPr>
          <w:rFonts w:ascii="Arial" w:hAnsi="Arial" w:cs="Arial"/>
          <w:lang w:val="es-MX"/>
        </w:rPr>
      </w:pPr>
    </w:p>
    <w:p w14:paraId="23E54B35" w14:textId="77777777" w:rsidR="006110C7" w:rsidRDefault="006110C7" w:rsidP="00994FF1">
      <w:pPr>
        <w:pStyle w:val="Prrafodelista"/>
        <w:numPr>
          <w:ilvl w:val="0"/>
          <w:numId w:val="6"/>
        </w:numPr>
        <w:spacing w:after="0" w:line="240" w:lineRule="auto"/>
        <w:ind w:left="851" w:hanging="283"/>
        <w:jc w:val="both"/>
        <w:rPr>
          <w:rFonts w:ascii="Arial" w:hAnsi="Arial" w:cs="Arial"/>
          <w:lang w:val="es-MX"/>
        </w:rPr>
      </w:pPr>
      <w:r>
        <w:rPr>
          <w:rFonts w:ascii="Arial" w:hAnsi="Arial" w:cs="Arial"/>
          <w:lang w:val="es-MX"/>
        </w:rPr>
        <w:t xml:space="preserve">El número de cuenta, banco y sucursal a cargo de la cuenta corriente bancaria que destine para los fines que aquí se indican. </w:t>
      </w:r>
    </w:p>
    <w:p w14:paraId="2E82F351" w14:textId="77777777" w:rsidR="006110C7" w:rsidRDefault="006110C7" w:rsidP="00994FF1">
      <w:pPr>
        <w:pStyle w:val="Prrafodelista"/>
        <w:spacing w:after="0" w:line="240" w:lineRule="auto"/>
        <w:ind w:left="851" w:hanging="283"/>
        <w:jc w:val="both"/>
        <w:rPr>
          <w:rFonts w:ascii="Arial" w:hAnsi="Arial" w:cs="Arial"/>
          <w:lang w:val="es-MX"/>
        </w:rPr>
      </w:pPr>
    </w:p>
    <w:p w14:paraId="70BD33B4" w14:textId="77777777" w:rsidR="006110C7" w:rsidRDefault="006110C7" w:rsidP="00994FF1">
      <w:pPr>
        <w:pStyle w:val="Prrafodelista"/>
        <w:numPr>
          <w:ilvl w:val="0"/>
          <w:numId w:val="6"/>
        </w:numPr>
        <w:spacing w:after="0" w:line="240" w:lineRule="auto"/>
        <w:ind w:left="851" w:hanging="283"/>
        <w:jc w:val="both"/>
        <w:rPr>
          <w:rFonts w:ascii="Arial" w:hAnsi="Arial" w:cs="Arial"/>
          <w:lang w:val="es-MX"/>
        </w:rPr>
      </w:pPr>
      <w:r>
        <w:rPr>
          <w:rFonts w:ascii="Arial" w:hAnsi="Arial" w:cs="Arial"/>
          <w:lang w:val="es-MX"/>
        </w:rPr>
        <w:t>El personal definido por la sociedad operadora que se encontrará facultado para girar cheques, realizar o aprobar transferencias bancarias y requerir y/o custodiar los talonarios con cargo a dichas cuentas, a nombre del casino de juego.</w:t>
      </w:r>
    </w:p>
    <w:p w14:paraId="257572F5" w14:textId="77777777" w:rsidR="006110C7" w:rsidRPr="00CE0222" w:rsidRDefault="006110C7" w:rsidP="00994FF1">
      <w:pPr>
        <w:pStyle w:val="Prrafodelista"/>
        <w:spacing w:after="0" w:line="240" w:lineRule="auto"/>
        <w:ind w:left="851" w:hanging="283"/>
        <w:rPr>
          <w:rFonts w:ascii="Arial" w:hAnsi="Arial" w:cs="Arial"/>
          <w:lang w:val="es-MX"/>
        </w:rPr>
      </w:pPr>
    </w:p>
    <w:p w14:paraId="25C7F081" w14:textId="77777777" w:rsidR="006110C7" w:rsidRDefault="006110C7" w:rsidP="00994FF1">
      <w:pPr>
        <w:pStyle w:val="Prrafodelista"/>
        <w:numPr>
          <w:ilvl w:val="0"/>
          <w:numId w:val="6"/>
        </w:numPr>
        <w:spacing w:after="0" w:line="240" w:lineRule="auto"/>
        <w:ind w:left="851" w:hanging="283"/>
        <w:jc w:val="both"/>
        <w:rPr>
          <w:rFonts w:ascii="Arial" w:hAnsi="Arial" w:cs="Arial"/>
          <w:lang w:val="es-MX"/>
        </w:rPr>
      </w:pPr>
      <w:r>
        <w:rPr>
          <w:rFonts w:ascii="Arial" w:hAnsi="Arial" w:cs="Arial"/>
          <w:lang w:val="es-MX"/>
        </w:rPr>
        <w:t>Dicha información deberá efectuarse a más tardar en 30 días hábiles contados desde la fecha de dictación de la presente circular.</w:t>
      </w:r>
    </w:p>
    <w:p w14:paraId="026253FE" w14:textId="77777777" w:rsidR="006110C7" w:rsidRPr="00E7298A" w:rsidRDefault="006110C7" w:rsidP="00994FF1">
      <w:pPr>
        <w:pStyle w:val="Prrafodelista"/>
        <w:spacing w:after="0" w:line="240" w:lineRule="auto"/>
        <w:ind w:left="851" w:hanging="283"/>
        <w:rPr>
          <w:rFonts w:ascii="Arial" w:hAnsi="Arial" w:cs="Arial"/>
          <w:lang w:val="es-MX"/>
        </w:rPr>
      </w:pPr>
    </w:p>
    <w:p w14:paraId="113CE38F" w14:textId="57E47BFC" w:rsidR="006110C7" w:rsidRPr="006110C7" w:rsidRDefault="006110C7" w:rsidP="00994FF1">
      <w:pPr>
        <w:pStyle w:val="Prrafodelista"/>
        <w:numPr>
          <w:ilvl w:val="0"/>
          <w:numId w:val="6"/>
        </w:numPr>
        <w:spacing w:after="0" w:line="240" w:lineRule="auto"/>
        <w:ind w:left="851" w:hanging="283"/>
        <w:jc w:val="both"/>
        <w:rPr>
          <w:rFonts w:ascii="Arial" w:hAnsi="Arial" w:cs="Arial"/>
          <w:lang w:val="es-MX"/>
        </w:rPr>
      </w:pPr>
      <w:r w:rsidRPr="00CF0F1F">
        <w:rPr>
          <w:rFonts w:ascii="Arial" w:hAnsi="Arial" w:cs="Arial"/>
          <w:lang w:val="es-MX"/>
        </w:rPr>
        <w:t xml:space="preserve">Cada vez que se modifique alguna información señalada en el presente numeral deberá informarlo a esta Superintendencia </w:t>
      </w:r>
      <w:r w:rsidR="00F60D7E" w:rsidRPr="00F60D7E">
        <w:rPr>
          <w:rFonts w:ascii="Arial" w:hAnsi="Arial" w:cs="Arial"/>
          <w:lang w:val="es-MX"/>
        </w:rPr>
        <w:t xml:space="preserve">a más tardar el quinto día hábil </w:t>
      </w:r>
      <w:r w:rsidRPr="00CF0F1F">
        <w:rPr>
          <w:rFonts w:ascii="Arial" w:hAnsi="Arial" w:cs="Arial"/>
          <w:lang w:val="es-MX"/>
        </w:rPr>
        <w:t xml:space="preserve">anterior a su </w:t>
      </w:r>
      <w:r w:rsidR="00F60D7E">
        <w:rPr>
          <w:rFonts w:ascii="Arial" w:hAnsi="Arial" w:cs="Arial"/>
          <w:lang w:val="es-MX"/>
        </w:rPr>
        <w:t xml:space="preserve">uso o </w:t>
      </w:r>
      <w:r w:rsidRPr="00CF0F1F">
        <w:rPr>
          <w:rFonts w:ascii="Arial" w:hAnsi="Arial" w:cs="Arial"/>
          <w:lang w:val="es-MX"/>
        </w:rPr>
        <w:t>vigencia.</w:t>
      </w:r>
    </w:p>
    <w:p w14:paraId="67F2A5D6" w14:textId="77777777" w:rsidR="006110C7" w:rsidRPr="006110C7" w:rsidRDefault="006110C7" w:rsidP="00994FF1">
      <w:pPr>
        <w:pStyle w:val="Prrafodelista"/>
        <w:spacing w:after="0" w:line="240" w:lineRule="auto"/>
        <w:rPr>
          <w:rFonts w:ascii="Arial" w:hAnsi="Arial" w:cs="Arial"/>
          <w:lang w:val="es-MX"/>
        </w:rPr>
      </w:pPr>
    </w:p>
    <w:p w14:paraId="7C156A3D" w14:textId="71A86C81" w:rsidR="006110C7" w:rsidRPr="006110C7" w:rsidRDefault="006110C7" w:rsidP="007C2B4A">
      <w:pPr>
        <w:pStyle w:val="Prrafodelista"/>
        <w:numPr>
          <w:ilvl w:val="1"/>
          <w:numId w:val="1"/>
        </w:numPr>
        <w:spacing w:after="0" w:line="240" w:lineRule="auto"/>
        <w:ind w:left="567" w:hanging="567"/>
        <w:jc w:val="both"/>
        <w:rPr>
          <w:rFonts w:ascii="Arial" w:hAnsi="Arial" w:cs="Arial"/>
          <w:lang w:val="es-MX"/>
        </w:rPr>
      </w:pPr>
      <w:r w:rsidRPr="006110C7">
        <w:rPr>
          <w:rFonts w:ascii="Arial" w:hAnsi="Arial" w:cs="Arial"/>
          <w:lang w:val="es-MX"/>
        </w:rPr>
        <w:t>La sociedad operadora deberá conservar la información relativa al registro</w:t>
      </w:r>
      <w:r w:rsidR="00F60D7E">
        <w:rPr>
          <w:rFonts w:ascii="Arial" w:hAnsi="Arial" w:cs="Arial"/>
          <w:lang w:val="es-MX"/>
        </w:rPr>
        <w:t xml:space="preserve"> y respaldos</w:t>
      </w:r>
      <w:r w:rsidRPr="006110C7">
        <w:rPr>
          <w:rFonts w:ascii="Arial" w:hAnsi="Arial" w:cs="Arial"/>
          <w:lang w:val="es-MX"/>
        </w:rPr>
        <w:t xml:space="preserve"> de pagos o recepción de valores mediante cheques o transferencias por un plazo mínimo de cinco años a partir de la última operación realizada por el jugador/a, la que deberá estar disponible para su fiscalización cuando sea requerida.</w:t>
      </w:r>
    </w:p>
    <w:p w14:paraId="0DDACC2C" w14:textId="443838BB" w:rsidR="006110C7" w:rsidRDefault="006110C7" w:rsidP="007C2B4A">
      <w:pPr>
        <w:spacing w:after="0" w:line="240" w:lineRule="auto"/>
        <w:jc w:val="both"/>
        <w:rPr>
          <w:rFonts w:ascii="Arial" w:hAnsi="Arial" w:cs="Arial"/>
          <w:lang w:val="es-MX"/>
        </w:rPr>
      </w:pPr>
    </w:p>
    <w:p w14:paraId="4577DA0B" w14:textId="77777777" w:rsidR="006110C7" w:rsidRPr="001F6020" w:rsidRDefault="006110C7" w:rsidP="007C2B4A">
      <w:pPr>
        <w:pStyle w:val="Prrafodelista"/>
        <w:numPr>
          <w:ilvl w:val="0"/>
          <w:numId w:val="1"/>
        </w:numPr>
        <w:tabs>
          <w:tab w:val="left" w:pos="426"/>
        </w:tabs>
        <w:spacing w:after="0" w:line="240" w:lineRule="auto"/>
        <w:ind w:left="284" w:hanging="284"/>
        <w:jc w:val="both"/>
        <w:rPr>
          <w:rFonts w:ascii="Arial" w:hAnsi="Arial" w:cs="Arial"/>
          <w:b/>
          <w:bCs/>
          <w:lang w:val="es-MX"/>
        </w:rPr>
      </w:pPr>
      <w:r w:rsidRPr="001F6020">
        <w:rPr>
          <w:rFonts w:ascii="Arial" w:hAnsi="Arial" w:cs="Arial"/>
          <w:b/>
          <w:bCs/>
          <w:lang w:val="es-MX"/>
        </w:rPr>
        <w:t>DISPOSICIONES VARIAS</w:t>
      </w:r>
    </w:p>
    <w:p w14:paraId="3BE53659" w14:textId="6362DB0F" w:rsidR="006110C7" w:rsidRDefault="006110C7" w:rsidP="00994FF1">
      <w:pPr>
        <w:pStyle w:val="Prrafodelista"/>
        <w:spacing w:after="0" w:line="240" w:lineRule="auto"/>
        <w:rPr>
          <w:rFonts w:ascii="Arial" w:hAnsi="Arial" w:cs="Arial"/>
          <w:lang w:val="es-MX"/>
        </w:rPr>
      </w:pPr>
    </w:p>
    <w:p w14:paraId="6556042D" w14:textId="5D46757E" w:rsidR="006110C7" w:rsidRPr="00F6173E" w:rsidRDefault="006110C7" w:rsidP="00994FF1">
      <w:pPr>
        <w:pStyle w:val="Prrafodelista"/>
        <w:numPr>
          <w:ilvl w:val="1"/>
          <w:numId w:val="1"/>
        </w:numPr>
        <w:spacing w:after="0" w:line="240" w:lineRule="auto"/>
        <w:ind w:left="567" w:hanging="567"/>
        <w:jc w:val="both"/>
        <w:rPr>
          <w:rFonts w:ascii="Arial" w:hAnsi="Arial" w:cs="Arial"/>
          <w:lang w:val="es-MX"/>
        </w:rPr>
      </w:pPr>
      <w:r w:rsidRPr="00F6173E">
        <w:rPr>
          <w:rFonts w:ascii="Arial" w:hAnsi="Arial" w:cs="Arial"/>
          <w:lang w:val="es-MX"/>
        </w:rPr>
        <w:t xml:space="preserve">La observancia de las presentes disposiciones en caso alguno libera a la sociedad operadora del cumplimiento de las instrucciones impartidas por éste y otros </w:t>
      </w:r>
      <w:r w:rsidRPr="00F6173E">
        <w:rPr>
          <w:rFonts w:ascii="Arial" w:hAnsi="Arial" w:cs="Arial"/>
          <w:lang w:val="es-MX"/>
        </w:rPr>
        <w:lastRenderedPageBreak/>
        <w:t xml:space="preserve">organismos fiscalizadores en el ámbito de sus competencias, en especial, en materia de prevención del delito de lavado de activos y </w:t>
      </w:r>
      <w:r w:rsidR="007C2B4A">
        <w:rPr>
          <w:rFonts w:ascii="Arial" w:hAnsi="Arial" w:cs="Arial"/>
          <w:lang w:val="es-MX"/>
        </w:rPr>
        <w:t xml:space="preserve">combate </w:t>
      </w:r>
      <w:r w:rsidRPr="00F6173E">
        <w:rPr>
          <w:rFonts w:ascii="Arial" w:hAnsi="Arial" w:cs="Arial"/>
          <w:lang w:val="es-MX"/>
        </w:rPr>
        <w:t>del financiamiento del terrorismo.</w:t>
      </w:r>
    </w:p>
    <w:p w14:paraId="55D72590" w14:textId="083670E5" w:rsidR="006F52DB" w:rsidRDefault="007C2B4A" w:rsidP="00994FF1">
      <w:pPr>
        <w:pStyle w:val="Prrafodelista"/>
        <w:numPr>
          <w:ilvl w:val="1"/>
          <w:numId w:val="1"/>
        </w:numPr>
        <w:spacing w:after="0" w:line="240" w:lineRule="auto"/>
        <w:ind w:left="567" w:hanging="567"/>
        <w:jc w:val="both"/>
        <w:rPr>
          <w:rFonts w:ascii="Arial" w:hAnsi="Arial" w:cs="Arial"/>
          <w:lang w:val="es-MX"/>
        </w:rPr>
      </w:pPr>
      <w:r>
        <w:rPr>
          <w:rFonts w:ascii="Arial" w:hAnsi="Arial" w:cs="Arial"/>
          <w:lang w:val="es-MX"/>
        </w:rPr>
        <w:t>El cumplimiento de l</w:t>
      </w:r>
      <w:r w:rsidR="006F52DB" w:rsidRPr="006110C7">
        <w:rPr>
          <w:rFonts w:ascii="Arial" w:hAnsi="Arial" w:cs="Arial"/>
          <w:lang w:val="es-MX"/>
        </w:rPr>
        <w:t xml:space="preserve">as presentes instrucciones </w:t>
      </w:r>
      <w:r>
        <w:rPr>
          <w:rFonts w:ascii="Arial" w:hAnsi="Arial" w:cs="Arial"/>
          <w:lang w:val="es-MX"/>
        </w:rPr>
        <w:t>es</w:t>
      </w:r>
      <w:r w:rsidR="006F52DB" w:rsidRPr="006110C7">
        <w:rPr>
          <w:rFonts w:ascii="Arial" w:hAnsi="Arial" w:cs="Arial"/>
          <w:lang w:val="es-MX"/>
        </w:rPr>
        <w:t xml:space="preserve"> sin perjuicio de la aplicación de la restante normativa vigente sobre cheques, transferencias y tarjetas de crédito/débito</w:t>
      </w:r>
      <w:r w:rsidR="006F52DB">
        <w:rPr>
          <w:rFonts w:ascii="Arial" w:hAnsi="Arial" w:cs="Arial"/>
          <w:lang w:val="es-MX"/>
        </w:rPr>
        <w:t>.</w:t>
      </w:r>
    </w:p>
    <w:p w14:paraId="1C9BEAB9" w14:textId="77777777" w:rsidR="006110C7" w:rsidRDefault="006110C7" w:rsidP="00994FF1">
      <w:pPr>
        <w:pStyle w:val="Prrafodelista"/>
        <w:spacing w:after="0" w:line="240" w:lineRule="auto"/>
        <w:ind w:left="567"/>
        <w:jc w:val="both"/>
        <w:rPr>
          <w:rFonts w:ascii="Arial" w:hAnsi="Arial" w:cs="Arial"/>
          <w:lang w:val="es-MX"/>
        </w:rPr>
      </w:pPr>
    </w:p>
    <w:p w14:paraId="62BB2465" w14:textId="0502E29C" w:rsidR="006110C7" w:rsidRDefault="006110C7" w:rsidP="00994FF1">
      <w:pPr>
        <w:pStyle w:val="Prrafodelista"/>
        <w:numPr>
          <w:ilvl w:val="1"/>
          <w:numId w:val="1"/>
        </w:numPr>
        <w:spacing w:after="0" w:line="240" w:lineRule="auto"/>
        <w:ind w:left="567" w:hanging="567"/>
        <w:jc w:val="both"/>
        <w:rPr>
          <w:rFonts w:ascii="Arial" w:hAnsi="Arial" w:cs="Arial"/>
          <w:lang w:val="es-MX"/>
        </w:rPr>
      </w:pPr>
      <w:r w:rsidRPr="006110C7">
        <w:rPr>
          <w:rFonts w:ascii="Arial" w:hAnsi="Arial" w:cs="Arial"/>
          <w:lang w:val="es-MX"/>
        </w:rPr>
        <w:t>Las instrucciones impartidas a través de esta norma son de carácter general y, por lo tanto, en el evento de no existir claridad respecto de situaciones específicas, éstas deberán ser oportunamente consultadas a esta Superintendencia, debiendo prevenir un eventual incumplimiento.</w:t>
      </w:r>
    </w:p>
    <w:p w14:paraId="5ABC3963" w14:textId="77777777" w:rsidR="006110C7" w:rsidRDefault="006110C7" w:rsidP="00994FF1">
      <w:pPr>
        <w:pStyle w:val="Prrafodelista"/>
        <w:spacing w:after="0" w:line="240" w:lineRule="auto"/>
        <w:ind w:left="709" w:hanging="709"/>
        <w:jc w:val="both"/>
        <w:rPr>
          <w:rFonts w:ascii="Arial" w:hAnsi="Arial" w:cs="Arial"/>
          <w:lang w:val="es-MX"/>
        </w:rPr>
      </w:pPr>
    </w:p>
    <w:p w14:paraId="4458062C" w14:textId="0481DAC0" w:rsidR="006110C7" w:rsidRPr="00CF0F1F" w:rsidRDefault="006110C7" w:rsidP="00994FF1">
      <w:pPr>
        <w:pStyle w:val="Prrafodelista"/>
        <w:numPr>
          <w:ilvl w:val="1"/>
          <w:numId w:val="1"/>
        </w:numPr>
        <w:spacing w:after="0" w:line="240" w:lineRule="auto"/>
        <w:ind w:left="567" w:hanging="567"/>
        <w:jc w:val="both"/>
        <w:rPr>
          <w:rFonts w:ascii="Arial" w:hAnsi="Arial" w:cs="Arial"/>
          <w:lang w:val="es-MX"/>
        </w:rPr>
      </w:pPr>
      <w:r w:rsidRPr="006110C7">
        <w:rPr>
          <w:rFonts w:ascii="Arial" w:hAnsi="Arial" w:cs="Arial"/>
          <w:lang w:val="es-MX"/>
        </w:rPr>
        <w:t>Las obligaciones establecidas en la presente Circular serán independientes de aquellas que correspondan a otros sistemas de información y/o de fidelización de clientes que establezca cada sociedad operadora.</w:t>
      </w:r>
    </w:p>
    <w:p w14:paraId="491D4F60" w14:textId="77777777" w:rsidR="006110C7" w:rsidRDefault="006110C7" w:rsidP="00994FF1">
      <w:pPr>
        <w:spacing w:after="0" w:line="240" w:lineRule="auto"/>
        <w:jc w:val="both"/>
        <w:rPr>
          <w:rFonts w:ascii="Arial" w:hAnsi="Arial" w:cs="Arial"/>
          <w:b/>
          <w:bCs/>
          <w:lang w:val="es-MX"/>
        </w:rPr>
      </w:pPr>
    </w:p>
    <w:p w14:paraId="5F764DF6" w14:textId="2F63339D" w:rsidR="007466D9" w:rsidRPr="005C7027" w:rsidRDefault="007466D9" w:rsidP="00994FF1">
      <w:pPr>
        <w:pStyle w:val="Prrafodelista"/>
        <w:numPr>
          <w:ilvl w:val="0"/>
          <w:numId w:val="1"/>
        </w:numPr>
        <w:tabs>
          <w:tab w:val="left" w:pos="426"/>
        </w:tabs>
        <w:spacing w:after="0" w:line="240" w:lineRule="auto"/>
        <w:ind w:left="284" w:hanging="284"/>
        <w:rPr>
          <w:rFonts w:ascii="Arial" w:hAnsi="Arial" w:cs="Arial"/>
          <w:b/>
          <w:bCs/>
          <w:lang w:val="es-MX"/>
        </w:rPr>
      </w:pPr>
      <w:r w:rsidRPr="005C7027">
        <w:rPr>
          <w:rFonts w:ascii="Arial" w:hAnsi="Arial" w:cs="Arial"/>
          <w:b/>
          <w:bCs/>
          <w:lang w:val="es-MX"/>
        </w:rPr>
        <w:t>DEROGACIÓN</w:t>
      </w:r>
    </w:p>
    <w:p w14:paraId="7497A8C4" w14:textId="79325365" w:rsidR="007466D9" w:rsidRDefault="007466D9" w:rsidP="00994FF1">
      <w:pPr>
        <w:pStyle w:val="Prrafodelista"/>
        <w:spacing w:after="0" w:line="240" w:lineRule="auto"/>
        <w:ind w:left="284"/>
        <w:rPr>
          <w:rFonts w:ascii="Arial" w:hAnsi="Arial" w:cs="Arial"/>
          <w:lang w:val="es-MX"/>
        </w:rPr>
      </w:pPr>
    </w:p>
    <w:p w14:paraId="1AB654FC" w14:textId="34244D5C" w:rsidR="007466D9" w:rsidRDefault="009C0041" w:rsidP="00994FF1">
      <w:pPr>
        <w:pStyle w:val="Prrafodelista"/>
        <w:spacing w:after="0" w:line="240" w:lineRule="auto"/>
        <w:ind w:left="0"/>
        <w:jc w:val="both"/>
        <w:rPr>
          <w:rFonts w:ascii="Arial" w:hAnsi="Arial" w:cs="Arial"/>
          <w:lang w:val="es-MX"/>
        </w:rPr>
      </w:pPr>
      <w:r>
        <w:rPr>
          <w:rFonts w:ascii="Arial" w:hAnsi="Arial" w:cs="Arial"/>
          <w:lang w:val="es-MX"/>
        </w:rPr>
        <w:t>La presente circular deroga las instrucciones impartidas por esta Superintendencia a través de la Circular N°50, de fecha 25 de febrero de 2014.</w:t>
      </w:r>
    </w:p>
    <w:p w14:paraId="6FB899DC" w14:textId="77777777" w:rsidR="00994FF1" w:rsidRDefault="00994FF1" w:rsidP="00994FF1">
      <w:pPr>
        <w:pStyle w:val="Prrafodelista"/>
        <w:spacing w:after="0" w:line="240" w:lineRule="auto"/>
        <w:ind w:left="0"/>
        <w:jc w:val="both"/>
        <w:rPr>
          <w:rFonts w:ascii="Arial" w:hAnsi="Arial" w:cs="Arial"/>
          <w:lang w:val="es-MX"/>
        </w:rPr>
      </w:pPr>
    </w:p>
    <w:p w14:paraId="73515A48" w14:textId="2B95B3FF" w:rsidR="007466D9" w:rsidRDefault="007466D9" w:rsidP="00994FF1">
      <w:pPr>
        <w:pStyle w:val="Prrafodelista"/>
        <w:numPr>
          <w:ilvl w:val="0"/>
          <w:numId w:val="1"/>
        </w:numPr>
        <w:tabs>
          <w:tab w:val="left" w:pos="426"/>
        </w:tabs>
        <w:spacing w:after="0" w:line="240" w:lineRule="auto"/>
        <w:ind w:left="284" w:hanging="284"/>
        <w:rPr>
          <w:rFonts w:ascii="Arial" w:hAnsi="Arial" w:cs="Arial"/>
          <w:b/>
          <w:bCs/>
          <w:lang w:val="es-MX"/>
        </w:rPr>
      </w:pPr>
      <w:r w:rsidRPr="007466D9">
        <w:rPr>
          <w:rFonts w:ascii="Arial" w:hAnsi="Arial" w:cs="Arial"/>
          <w:b/>
          <w:bCs/>
          <w:lang w:val="es-MX"/>
        </w:rPr>
        <w:t>VIGENCIA</w:t>
      </w:r>
    </w:p>
    <w:p w14:paraId="2926F6F5" w14:textId="77777777" w:rsidR="007C2B4A" w:rsidRPr="007466D9" w:rsidRDefault="007C2B4A" w:rsidP="007C2B4A">
      <w:pPr>
        <w:pStyle w:val="Prrafodelista"/>
        <w:tabs>
          <w:tab w:val="left" w:pos="426"/>
        </w:tabs>
        <w:spacing w:after="0" w:line="240" w:lineRule="auto"/>
        <w:ind w:left="284"/>
        <w:rPr>
          <w:rFonts w:ascii="Arial" w:hAnsi="Arial" w:cs="Arial"/>
          <w:b/>
          <w:bCs/>
          <w:lang w:val="es-MX"/>
        </w:rPr>
      </w:pPr>
    </w:p>
    <w:p w14:paraId="317A44AA" w14:textId="4E4500F5" w:rsidR="007466D9" w:rsidRPr="009F3BE7" w:rsidRDefault="009F3BE7" w:rsidP="00994FF1">
      <w:pPr>
        <w:spacing w:after="0" w:line="240" w:lineRule="auto"/>
        <w:jc w:val="both"/>
        <w:rPr>
          <w:rFonts w:ascii="Arial" w:hAnsi="Arial" w:cs="Arial"/>
          <w:lang w:val="es-MX"/>
        </w:rPr>
      </w:pPr>
      <w:r w:rsidRPr="009F3BE7">
        <w:rPr>
          <w:rFonts w:ascii="Arial" w:hAnsi="Arial" w:cs="Arial"/>
          <w:lang w:val="es-MX"/>
        </w:rPr>
        <w:t xml:space="preserve">Las presentes instrucciones </w:t>
      </w:r>
      <w:proofErr w:type="gramStart"/>
      <w:r w:rsidRPr="009F3BE7">
        <w:rPr>
          <w:rFonts w:ascii="Arial" w:hAnsi="Arial" w:cs="Arial"/>
          <w:lang w:val="es-MX"/>
        </w:rPr>
        <w:t>entrarán en</w:t>
      </w:r>
      <w:r>
        <w:rPr>
          <w:rFonts w:ascii="Arial" w:hAnsi="Arial" w:cs="Arial"/>
          <w:lang w:val="es-MX"/>
        </w:rPr>
        <w:t xml:space="preserve"> </w:t>
      </w:r>
      <w:r w:rsidRPr="009F3BE7">
        <w:rPr>
          <w:rFonts w:ascii="Arial" w:hAnsi="Arial" w:cs="Arial"/>
          <w:lang w:val="es-MX"/>
        </w:rPr>
        <w:t>vigencia</w:t>
      </w:r>
      <w:proofErr w:type="gramEnd"/>
      <w:r w:rsidRPr="009F3BE7">
        <w:rPr>
          <w:rFonts w:ascii="Arial" w:hAnsi="Arial" w:cs="Arial"/>
          <w:lang w:val="es-MX"/>
        </w:rPr>
        <w:t xml:space="preserve"> desde la fecha de su </w:t>
      </w:r>
      <w:r w:rsidR="00DB244E">
        <w:rPr>
          <w:rFonts w:ascii="Arial" w:hAnsi="Arial" w:cs="Arial"/>
          <w:lang w:val="es-MX"/>
        </w:rPr>
        <w:t xml:space="preserve">notificación. </w:t>
      </w:r>
    </w:p>
    <w:sectPr w:rsidR="007466D9" w:rsidRPr="009F3BE7" w:rsidSect="00994FF1">
      <w:headerReference w:type="default" r:id="rId8"/>
      <w:footerReference w:type="default" r:id="rId9"/>
      <w:pgSz w:w="12240" w:h="15840"/>
      <w:pgMar w:top="1644" w:right="1644" w:bottom="1644"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4DE0" w14:textId="77777777" w:rsidR="00FC4CE5" w:rsidRDefault="00FC4CE5" w:rsidP="00DD1A4C">
      <w:pPr>
        <w:spacing w:after="0" w:line="240" w:lineRule="auto"/>
      </w:pPr>
      <w:r>
        <w:separator/>
      </w:r>
    </w:p>
  </w:endnote>
  <w:endnote w:type="continuationSeparator" w:id="0">
    <w:p w14:paraId="417568F0" w14:textId="77777777" w:rsidR="00FC4CE5" w:rsidRDefault="00FC4CE5" w:rsidP="00DD1A4C">
      <w:pPr>
        <w:spacing w:after="0" w:line="240" w:lineRule="auto"/>
      </w:pPr>
      <w:r>
        <w:continuationSeparator/>
      </w:r>
    </w:p>
  </w:endnote>
  <w:endnote w:type="continuationNotice" w:id="1">
    <w:p w14:paraId="670864BA" w14:textId="77777777" w:rsidR="00FC4CE5" w:rsidRDefault="00FC4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147503"/>
      <w:docPartObj>
        <w:docPartGallery w:val="Page Numbers (Bottom of Page)"/>
        <w:docPartUnique/>
      </w:docPartObj>
    </w:sdtPr>
    <w:sdtEndPr/>
    <w:sdtContent>
      <w:p w14:paraId="5E68EBC6" w14:textId="5A7ADEDE" w:rsidR="00DD1A4C" w:rsidRDefault="00DD1A4C">
        <w:pPr>
          <w:pStyle w:val="Piedepgina"/>
          <w:jc w:val="right"/>
        </w:pPr>
        <w:r>
          <w:fldChar w:fldCharType="begin"/>
        </w:r>
        <w:r>
          <w:instrText>PAGE   \* MERGEFORMAT</w:instrText>
        </w:r>
        <w:r>
          <w:fldChar w:fldCharType="separate"/>
        </w:r>
        <w:r>
          <w:rPr>
            <w:lang w:val="es-ES"/>
          </w:rPr>
          <w:t>2</w:t>
        </w:r>
        <w:r>
          <w:fldChar w:fldCharType="end"/>
        </w:r>
      </w:p>
    </w:sdtContent>
  </w:sdt>
  <w:p w14:paraId="157EF98C" w14:textId="77777777" w:rsidR="00DD1A4C" w:rsidRDefault="00DD1A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CC81" w14:textId="77777777" w:rsidR="00FC4CE5" w:rsidRDefault="00FC4CE5" w:rsidP="00DD1A4C">
      <w:pPr>
        <w:spacing w:after="0" w:line="240" w:lineRule="auto"/>
      </w:pPr>
      <w:r>
        <w:separator/>
      </w:r>
    </w:p>
  </w:footnote>
  <w:footnote w:type="continuationSeparator" w:id="0">
    <w:p w14:paraId="0A5EB872" w14:textId="77777777" w:rsidR="00FC4CE5" w:rsidRDefault="00FC4CE5" w:rsidP="00DD1A4C">
      <w:pPr>
        <w:spacing w:after="0" w:line="240" w:lineRule="auto"/>
      </w:pPr>
      <w:r>
        <w:continuationSeparator/>
      </w:r>
    </w:p>
  </w:footnote>
  <w:footnote w:type="continuationNotice" w:id="1">
    <w:p w14:paraId="3D70BF46" w14:textId="77777777" w:rsidR="00FC4CE5" w:rsidRDefault="00FC4CE5">
      <w:pPr>
        <w:spacing w:after="0" w:line="240" w:lineRule="auto"/>
      </w:pPr>
    </w:p>
  </w:footnote>
  <w:footnote w:id="2">
    <w:p w14:paraId="04CFC4C8" w14:textId="5C3DC847" w:rsidR="005412E4" w:rsidRPr="001F6020" w:rsidRDefault="005412E4">
      <w:pPr>
        <w:pStyle w:val="Textonotapie"/>
        <w:rPr>
          <w:lang w:val="es-MX"/>
        </w:rPr>
      </w:pPr>
      <w:r>
        <w:rPr>
          <w:rStyle w:val="Refdenotaalpie"/>
        </w:rPr>
        <w:footnoteRef/>
      </w:r>
      <w:r>
        <w:t xml:space="preserve"> </w:t>
      </w:r>
      <w:r w:rsidR="001F5315">
        <w:t>A</w:t>
      </w:r>
      <w:proofErr w:type="spellStart"/>
      <w:r w:rsidR="00FF5335">
        <w:rPr>
          <w:sz w:val="18"/>
          <w:szCs w:val="18"/>
          <w:lang w:val="es-MX"/>
        </w:rPr>
        <w:t>rtículo</w:t>
      </w:r>
      <w:proofErr w:type="spellEnd"/>
      <w:r w:rsidRPr="001F6020">
        <w:rPr>
          <w:sz w:val="18"/>
          <w:szCs w:val="18"/>
          <w:lang w:val="es-MX"/>
        </w:rPr>
        <w:t xml:space="preserve"> </w:t>
      </w:r>
      <w:r>
        <w:rPr>
          <w:sz w:val="18"/>
          <w:szCs w:val="18"/>
          <w:lang w:val="es-MX"/>
        </w:rPr>
        <w:t>10</w:t>
      </w:r>
      <w:r w:rsidRPr="001F6020">
        <w:rPr>
          <w:sz w:val="18"/>
          <w:szCs w:val="18"/>
          <w:lang w:val="es-MX"/>
        </w:rPr>
        <w:t xml:space="preserve"> del DFL N°707 </w:t>
      </w:r>
      <w:r w:rsidR="00702199">
        <w:rPr>
          <w:sz w:val="18"/>
          <w:szCs w:val="18"/>
          <w:lang w:val="es-MX"/>
        </w:rPr>
        <w:t>L</w:t>
      </w:r>
      <w:r w:rsidR="00702199" w:rsidRPr="00702199">
        <w:rPr>
          <w:sz w:val="18"/>
          <w:szCs w:val="18"/>
          <w:lang w:val="es-MX"/>
        </w:rPr>
        <w:t xml:space="preserve">ey sobre </w:t>
      </w:r>
      <w:r w:rsidR="00702199">
        <w:rPr>
          <w:sz w:val="18"/>
          <w:szCs w:val="18"/>
          <w:lang w:val="es-MX"/>
        </w:rPr>
        <w:t>C</w:t>
      </w:r>
      <w:r w:rsidR="00702199" w:rsidRPr="00702199">
        <w:rPr>
          <w:sz w:val="18"/>
          <w:szCs w:val="18"/>
          <w:lang w:val="es-MX"/>
        </w:rPr>
        <w:t xml:space="preserve">uentas </w:t>
      </w:r>
      <w:r w:rsidR="00702199">
        <w:rPr>
          <w:sz w:val="18"/>
          <w:szCs w:val="18"/>
          <w:lang w:val="es-MX"/>
        </w:rPr>
        <w:t>C</w:t>
      </w:r>
      <w:r w:rsidR="00702199" w:rsidRPr="00702199">
        <w:rPr>
          <w:sz w:val="18"/>
          <w:szCs w:val="18"/>
          <w:lang w:val="es-MX"/>
        </w:rPr>
        <w:t xml:space="preserve">orrientes </w:t>
      </w:r>
      <w:r w:rsidR="00702199">
        <w:rPr>
          <w:sz w:val="18"/>
          <w:szCs w:val="18"/>
          <w:lang w:val="es-MX"/>
        </w:rPr>
        <w:t>B</w:t>
      </w:r>
      <w:r w:rsidR="00702199" w:rsidRPr="00702199">
        <w:rPr>
          <w:sz w:val="18"/>
          <w:szCs w:val="18"/>
          <w:lang w:val="es-MX"/>
        </w:rPr>
        <w:t xml:space="preserve">ancarias y </w:t>
      </w:r>
      <w:r w:rsidR="00702199">
        <w:rPr>
          <w:sz w:val="18"/>
          <w:szCs w:val="18"/>
          <w:lang w:val="es-MX"/>
        </w:rPr>
        <w:t>C</w:t>
      </w:r>
      <w:r w:rsidR="00702199" w:rsidRPr="00702199">
        <w:rPr>
          <w:sz w:val="18"/>
          <w:szCs w:val="18"/>
          <w:lang w:val="es-MX"/>
        </w:rPr>
        <w:t>heques</w:t>
      </w:r>
      <w:r w:rsidR="00D66494">
        <w:rPr>
          <w:sz w:val="18"/>
          <w:szCs w:val="18"/>
          <w:lang w:val="es-MX"/>
        </w:rPr>
        <w:t>,</w:t>
      </w:r>
      <w:r w:rsidR="00702199">
        <w:rPr>
          <w:sz w:val="18"/>
          <w:szCs w:val="18"/>
          <w:lang w:val="es-MX"/>
        </w:rPr>
        <w:t xml:space="preserve"> </w:t>
      </w:r>
      <w:r w:rsidRPr="001F6020">
        <w:rPr>
          <w:sz w:val="18"/>
          <w:szCs w:val="18"/>
          <w:lang w:val="es-MX"/>
        </w:rPr>
        <w:t>de</w:t>
      </w:r>
      <w:r w:rsidR="00D66494">
        <w:rPr>
          <w:sz w:val="18"/>
          <w:szCs w:val="18"/>
          <w:lang w:val="es-MX"/>
        </w:rPr>
        <w:t xml:space="preserve"> </w:t>
      </w:r>
      <w:r w:rsidRPr="001F6020">
        <w:rPr>
          <w:sz w:val="18"/>
          <w:szCs w:val="18"/>
          <w:lang w:val="es-MX"/>
        </w:rPr>
        <w:t>1982</w:t>
      </w:r>
    </w:p>
  </w:footnote>
  <w:footnote w:id="3">
    <w:p w14:paraId="3283A238" w14:textId="4876D5E6" w:rsidR="005412E4" w:rsidRPr="001F6020" w:rsidRDefault="005412E4">
      <w:pPr>
        <w:pStyle w:val="Textonotapie"/>
        <w:rPr>
          <w:lang w:val="es-MX"/>
        </w:rPr>
      </w:pPr>
      <w:r>
        <w:rPr>
          <w:rStyle w:val="Refdenotaalpie"/>
        </w:rPr>
        <w:footnoteRef/>
      </w:r>
      <w:r>
        <w:t xml:space="preserve"> </w:t>
      </w:r>
      <w:r w:rsidR="00196C9A" w:rsidRPr="00196C9A">
        <w:rPr>
          <w:sz w:val="18"/>
          <w:szCs w:val="18"/>
        </w:rPr>
        <w:t>A</w:t>
      </w:r>
      <w:r w:rsidRPr="00196C9A">
        <w:rPr>
          <w:sz w:val="18"/>
          <w:szCs w:val="18"/>
        </w:rPr>
        <w:t>rtículo 1 del DFL N°707</w:t>
      </w:r>
      <w:r w:rsidR="00D66494">
        <w:rPr>
          <w:sz w:val="18"/>
          <w:szCs w:val="18"/>
        </w:rPr>
        <w:t>,</w:t>
      </w:r>
      <w:r w:rsidRPr="00196C9A">
        <w:rPr>
          <w:sz w:val="18"/>
          <w:szCs w:val="18"/>
        </w:rPr>
        <w:t xml:space="preserve"> de</w:t>
      </w:r>
      <w:r w:rsidR="00D66494">
        <w:rPr>
          <w:sz w:val="18"/>
          <w:szCs w:val="18"/>
        </w:rPr>
        <w:t xml:space="preserve"> </w:t>
      </w:r>
      <w:r w:rsidRPr="00196C9A">
        <w:rPr>
          <w:sz w:val="18"/>
          <w:szCs w:val="18"/>
        </w:rPr>
        <w:t>1982</w:t>
      </w:r>
    </w:p>
  </w:footnote>
  <w:footnote w:id="4">
    <w:p w14:paraId="1E4267F5" w14:textId="4939403B" w:rsidR="00196C9A" w:rsidRPr="00196C9A" w:rsidRDefault="00196C9A">
      <w:pPr>
        <w:pStyle w:val="Textonotapie"/>
        <w:rPr>
          <w:lang w:val="es-MX"/>
        </w:rPr>
      </w:pPr>
      <w:r>
        <w:rPr>
          <w:rStyle w:val="Refdenotaalpie"/>
        </w:rPr>
        <w:footnoteRef/>
      </w:r>
      <w:r>
        <w:t xml:space="preserve"> </w:t>
      </w:r>
      <w:r w:rsidR="00FF5335" w:rsidRPr="00196C9A">
        <w:rPr>
          <w:sz w:val="18"/>
          <w:szCs w:val="18"/>
        </w:rPr>
        <w:t>Capítulo</w:t>
      </w:r>
      <w:r w:rsidRPr="00196C9A">
        <w:rPr>
          <w:sz w:val="18"/>
          <w:szCs w:val="18"/>
        </w:rPr>
        <w:t xml:space="preserve"> 1-7, </w:t>
      </w:r>
      <w:r w:rsidR="00D66494">
        <w:rPr>
          <w:sz w:val="18"/>
          <w:szCs w:val="18"/>
        </w:rPr>
        <w:t>T</w:t>
      </w:r>
      <w:r w:rsidR="00D66494" w:rsidRPr="00D66494">
        <w:rPr>
          <w:sz w:val="18"/>
          <w:szCs w:val="18"/>
        </w:rPr>
        <w:t xml:space="preserve">ransferencia </w:t>
      </w:r>
      <w:r w:rsidR="00D66494">
        <w:rPr>
          <w:sz w:val="18"/>
          <w:szCs w:val="18"/>
        </w:rPr>
        <w:t>E</w:t>
      </w:r>
      <w:r w:rsidR="00D66494" w:rsidRPr="00D66494">
        <w:rPr>
          <w:sz w:val="18"/>
          <w:szCs w:val="18"/>
        </w:rPr>
        <w:t xml:space="preserve">lectrónica de </w:t>
      </w:r>
      <w:r w:rsidR="00D66494">
        <w:rPr>
          <w:sz w:val="18"/>
          <w:szCs w:val="18"/>
        </w:rPr>
        <w:t>I</w:t>
      </w:r>
      <w:r w:rsidR="00D66494" w:rsidRPr="00D66494">
        <w:rPr>
          <w:sz w:val="18"/>
          <w:szCs w:val="18"/>
        </w:rPr>
        <w:t xml:space="preserve">nformación y </w:t>
      </w:r>
      <w:r w:rsidR="00D66494">
        <w:rPr>
          <w:sz w:val="18"/>
          <w:szCs w:val="18"/>
        </w:rPr>
        <w:t>F</w:t>
      </w:r>
      <w:r w:rsidR="00D66494" w:rsidRPr="00D66494">
        <w:rPr>
          <w:sz w:val="18"/>
          <w:szCs w:val="18"/>
        </w:rPr>
        <w:t>ondos</w:t>
      </w:r>
      <w:r w:rsidR="00D66494">
        <w:rPr>
          <w:sz w:val="18"/>
          <w:szCs w:val="18"/>
        </w:rPr>
        <w:t>, Comisión para el Mercado Financiero (CMF)</w:t>
      </w:r>
    </w:p>
  </w:footnote>
  <w:footnote w:id="5">
    <w:p w14:paraId="6387214E" w14:textId="46C0895B" w:rsidR="005412E4" w:rsidRPr="001F6020" w:rsidRDefault="005412E4" w:rsidP="00455F0F">
      <w:pPr>
        <w:pStyle w:val="Textonotapie"/>
        <w:rPr>
          <w:sz w:val="18"/>
          <w:szCs w:val="18"/>
          <w:lang w:val="es-MX"/>
        </w:rPr>
      </w:pPr>
      <w:r>
        <w:rPr>
          <w:rStyle w:val="Refdenotaalpie"/>
        </w:rPr>
        <w:footnoteRef/>
      </w:r>
      <w:r>
        <w:t xml:space="preserve"> </w:t>
      </w:r>
      <w:r w:rsidR="00455F0F" w:rsidRPr="00FF5335">
        <w:rPr>
          <w:sz w:val="18"/>
          <w:szCs w:val="18"/>
        </w:rPr>
        <w:t>Capítulo III.J.1</w:t>
      </w:r>
      <w:r w:rsidR="00455F0F">
        <w:rPr>
          <w:sz w:val="18"/>
          <w:szCs w:val="18"/>
        </w:rPr>
        <w:t>.1</w:t>
      </w:r>
      <w:r w:rsidR="00455F0F" w:rsidRPr="00FF5335">
        <w:rPr>
          <w:sz w:val="18"/>
          <w:szCs w:val="18"/>
        </w:rPr>
        <w:t xml:space="preserve"> y III.J.</w:t>
      </w:r>
      <w:r w:rsidR="00455F0F">
        <w:rPr>
          <w:sz w:val="18"/>
          <w:szCs w:val="18"/>
        </w:rPr>
        <w:t>1.</w:t>
      </w:r>
      <w:r w:rsidR="00455F0F" w:rsidRPr="00FF5335">
        <w:rPr>
          <w:sz w:val="18"/>
          <w:szCs w:val="18"/>
        </w:rPr>
        <w:t>2 del Compendi</w:t>
      </w:r>
      <w:r w:rsidR="00FF5335">
        <w:rPr>
          <w:sz w:val="18"/>
          <w:szCs w:val="18"/>
        </w:rPr>
        <w:t xml:space="preserve">o </w:t>
      </w:r>
      <w:r w:rsidR="00455F0F" w:rsidRPr="00FF5335">
        <w:rPr>
          <w:sz w:val="18"/>
          <w:szCs w:val="18"/>
        </w:rPr>
        <w:t>de Normas Financieras del Banco Central de Chile.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1AC8" w14:textId="77777777" w:rsidR="0030309E" w:rsidRDefault="003030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7DA3"/>
    <w:multiLevelType w:val="multilevel"/>
    <w:tmpl w:val="E9866BF2"/>
    <w:lvl w:ilvl="0">
      <w:start w:val="1"/>
      <w:numFmt w:val="decimal"/>
      <w:lvlText w:val="%1."/>
      <w:lvlJc w:val="left"/>
      <w:pPr>
        <w:ind w:left="5316" w:hanging="360"/>
      </w:pPr>
      <w:rPr>
        <w:rFonts w:hint="default"/>
      </w:rPr>
    </w:lvl>
    <w:lvl w:ilvl="1">
      <w:start w:val="1"/>
      <w:numFmt w:val="decimal"/>
      <w:isLgl/>
      <w:lvlText w:val="%1.%2"/>
      <w:lvlJc w:val="left"/>
      <w:pPr>
        <w:ind w:left="5316" w:hanging="360"/>
      </w:pPr>
      <w:rPr>
        <w:rFonts w:hint="default"/>
      </w:rPr>
    </w:lvl>
    <w:lvl w:ilvl="2">
      <w:start w:val="1"/>
      <w:numFmt w:val="decimal"/>
      <w:isLgl/>
      <w:lvlText w:val="%1.%2.%3"/>
      <w:lvlJc w:val="left"/>
      <w:pPr>
        <w:ind w:left="5676" w:hanging="720"/>
      </w:pPr>
      <w:rPr>
        <w:rFonts w:hint="default"/>
      </w:rPr>
    </w:lvl>
    <w:lvl w:ilvl="3">
      <w:start w:val="1"/>
      <w:numFmt w:val="decimal"/>
      <w:isLgl/>
      <w:lvlText w:val="%1.%2.%3.%4"/>
      <w:lvlJc w:val="left"/>
      <w:pPr>
        <w:ind w:left="5676" w:hanging="720"/>
      </w:pPr>
      <w:rPr>
        <w:rFonts w:hint="default"/>
      </w:rPr>
    </w:lvl>
    <w:lvl w:ilvl="4">
      <w:start w:val="1"/>
      <w:numFmt w:val="decimal"/>
      <w:isLgl/>
      <w:lvlText w:val="%1.%2.%3.%4.%5"/>
      <w:lvlJc w:val="left"/>
      <w:pPr>
        <w:ind w:left="6036" w:hanging="1080"/>
      </w:pPr>
      <w:rPr>
        <w:rFonts w:hint="default"/>
      </w:rPr>
    </w:lvl>
    <w:lvl w:ilvl="5">
      <w:start w:val="1"/>
      <w:numFmt w:val="decimal"/>
      <w:isLgl/>
      <w:lvlText w:val="%1.%2.%3.%4.%5.%6"/>
      <w:lvlJc w:val="left"/>
      <w:pPr>
        <w:ind w:left="6036" w:hanging="1080"/>
      </w:pPr>
      <w:rPr>
        <w:rFonts w:hint="default"/>
      </w:rPr>
    </w:lvl>
    <w:lvl w:ilvl="6">
      <w:start w:val="1"/>
      <w:numFmt w:val="decimal"/>
      <w:isLgl/>
      <w:lvlText w:val="%1.%2.%3.%4.%5.%6.%7"/>
      <w:lvlJc w:val="left"/>
      <w:pPr>
        <w:ind w:left="6396"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6756" w:hanging="1800"/>
      </w:pPr>
      <w:rPr>
        <w:rFonts w:hint="default"/>
      </w:rPr>
    </w:lvl>
  </w:abstractNum>
  <w:abstractNum w:abstractNumId="1" w15:restartNumberingAfterBreak="0">
    <w:nsid w:val="06743DE0"/>
    <w:multiLevelType w:val="hybridMultilevel"/>
    <w:tmpl w:val="DB9A2BF0"/>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 w15:restartNumberingAfterBreak="0">
    <w:nsid w:val="06A920CC"/>
    <w:multiLevelType w:val="hybridMultilevel"/>
    <w:tmpl w:val="30DA8122"/>
    <w:lvl w:ilvl="0" w:tplc="3C201DC4">
      <w:start w:val="1"/>
      <w:numFmt w:val="lowerLetter"/>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3" w15:restartNumberingAfterBreak="0">
    <w:nsid w:val="0AD40FEC"/>
    <w:multiLevelType w:val="hybridMultilevel"/>
    <w:tmpl w:val="F7EC9E30"/>
    <w:lvl w:ilvl="0" w:tplc="406CDC8A">
      <w:start w:val="1"/>
      <w:numFmt w:val="lowerLetter"/>
      <w:lvlText w:val="%1)"/>
      <w:lvlJc w:val="left"/>
      <w:pPr>
        <w:ind w:left="644" w:hanging="360"/>
      </w:pPr>
      <w:rPr>
        <w:rFonts w:hint="default"/>
        <w:i w:val="0"/>
        <w:iCs w:val="0"/>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4" w15:restartNumberingAfterBreak="0">
    <w:nsid w:val="0D2865B6"/>
    <w:multiLevelType w:val="hybridMultilevel"/>
    <w:tmpl w:val="6EF2B3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222B8A"/>
    <w:multiLevelType w:val="hybridMultilevel"/>
    <w:tmpl w:val="FBB4CCD8"/>
    <w:lvl w:ilvl="0" w:tplc="0BF638BA">
      <w:start w:val="1"/>
      <w:numFmt w:val="decimal"/>
      <w:lvlText w:val="5.%1."/>
      <w:lvlJc w:val="left"/>
      <w:pPr>
        <w:ind w:left="1004" w:hanging="360"/>
      </w:pPr>
      <w:rPr>
        <w:rFonts w:hint="default"/>
        <w:b/>
        <w:bCs/>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18ED700B"/>
    <w:multiLevelType w:val="hybridMultilevel"/>
    <w:tmpl w:val="C87A96CE"/>
    <w:lvl w:ilvl="0" w:tplc="035E67DA">
      <w:start w:val="1"/>
      <w:numFmt w:val="decimal"/>
      <w:lvlText w:val="9.%1."/>
      <w:lvlJc w:val="left"/>
      <w:pPr>
        <w:ind w:left="1429" w:hanging="360"/>
      </w:pPr>
      <w:rPr>
        <w:rFonts w:hint="default"/>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7" w15:restartNumberingAfterBreak="0">
    <w:nsid w:val="1B972D9E"/>
    <w:multiLevelType w:val="hybridMultilevel"/>
    <w:tmpl w:val="AD54F45E"/>
    <w:lvl w:ilvl="0" w:tplc="7B8C2892">
      <w:start w:val="1"/>
      <w:numFmt w:val="decimal"/>
      <w:lvlText w:val="10.%1."/>
      <w:lvlJc w:val="left"/>
      <w:pPr>
        <w:ind w:left="1429" w:hanging="360"/>
      </w:pPr>
      <w:rPr>
        <w:rFonts w:hint="default"/>
        <w:sz w:val="22"/>
        <w:szCs w:val="22"/>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8" w15:restartNumberingAfterBreak="0">
    <w:nsid w:val="1EBC4609"/>
    <w:multiLevelType w:val="hybridMultilevel"/>
    <w:tmpl w:val="FA0A174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9" w15:restartNumberingAfterBreak="0">
    <w:nsid w:val="201D3CE1"/>
    <w:multiLevelType w:val="hybridMultilevel"/>
    <w:tmpl w:val="6A5CC36A"/>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0" w15:restartNumberingAfterBreak="0">
    <w:nsid w:val="207D0F0E"/>
    <w:multiLevelType w:val="hybridMultilevel"/>
    <w:tmpl w:val="865C02A6"/>
    <w:lvl w:ilvl="0" w:tplc="7E8410CC">
      <w:start w:val="1"/>
      <w:numFmt w:val="decimal"/>
      <w:lvlText w:val="3.%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228B5DD7"/>
    <w:multiLevelType w:val="hybridMultilevel"/>
    <w:tmpl w:val="98B01304"/>
    <w:lvl w:ilvl="0" w:tplc="D59A32D6">
      <w:start w:val="1"/>
      <w:numFmt w:val="decimal"/>
      <w:lvlText w:val="6.%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2" w15:restartNumberingAfterBreak="0">
    <w:nsid w:val="2F395ACD"/>
    <w:multiLevelType w:val="hybridMultilevel"/>
    <w:tmpl w:val="8E780742"/>
    <w:lvl w:ilvl="0" w:tplc="340A0017">
      <w:start w:val="1"/>
      <w:numFmt w:val="lowerLetter"/>
      <w:lvlText w:val="%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3" w15:restartNumberingAfterBreak="0">
    <w:nsid w:val="30FE4DCE"/>
    <w:multiLevelType w:val="hybridMultilevel"/>
    <w:tmpl w:val="E558232E"/>
    <w:lvl w:ilvl="0" w:tplc="340A000F">
      <w:start w:val="6"/>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520396"/>
    <w:multiLevelType w:val="hybridMultilevel"/>
    <w:tmpl w:val="6E66B5DE"/>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5" w15:restartNumberingAfterBreak="0">
    <w:nsid w:val="407C109F"/>
    <w:multiLevelType w:val="hybridMultilevel"/>
    <w:tmpl w:val="359AC7DC"/>
    <w:lvl w:ilvl="0" w:tplc="6D302B58">
      <w:numFmt w:val="bullet"/>
      <w:lvlText w:val="-"/>
      <w:lvlJc w:val="left"/>
      <w:pPr>
        <w:ind w:left="644" w:hanging="360"/>
      </w:pPr>
      <w:rPr>
        <w:rFonts w:ascii="Arial" w:eastAsiaTheme="minorHAnsi" w:hAnsi="Arial"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6" w15:restartNumberingAfterBreak="0">
    <w:nsid w:val="43C34679"/>
    <w:multiLevelType w:val="hybridMultilevel"/>
    <w:tmpl w:val="D682DA94"/>
    <w:lvl w:ilvl="0" w:tplc="59B4BFAC">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7" w15:restartNumberingAfterBreak="0">
    <w:nsid w:val="4E780984"/>
    <w:multiLevelType w:val="hybridMultilevel"/>
    <w:tmpl w:val="701A1CD2"/>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8" w15:restartNumberingAfterBreak="0">
    <w:nsid w:val="52611A93"/>
    <w:multiLevelType w:val="hybridMultilevel"/>
    <w:tmpl w:val="DC6A8B14"/>
    <w:lvl w:ilvl="0" w:tplc="68E697B8">
      <w:start w:val="1"/>
      <w:numFmt w:val="decimal"/>
      <w:lvlText w:val="7.%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9" w15:restartNumberingAfterBreak="0">
    <w:nsid w:val="53577491"/>
    <w:multiLevelType w:val="hybridMultilevel"/>
    <w:tmpl w:val="79F2BAD6"/>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20" w15:restartNumberingAfterBreak="0">
    <w:nsid w:val="5D666F65"/>
    <w:multiLevelType w:val="hybridMultilevel"/>
    <w:tmpl w:val="65F83774"/>
    <w:lvl w:ilvl="0" w:tplc="61382E38">
      <w:start w:val="1"/>
      <w:numFmt w:val="decimal"/>
      <w:lvlText w:val="4.2.%1"/>
      <w:lvlJc w:val="left"/>
      <w:pPr>
        <w:ind w:left="1004" w:hanging="360"/>
      </w:pPr>
      <w:rPr>
        <w:rFonts w:hint="default"/>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1" w15:restartNumberingAfterBreak="0">
    <w:nsid w:val="5D677708"/>
    <w:multiLevelType w:val="hybridMultilevel"/>
    <w:tmpl w:val="DCA6575A"/>
    <w:lvl w:ilvl="0" w:tplc="1644AE5E">
      <w:numFmt w:val="bullet"/>
      <w:lvlText w:val="-"/>
      <w:lvlJc w:val="left"/>
      <w:pPr>
        <w:ind w:left="644" w:hanging="360"/>
      </w:pPr>
      <w:rPr>
        <w:rFonts w:ascii="Arial" w:eastAsiaTheme="minorHAnsi" w:hAnsi="Arial"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2" w15:restartNumberingAfterBreak="0">
    <w:nsid w:val="61E85A83"/>
    <w:multiLevelType w:val="hybridMultilevel"/>
    <w:tmpl w:val="43D24B68"/>
    <w:lvl w:ilvl="0" w:tplc="6DC46D38">
      <w:start w:val="1"/>
      <w:numFmt w:val="decimal"/>
      <w:lvlText w:val="4.1.%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6453058C"/>
    <w:multiLevelType w:val="hybridMultilevel"/>
    <w:tmpl w:val="00CE5F6A"/>
    <w:lvl w:ilvl="0" w:tplc="72E2EA4E">
      <w:start w:val="1"/>
      <w:numFmt w:val="decimal"/>
      <w:lvlText w:val="7. %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4F677C3"/>
    <w:multiLevelType w:val="multilevel"/>
    <w:tmpl w:val="5A060E76"/>
    <w:lvl w:ilvl="0">
      <w:start w:val="1"/>
      <w:numFmt w:val="decimal"/>
      <w:lvlText w:val="%1."/>
      <w:lvlJc w:val="left"/>
      <w:pPr>
        <w:ind w:left="720"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25" w15:restartNumberingAfterBreak="0">
    <w:nsid w:val="695F4147"/>
    <w:multiLevelType w:val="hybridMultilevel"/>
    <w:tmpl w:val="82E4E856"/>
    <w:lvl w:ilvl="0" w:tplc="B6D6D178">
      <w:start w:val="1"/>
      <w:numFmt w:val="decimal"/>
      <w:lvlText w:val="4.%1"/>
      <w:lvlJc w:val="left"/>
      <w:pPr>
        <w:ind w:left="1004" w:hanging="360"/>
      </w:pPr>
      <w:rPr>
        <w:rFonts w:hint="default"/>
        <w:b/>
        <w:bCs/>
      </w:r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6" w15:restartNumberingAfterBreak="0">
    <w:nsid w:val="6A0D3ABB"/>
    <w:multiLevelType w:val="hybridMultilevel"/>
    <w:tmpl w:val="8FDC5C7A"/>
    <w:lvl w:ilvl="0" w:tplc="340A0017">
      <w:start w:val="1"/>
      <w:numFmt w:val="lowerLetter"/>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6F4F0517"/>
    <w:multiLevelType w:val="hybridMultilevel"/>
    <w:tmpl w:val="0FFA3016"/>
    <w:lvl w:ilvl="0" w:tplc="CF9071F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789F4482"/>
    <w:multiLevelType w:val="hybridMultilevel"/>
    <w:tmpl w:val="97AC408C"/>
    <w:lvl w:ilvl="0" w:tplc="78AE0AFA">
      <w:numFmt w:val="bullet"/>
      <w:lvlText w:val="-"/>
      <w:lvlJc w:val="left"/>
      <w:pPr>
        <w:ind w:left="644" w:hanging="360"/>
      </w:pPr>
      <w:rPr>
        <w:rFonts w:ascii="Arial" w:eastAsiaTheme="minorHAnsi" w:hAnsi="Arial" w:cs="Aria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9" w15:restartNumberingAfterBreak="0">
    <w:nsid w:val="78E2423E"/>
    <w:multiLevelType w:val="hybridMultilevel"/>
    <w:tmpl w:val="F4B8F8EE"/>
    <w:lvl w:ilvl="0" w:tplc="A014A0D8">
      <w:start w:val="1"/>
      <w:numFmt w:val="decimal"/>
      <w:lvlText w:val="2.3.%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0" w15:restartNumberingAfterBreak="0">
    <w:nsid w:val="79E92F9A"/>
    <w:multiLevelType w:val="hybridMultilevel"/>
    <w:tmpl w:val="EAB6F4E6"/>
    <w:lvl w:ilvl="0" w:tplc="035E67DA">
      <w:start w:val="1"/>
      <w:numFmt w:val="decimal"/>
      <w:lvlText w:val="9.%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A153DE5"/>
    <w:multiLevelType w:val="hybridMultilevel"/>
    <w:tmpl w:val="D6CE5F5E"/>
    <w:lvl w:ilvl="0" w:tplc="ADD656CA">
      <w:start w:val="1"/>
      <w:numFmt w:val="lowerLetter"/>
      <w:lvlText w:val="%1)"/>
      <w:lvlJc w:val="left"/>
      <w:pPr>
        <w:ind w:left="912" w:hanging="360"/>
      </w:pPr>
      <w:rPr>
        <w:rFonts w:hint="default"/>
      </w:rPr>
    </w:lvl>
    <w:lvl w:ilvl="1" w:tplc="340A0019" w:tentative="1">
      <w:start w:val="1"/>
      <w:numFmt w:val="lowerLetter"/>
      <w:lvlText w:val="%2."/>
      <w:lvlJc w:val="left"/>
      <w:pPr>
        <w:ind w:left="1632" w:hanging="360"/>
      </w:pPr>
    </w:lvl>
    <w:lvl w:ilvl="2" w:tplc="340A001B" w:tentative="1">
      <w:start w:val="1"/>
      <w:numFmt w:val="lowerRoman"/>
      <w:lvlText w:val="%3."/>
      <w:lvlJc w:val="right"/>
      <w:pPr>
        <w:ind w:left="2352" w:hanging="180"/>
      </w:pPr>
    </w:lvl>
    <w:lvl w:ilvl="3" w:tplc="340A000F" w:tentative="1">
      <w:start w:val="1"/>
      <w:numFmt w:val="decimal"/>
      <w:lvlText w:val="%4."/>
      <w:lvlJc w:val="left"/>
      <w:pPr>
        <w:ind w:left="3072" w:hanging="360"/>
      </w:pPr>
    </w:lvl>
    <w:lvl w:ilvl="4" w:tplc="340A0019" w:tentative="1">
      <w:start w:val="1"/>
      <w:numFmt w:val="lowerLetter"/>
      <w:lvlText w:val="%5."/>
      <w:lvlJc w:val="left"/>
      <w:pPr>
        <w:ind w:left="3792" w:hanging="360"/>
      </w:pPr>
    </w:lvl>
    <w:lvl w:ilvl="5" w:tplc="340A001B" w:tentative="1">
      <w:start w:val="1"/>
      <w:numFmt w:val="lowerRoman"/>
      <w:lvlText w:val="%6."/>
      <w:lvlJc w:val="right"/>
      <w:pPr>
        <w:ind w:left="4512" w:hanging="180"/>
      </w:pPr>
    </w:lvl>
    <w:lvl w:ilvl="6" w:tplc="340A000F" w:tentative="1">
      <w:start w:val="1"/>
      <w:numFmt w:val="decimal"/>
      <w:lvlText w:val="%7."/>
      <w:lvlJc w:val="left"/>
      <w:pPr>
        <w:ind w:left="5232" w:hanging="360"/>
      </w:pPr>
    </w:lvl>
    <w:lvl w:ilvl="7" w:tplc="340A0019" w:tentative="1">
      <w:start w:val="1"/>
      <w:numFmt w:val="lowerLetter"/>
      <w:lvlText w:val="%8."/>
      <w:lvlJc w:val="left"/>
      <w:pPr>
        <w:ind w:left="5952" w:hanging="360"/>
      </w:pPr>
    </w:lvl>
    <w:lvl w:ilvl="8" w:tplc="340A001B" w:tentative="1">
      <w:start w:val="1"/>
      <w:numFmt w:val="lowerRoman"/>
      <w:lvlText w:val="%9."/>
      <w:lvlJc w:val="right"/>
      <w:pPr>
        <w:ind w:left="6672" w:hanging="180"/>
      </w:pPr>
    </w:lvl>
  </w:abstractNum>
  <w:num w:numId="1">
    <w:abstractNumId w:val="24"/>
  </w:num>
  <w:num w:numId="2">
    <w:abstractNumId w:val="14"/>
  </w:num>
  <w:num w:numId="3">
    <w:abstractNumId w:val="12"/>
  </w:num>
  <w:num w:numId="4">
    <w:abstractNumId w:val="25"/>
  </w:num>
  <w:num w:numId="5">
    <w:abstractNumId w:val="20"/>
  </w:num>
  <w:num w:numId="6">
    <w:abstractNumId w:val="19"/>
  </w:num>
  <w:num w:numId="7">
    <w:abstractNumId w:val="11"/>
  </w:num>
  <w:num w:numId="8">
    <w:abstractNumId w:val="18"/>
  </w:num>
  <w:num w:numId="9">
    <w:abstractNumId w:val="21"/>
  </w:num>
  <w:num w:numId="10">
    <w:abstractNumId w:val="28"/>
  </w:num>
  <w:num w:numId="11">
    <w:abstractNumId w:val="26"/>
  </w:num>
  <w:num w:numId="12">
    <w:abstractNumId w:val="17"/>
  </w:num>
  <w:num w:numId="13">
    <w:abstractNumId w:val="8"/>
  </w:num>
  <w:num w:numId="14">
    <w:abstractNumId w:val="15"/>
  </w:num>
  <w:num w:numId="15">
    <w:abstractNumId w:val="3"/>
  </w:num>
  <w:num w:numId="16">
    <w:abstractNumId w:val="9"/>
  </w:num>
  <w:num w:numId="17">
    <w:abstractNumId w:val="5"/>
  </w:num>
  <w:num w:numId="18">
    <w:abstractNumId w:val="27"/>
  </w:num>
  <w:num w:numId="19">
    <w:abstractNumId w:val="6"/>
  </w:num>
  <w:num w:numId="20">
    <w:abstractNumId w:val="30"/>
  </w:num>
  <w:num w:numId="21">
    <w:abstractNumId w:val="10"/>
  </w:num>
  <w:num w:numId="22">
    <w:abstractNumId w:val="23"/>
  </w:num>
  <w:num w:numId="23">
    <w:abstractNumId w:val="22"/>
  </w:num>
  <w:num w:numId="24">
    <w:abstractNumId w:val="29"/>
  </w:num>
  <w:num w:numId="25">
    <w:abstractNumId w:val="7"/>
  </w:num>
  <w:num w:numId="26">
    <w:abstractNumId w:val="1"/>
  </w:num>
  <w:num w:numId="27">
    <w:abstractNumId w:val="4"/>
  </w:num>
  <w:num w:numId="28">
    <w:abstractNumId w:val="31"/>
  </w:num>
  <w:num w:numId="29">
    <w:abstractNumId w:val="0"/>
  </w:num>
  <w:num w:numId="30">
    <w:abstractNumId w:val="13"/>
  </w:num>
  <w:num w:numId="31">
    <w:abstractNumId w:val="1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603"/>
    <w:rsid w:val="00015439"/>
    <w:rsid w:val="00025CB7"/>
    <w:rsid w:val="0003767C"/>
    <w:rsid w:val="00041815"/>
    <w:rsid w:val="00051CBD"/>
    <w:rsid w:val="00056431"/>
    <w:rsid w:val="000707A3"/>
    <w:rsid w:val="000825D9"/>
    <w:rsid w:val="00093E32"/>
    <w:rsid w:val="000A6F2D"/>
    <w:rsid w:val="000C34CB"/>
    <w:rsid w:val="000C4917"/>
    <w:rsid w:val="000D2115"/>
    <w:rsid w:val="000E03E1"/>
    <w:rsid w:val="000E0CA1"/>
    <w:rsid w:val="001067D2"/>
    <w:rsid w:val="001077FB"/>
    <w:rsid w:val="00110BCE"/>
    <w:rsid w:val="001274F6"/>
    <w:rsid w:val="001528AB"/>
    <w:rsid w:val="00182771"/>
    <w:rsid w:val="00186FDC"/>
    <w:rsid w:val="00196C9A"/>
    <w:rsid w:val="001A0C9C"/>
    <w:rsid w:val="001A4190"/>
    <w:rsid w:val="001B09E5"/>
    <w:rsid w:val="001C3B3C"/>
    <w:rsid w:val="001C7E9B"/>
    <w:rsid w:val="001D06F8"/>
    <w:rsid w:val="001D2814"/>
    <w:rsid w:val="001F5315"/>
    <w:rsid w:val="001F6020"/>
    <w:rsid w:val="001F673A"/>
    <w:rsid w:val="00253DCE"/>
    <w:rsid w:val="0026044A"/>
    <w:rsid w:val="002660C8"/>
    <w:rsid w:val="00273D4D"/>
    <w:rsid w:val="0028605B"/>
    <w:rsid w:val="002B2368"/>
    <w:rsid w:val="002D135D"/>
    <w:rsid w:val="002D2767"/>
    <w:rsid w:val="002E18EC"/>
    <w:rsid w:val="002E21DD"/>
    <w:rsid w:val="002E62D5"/>
    <w:rsid w:val="002E74FD"/>
    <w:rsid w:val="002F2976"/>
    <w:rsid w:val="0030308E"/>
    <w:rsid w:val="0030309E"/>
    <w:rsid w:val="0032287D"/>
    <w:rsid w:val="00326378"/>
    <w:rsid w:val="00334681"/>
    <w:rsid w:val="00355C73"/>
    <w:rsid w:val="003641F3"/>
    <w:rsid w:val="003734AF"/>
    <w:rsid w:val="00390D13"/>
    <w:rsid w:val="003D1040"/>
    <w:rsid w:val="003E613D"/>
    <w:rsid w:val="003E745B"/>
    <w:rsid w:val="003F0C13"/>
    <w:rsid w:val="003F5A29"/>
    <w:rsid w:val="003F7AF8"/>
    <w:rsid w:val="003F7EA5"/>
    <w:rsid w:val="004054E9"/>
    <w:rsid w:val="00416D6B"/>
    <w:rsid w:val="00432501"/>
    <w:rsid w:val="00434B62"/>
    <w:rsid w:val="00436BDA"/>
    <w:rsid w:val="0044369D"/>
    <w:rsid w:val="00455F0F"/>
    <w:rsid w:val="00457DEA"/>
    <w:rsid w:val="004708B1"/>
    <w:rsid w:val="00480D51"/>
    <w:rsid w:val="00484DD0"/>
    <w:rsid w:val="0049132C"/>
    <w:rsid w:val="00493EAE"/>
    <w:rsid w:val="004942CB"/>
    <w:rsid w:val="004A01FC"/>
    <w:rsid w:val="004A34EF"/>
    <w:rsid w:val="004A4E91"/>
    <w:rsid w:val="004B0505"/>
    <w:rsid w:val="004C2304"/>
    <w:rsid w:val="004C2793"/>
    <w:rsid w:val="004C771F"/>
    <w:rsid w:val="004D3D6F"/>
    <w:rsid w:val="004F0ADA"/>
    <w:rsid w:val="005004B6"/>
    <w:rsid w:val="00515CD0"/>
    <w:rsid w:val="00523D54"/>
    <w:rsid w:val="00526752"/>
    <w:rsid w:val="00532E3B"/>
    <w:rsid w:val="00533566"/>
    <w:rsid w:val="005412E4"/>
    <w:rsid w:val="00555799"/>
    <w:rsid w:val="00584603"/>
    <w:rsid w:val="005C48F4"/>
    <w:rsid w:val="005C7027"/>
    <w:rsid w:val="005E57B1"/>
    <w:rsid w:val="006110C7"/>
    <w:rsid w:val="0062067C"/>
    <w:rsid w:val="006211BF"/>
    <w:rsid w:val="00631D0B"/>
    <w:rsid w:val="006451C7"/>
    <w:rsid w:val="00676E73"/>
    <w:rsid w:val="00681C5B"/>
    <w:rsid w:val="00687732"/>
    <w:rsid w:val="006A1886"/>
    <w:rsid w:val="006B22E0"/>
    <w:rsid w:val="006B38C5"/>
    <w:rsid w:val="006B5349"/>
    <w:rsid w:val="006C546E"/>
    <w:rsid w:val="006F0131"/>
    <w:rsid w:val="006F52DB"/>
    <w:rsid w:val="00702199"/>
    <w:rsid w:val="00703528"/>
    <w:rsid w:val="007101FF"/>
    <w:rsid w:val="00712417"/>
    <w:rsid w:val="00716E51"/>
    <w:rsid w:val="007223DB"/>
    <w:rsid w:val="00732593"/>
    <w:rsid w:val="00736656"/>
    <w:rsid w:val="00743BD5"/>
    <w:rsid w:val="007462CF"/>
    <w:rsid w:val="007466D9"/>
    <w:rsid w:val="007506E7"/>
    <w:rsid w:val="00770712"/>
    <w:rsid w:val="00775011"/>
    <w:rsid w:val="007A15E8"/>
    <w:rsid w:val="007B49B2"/>
    <w:rsid w:val="007C2B4A"/>
    <w:rsid w:val="007E2D75"/>
    <w:rsid w:val="007F07AF"/>
    <w:rsid w:val="00817910"/>
    <w:rsid w:val="00817C52"/>
    <w:rsid w:val="008257BB"/>
    <w:rsid w:val="00830A7C"/>
    <w:rsid w:val="00863625"/>
    <w:rsid w:val="0089240C"/>
    <w:rsid w:val="008A177B"/>
    <w:rsid w:val="008A70CB"/>
    <w:rsid w:val="008C4B4B"/>
    <w:rsid w:val="008D25A6"/>
    <w:rsid w:val="008E789B"/>
    <w:rsid w:val="008F689B"/>
    <w:rsid w:val="0092770D"/>
    <w:rsid w:val="00934B04"/>
    <w:rsid w:val="00952D31"/>
    <w:rsid w:val="00953ED7"/>
    <w:rsid w:val="009556D2"/>
    <w:rsid w:val="00957C4C"/>
    <w:rsid w:val="00964200"/>
    <w:rsid w:val="00964292"/>
    <w:rsid w:val="00965E34"/>
    <w:rsid w:val="009662FC"/>
    <w:rsid w:val="00970F88"/>
    <w:rsid w:val="009720AF"/>
    <w:rsid w:val="009765B2"/>
    <w:rsid w:val="00977240"/>
    <w:rsid w:val="00985B67"/>
    <w:rsid w:val="00992A1D"/>
    <w:rsid w:val="00994FF1"/>
    <w:rsid w:val="009A4124"/>
    <w:rsid w:val="009B24AC"/>
    <w:rsid w:val="009B3543"/>
    <w:rsid w:val="009C0041"/>
    <w:rsid w:val="009C4523"/>
    <w:rsid w:val="009C55A1"/>
    <w:rsid w:val="009C7AE8"/>
    <w:rsid w:val="009F29AB"/>
    <w:rsid w:val="009F3BE7"/>
    <w:rsid w:val="00A42D87"/>
    <w:rsid w:val="00A7541E"/>
    <w:rsid w:val="00AA6891"/>
    <w:rsid w:val="00AC0FA6"/>
    <w:rsid w:val="00AD67B8"/>
    <w:rsid w:val="00AE1539"/>
    <w:rsid w:val="00AE4349"/>
    <w:rsid w:val="00AE5A6B"/>
    <w:rsid w:val="00AF414F"/>
    <w:rsid w:val="00B106ED"/>
    <w:rsid w:val="00B204D1"/>
    <w:rsid w:val="00B20842"/>
    <w:rsid w:val="00B31026"/>
    <w:rsid w:val="00B331F2"/>
    <w:rsid w:val="00B34606"/>
    <w:rsid w:val="00B37C83"/>
    <w:rsid w:val="00B47BE4"/>
    <w:rsid w:val="00B53EC9"/>
    <w:rsid w:val="00B62252"/>
    <w:rsid w:val="00B633B0"/>
    <w:rsid w:val="00BA3BD8"/>
    <w:rsid w:val="00BB51DE"/>
    <w:rsid w:val="00BD3DB6"/>
    <w:rsid w:val="00BD5AE3"/>
    <w:rsid w:val="00BE6350"/>
    <w:rsid w:val="00BF4A80"/>
    <w:rsid w:val="00BF6D20"/>
    <w:rsid w:val="00C02F36"/>
    <w:rsid w:val="00C14281"/>
    <w:rsid w:val="00C21C8A"/>
    <w:rsid w:val="00C63AA5"/>
    <w:rsid w:val="00C7041A"/>
    <w:rsid w:val="00C775A4"/>
    <w:rsid w:val="00C82356"/>
    <w:rsid w:val="00C82F1E"/>
    <w:rsid w:val="00C96EF7"/>
    <w:rsid w:val="00CC20A7"/>
    <w:rsid w:val="00CD32C9"/>
    <w:rsid w:val="00CE0222"/>
    <w:rsid w:val="00CE324C"/>
    <w:rsid w:val="00CF049C"/>
    <w:rsid w:val="00CF0F1F"/>
    <w:rsid w:val="00D006E4"/>
    <w:rsid w:val="00D1347E"/>
    <w:rsid w:val="00D351C9"/>
    <w:rsid w:val="00D35F84"/>
    <w:rsid w:val="00D47DF7"/>
    <w:rsid w:val="00D65C01"/>
    <w:rsid w:val="00D66494"/>
    <w:rsid w:val="00D85EF6"/>
    <w:rsid w:val="00D86FD0"/>
    <w:rsid w:val="00D978E9"/>
    <w:rsid w:val="00DA3FE9"/>
    <w:rsid w:val="00DB244E"/>
    <w:rsid w:val="00DD1A4C"/>
    <w:rsid w:val="00DD4C76"/>
    <w:rsid w:val="00DF0716"/>
    <w:rsid w:val="00DF4BB5"/>
    <w:rsid w:val="00E04136"/>
    <w:rsid w:val="00E166C9"/>
    <w:rsid w:val="00E220C9"/>
    <w:rsid w:val="00E224A9"/>
    <w:rsid w:val="00E23396"/>
    <w:rsid w:val="00E30277"/>
    <w:rsid w:val="00E3707F"/>
    <w:rsid w:val="00E37CE9"/>
    <w:rsid w:val="00E54D51"/>
    <w:rsid w:val="00E7298A"/>
    <w:rsid w:val="00E73226"/>
    <w:rsid w:val="00E81DD1"/>
    <w:rsid w:val="00E873AA"/>
    <w:rsid w:val="00E902AF"/>
    <w:rsid w:val="00E96697"/>
    <w:rsid w:val="00E96FB7"/>
    <w:rsid w:val="00EB35AC"/>
    <w:rsid w:val="00ED7DE1"/>
    <w:rsid w:val="00EE2926"/>
    <w:rsid w:val="00EE689E"/>
    <w:rsid w:val="00EF20FE"/>
    <w:rsid w:val="00F02567"/>
    <w:rsid w:val="00F0394B"/>
    <w:rsid w:val="00F141D5"/>
    <w:rsid w:val="00F27D3D"/>
    <w:rsid w:val="00F3191D"/>
    <w:rsid w:val="00F33BEB"/>
    <w:rsid w:val="00F37DD5"/>
    <w:rsid w:val="00F519F4"/>
    <w:rsid w:val="00F60D7E"/>
    <w:rsid w:val="00F6173E"/>
    <w:rsid w:val="00F644A0"/>
    <w:rsid w:val="00F72EF1"/>
    <w:rsid w:val="00F84969"/>
    <w:rsid w:val="00F8659E"/>
    <w:rsid w:val="00F96595"/>
    <w:rsid w:val="00FB266C"/>
    <w:rsid w:val="00FB7B5F"/>
    <w:rsid w:val="00FC4CE5"/>
    <w:rsid w:val="00FC7DCD"/>
    <w:rsid w:val="00FD0CF1"/>
    <w:rsid w:val="00FE3F57"/>
    <w:rsid w:val="00FE76A3"/>
    <w:rsid w:val="00FF5335"/>
    <w:rsid w:val="00FF73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7B158"/>
  <w15:chartTrackingRefBased/>
  <w15:docId w15:val="{3A9A3122-77F6-43C1-BAF3-9EAE8476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584603"/>
    <w:rPr>
      <w:sz w:val="16"/>
      <w:szCs w:val="16"/>
    </w:rPr>
  </w:style>
  <w:style w:type="paragraph" w:styleId="Textocomentario">
    <w:name w:val="annotation text"/>
    <w:basedOn w:val="Normal"/>
    <w:link w:val="TextocomentarioCar"/>
    <w:uiPriority w:val="99"/>
    <w:unhideWhenUsed/>
    <w:rsid w:val="00584603"/>
    <w:pPr>
      <w:spacing w:line="240" w:lineRule="auto"/>
    </w:pPr>
    <w:rPr>
      <w:sz w:val="20"/>
      <w:szCs w:val="20"/>
    </w:rPr>
  </w:style>
  <w:style w:type="character" w:customStyle="1" w:styleId="TextocomentarioCar">
    <w:name w:val="Texto comentario Car"/>
    <w:basedOn w:val="Fuentedeprrafopredeter"/>
    <w:link w:val="Textocomentario"/>
    <w:uiPriority w:val="99"/>
    <w:rsid w:val="00584603"/>
    <w:rPr>
      <w:sz w:val="20"/>
      <w:szCs w:val="20"/>
    </w:rPr>
  </w:style>
  <w:style w:type="paragraph" w:styleId="Asuntodelcomentario">
    <w:name w:val="annotation subject"/>
    <w:basedOn w:val="Textocomentario"/>
    <w:next w:val="Textocomentario"/>
    <w:link w:val="AsuntodelcomentarioCar"/>
    <w:uiPriority w:val="99"/>
    <w:semiHidden/>
    <w:unhideWhenUsed/>
    <w:rsid w:val="00584603"/>
    <w:rPr>
      <w:b/>
      <w:bCs/>
    </w:rPr>
  </w:style>
  <w:style w:type="character" w:customStyle="1" w:styleId="AsuntodelcomentarioCar">
    <w:name w:val="Asunto del comentario Car"/>
    <w:basedOn w:val="TextocomentarioCar"/>
    <w:link w:val="Asuntodelcomentario"/>
    <w:uiPriority w:val="99"/>
    <w:semiHidden/>
    <w:rsid w:val="00584603"/>
    <w:rPr>
      <w:b/>
      <w:bCs/>
      <w:sz w:val="20"/>
      <w:szCs w:val="20"/>
    </w:rPr>
  </w:style>
  <w:style w:type="paragraph" w:styleId="Textodeglobo">
    <w:name w:val="Balloon Text"/>
    <w:basedOn w:val="Normal"/>
    <w:link w:val="TextodegloboCar"/>
    <w:uiPriority w:val="99"/>
    <w:semiHidden/>
    <w:unhideWhenUsed/>
    <w:rsid w:val="005846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603"/>
    <w:rPr>
      <w:rFonts w:ascii="Segoe UI" w:hAnsi="Segoe UI" w:cs="Segoe UI"/>
      <w:sz w:val="18"/>
      <w:szCs w:val="18"/>
    </w:rPr>
  </w:style>
  <w:style w:type="paragraph" w:styleId="Prrafodelista">
    <w:name w:val="List Paragraph"/>
    <w:basedOn w:val="Normal"/>
    <w:uiPriority w:val="34"/>
    <w:qFormat/>
    <w:rsid w:val="00970F88"/>
    <w:pPr>
      <w:ind w:left="720"/>
      <w:contextualSpacing/>
    </w:pPr>
  </w:style>
  <w:style w:type="paragraph" w:styleId="Encabezado">
    <w:name w:val="header"/>
    <w:basedOn w:val="Normal"/>
    <w:link w:val="EncabezadoCar"/>
    <w:uiPriority w:val="99"/>
    <w:unhideWhenUsed/>
    <w:rsid w:val="00DD1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A4C"/>
  </w:style>
  <w:style w:type="paragraph" w:styleId="Piedepgina">
    <w:name w:val="footer"/>
    <w:basedOn w:val="Normal"/>
    <w:link w:val="PiedepginaCar"/>
    <w:unhideWhenUsed/>
    <w:rsid w:val="00DD1A4C"/>
    <w:pPr>
      <w:tabs>
        <w:tab w:val="center" w:pos="4419"/>
        <w:tab w:val="right" w:pos="8838"/>
      </w:tabs>
      <w:spacing w:after="0" w:line="240" w:lineRule="auto"/>
    </w:pPr>
  </w:style>
  <w:style w:type="character" w:customStyle="1" w:styleId="PiedepginaCar">
    <w:name w:val="Pie de página Car"/>
    <w:basedOn w:val="Fuentedeprrafopredeter"/>
    <w:link w:val="Piedepgina"/>
    <w:rsid w:val="00DD1A4C"/>
  </w:style>
  <w:style w:type="paragraph" w:styleId="Revisin">
    <w:name w:val="Revision"/>
    <w:hidden/>
    <w:uiPriority w:val="99"/>
    <w:semiHidden/>
    <w:rsid w:val="002D2767"/>
    <w:pPr>
      <w:spacing w:after="0" w:line="240" w:lineRule="auto"/>
    </w:pPr>
  </w:style>
  <w:style w:type="paragraph" w:styleId="Textonotapie">
    <w:name w:val="footnote text"/>
    <w:basedOn w:val="Normal"/>
    <w:link w:val="TextonotapieCar"/>
    <w:uiPriority w:val="99"/>
    <w:semiHidden/>
    <w:unhideWhenUsed/>
    <w:rsid w:val="005412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412E4"/>
    <w:rPr>
      <w:sz w:val="20"/>
      <w:szCs w:val="20"/>
    </w:rPr>
  </w:style>
  <w:style w:type="character" w:styleId="Refdenotaalpie">
    <w:name w:val="footnote reference"/>
    <w:basedOn w:val="Fuentedeprrafopredeter"/>
    <w:uiPriority w:val="99"/>
    <w:semiHidden/>
    <w:unhideWhenUsed/>
    <w:rsid w:val="005412E4"/>
    <w:rPr>
      <w:vertAlign w:val="superscript"/>
    </w:rPr>
  </w:style>
  <w:style w:type="paragraph" w:styleId="Ttulo">
    <w:name w:val="Title"/>
    <w:basedOn w:val="Normal"/>
    <w:link w:val="TtuloCar"/>
    <w:qFormat/>
    <w:rsid w:val="00817910"/>
    <w:pPr>
      <w:tabs>
        <w:tab w:val="left" w:pos="4111"/>
      </w:tabs>
      <w:suppressAutoHyphens/>
      <w:spacing w:after="0" w:line="240" w:lineRule="auto"/>
      <w:jc w:val="center"/>
    </w:pPr>
    <w:rPr>
      <w:rFonts w:ascii="Bookman Old Style" w:eastAsia="Times New Roman" w:hAnsi="Bookman Old Style" w:cs="Times New Roman"/>
      <w:b/>
      <w:spacing w:val="-3"/>
      <w:sz w:val="20"/>
      <w:szCs w:val="20"/>
      <w:lang w:val="es-ES_tradnl" w:eastAsia="es-CL"/>
    </w:rPr>
  </w:style>
  <w:style w:type="character" w:customStyle="1" w:styleId="TtuloCar">
    <w:name w:val="Título Car"/>
    <w:basedOn w:val="Fuentedeprrafopredeter"/>
    <w:link w:val="Ttulo"/>
    <w:rsid w:val="00817910"/>
    <w:rPr>
      <w:rFonts w:ascii="Bookman Old Style" w:eastAsia="Times New Roman" w:hAnsi="Bookman Old Style" w:cs="Times New Roman"/>
      <w:b/>
      <w:spacing w:val="-3"/>
      <w:sz w:val="20"/>
      <w:szCs w:val="20"/>
      <w:lang w:val="es-ES_tradn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8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F7639-3498-41EE-9913-D7B6CCAD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3740</Words>
  <Characters>20574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Reyes</dc:creator>
  <cp:keywords/>
  <dc:description/>
  <cp:lastModifiedBy>Claudia Valladares</cp:lastModifiedBy>
  <cp:revision>3</cp:revision>
  <cp:lastPrinted>2021-01-08T14:04:00Z</cp:lastPrinted>
  <dcterms:created xsi:type="dcterms:W3CDTF">2021-07-01T15:53:00Z</dcterms:created>
  <dcterms:modified xsi:type="dcterms:W3CDTF">2021-07-01T15:53:00Z</dcterms:modified>
</cp:coreProperties>
</file>